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F5609" w14:textId="39541966" w:rsidR="001B1288" w:rsidRPr="001B1288" w:rsidRDefault="001B1288" w:rsidP="001B1288">
      <w:pPr>
        <w:spacing w:after="0" w:line="240" w:lineRule="auto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b/>
          <w:bCs/>
          <w:color w:val="0A0A0A"/>
          <w:kern w:val="0"/>
          <w:sz w:val="20"/>
          <w:szCs w:val="20"/>
          <w:lang w:eastAsia="cs-CZ"/>
          <w14:ligatures w14:val="none"/>
        </w:rPr>
        <w:t>O</w:t>
      </w:r>
      <w:r w:rsidR="00F42DE0">
        <w:rPr>
          <w:rFonts w:ascii="Open Sans" w:eastAsia="Times New Roman" w:hAnsi="Open Sans" w:cs="Open Sans"/>
          <w:b/>
          <w:bCs/>
          <w:color w:val="0A0A0A"/>
          <w:kern w:val="0"/>
          <w:sz w:val="20"/>
          <w:szCs w:val="20"/>
          <w:lang w:eastAsia="cs-CZ"/>
          <w14:ligatures w14:val="none"/>
        </w:rPr>
        <w:t>bsah</w:t>
      </w:r>
    </w:p>
    <w:p w14:paraId="7C546617" w14:textId="77777777" w:rsidR="001B1288" w:rsidRPr="001B1288" w:rsidRDefault="001B1288" w:rsidP="00F42DE0">
      <w:pPr>
        <w:spacing w:before="100" w:beforeAutospacing="1" w:after="100" w:afterAutospacing="1" w:line="240" w:lineRule="auto"/>
        <w:ind w:left="108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1. Vymezení, vývoj a pojetí manažerského účetnictví, vztah k finančnímu účetnictví.</w:t>
      </w:r>
    </w:p>
    <w:p w14:paraId="4CDD83DB" w14:textId="5F01DF9E" w:rsidR="001B1288" w:rsidRPr="001B1288" w:rsidRDefault="001B1288" w:rsidP="00F42DE0">
      <w:pPr>
        <w:spacing w:before="100" w:beforeAutospacing="1" w:after="100" w:afterAutospacing="1" w:line="240" w:lineRule="auto"/>
        <w:ind w:left="108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2. Pojetí a členění nákladů a výnosů – druhové, účelové členění, členění nákladů a</w:t>
      </w:r>
      <w:r w:rsidR="00F42DE0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 </w:t>
      </w: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výnosů s důrazem na rozhodování, oportunitní náklady a výnosy.</w:t>
      </w:r>
    </w:p>
    <w:p w14:paraId="69183A01" w14:textId="77777777" w:rsidR="001B1288" w:rsidRPr="001B1288" w:rsidRDefault="001B1288" w:rsidP="00F42DE0">
      <w:pPr>
        <w:spacing w:before="100" w:beforeAutospacing="1" w:after="100" w:afterAutospacing="1" w:line="240" w:lineRule="auto"/>
        <w:ind w:left="108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3. Účetní zobrazení nákladů v jednookruhové účetní soustavě.</w:t>
      </w:r>
    </w:p>
    <w:p w14:paraId="61762336" w14:textId="77777777" w:rsidR="001B1288" w:rsidRPr="001B1288" w:rsidRDefault="001B1288" w:rsidP="00F42DE0">
      <w:pPr>
        <w:spacing w:before="100" w:beforeAutospacing="1" w:after="100" w:afterAutospacing="1" w:line="240" w:lineRule="auto"/>
        <w:ind w:left="108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4. Kalkulace I – základní kalkulační pojmy, vymezení, význam kalkulací, charakteristika metod.</w:t>
      </w:r>
    </w:p>
    <w:p w14:paraId="0C31A935" w14:textId="77777777" w:rsidR="001B1288" w:rsidRPr="001B1288" w:rsidRDefault="001B1288" w:rsidP="00F42DE0">
      <w:pPr>
        <w:spacing w:before="100" w:beforeAutospacing="1" w:after="100" w:afterAutospacing="1" w:line="240" w:lineRule="auto"/>
        <w:ind w:left="108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5. Kalkulace II – metody kalkulace.</w:t>
      </w:r>
    </w:p>
    <w:p w14:paraId="683520E1" w14:textId="77777777" w:rsidR="001B1288" w:rsidRPr="001B1288" w:rsidRDefault="001B1288" w:rsidP="00F42DE0">
      <w:pPr>
        <w:spacing w:before="100" w:beforeAutospacing="1" w:after="100" w:afterAutospacing="1" w:line="240" w:lineRule="auto"/>
        <w:ind w:left="108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6. CVP úlohy.</w:t>
      </w:r>
    </w:p>
    <w:p w14:paraId="593B54A4" w14:textId="77777777" w:rsidR="001B1288" w:rsidRPr="001B1288" w:rsidRDefault="001B1288" w:rsidP="00F42DE0">
      <w:pPr>
        <w:spacing w:before="100" w:beforeAutospacing="1" w:after="100" w:afterAutospacing="1" w:line="240" w:lineRule="auto"/>
        <w:ind w:left="108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7. Účetní zobrazení ve dvouokruhové účetní soustavě – výroba prostá.</w:t>
      </w:r>
    </w:p>
    <w:p w14:paraId="542B0FE9" w14:textId="77777777" w:rsidR="001B1288" w:rsidRPr="001B1288" w:rsidRDefault="001B1288" w:rsidP="00F42DE0">
      <w:pPr>
        <w:spacing w:before="100" w:beforeAutospacing="1" w:after="100" w:afterAutospacing="1" w:line="240" w:lineRule="auto"/>
        <w:ind w:left="108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8. Účetní zobrazení ve dvouokruhové účetní soustavě – výroba fázová a stupňová.</w:t>
      </w:r>
    </w:p>
    <w:p w14:paraId="130E52E9" w14:textId="77777777" w:rsidR="001B1288" w:rsidRPr="001B1288" w:rsidRDefault="001B1288" w:rsidP="00F42DE0">
      <w:pPr>
        <w:spacing w:before="100" w:beforeAutospacing="1" w:after="100" w:afterAutospacing="1" w:line="240" w:lineRule="auto"/>
        <w:ind w:left="108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9. Zakázková výroba.</w:t>
      </w:r>
    </w:p>
    <w:p w14:paraId="278F7263" w14:textId="77777777" w:rsidR="001B1288" w:rsidRPr="001B1288" w:rsidRDefault="001B1288" w:rsidP="00F42DE0">
      <w:pPr>
        <w:spacing w:before="100" w:beforeAutospacing="1" w:after="100" w:afterAutospacing="1" w:line="240" w:lineRule="auto"/>
        <w:ind w:left="108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10.Systém plánů a rozpočtů – plán, rozpočet, funkce rozpočtu, formy rozpočtů.</w:t>
      </w:r>
    </w:p>
    <w:p w14:paraId="45240D37" w14:textId="77777777" w:rsidR="001B1288" w:rsidRPr="001B1288" w:rsidRDefault="001B1288" w:rsidP="00F42DE0">
      <w:pPr>
        <w:spacing w:before="100" w:beforeAutospacing="1" w:after="100" w:afterAutospacing="1" w:line="240" w:lineRule="auto"/>
        <w:ind w:left="108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11.Metody sestavení rozpočtů – kontrola plnění rozpočtů, odchylky.</w:t>
      </w:r>
    </w:p>
    <w:p w14:paraId="131BDB3D" w14:textId="77777777" w:rsidR="001B1288" w:rsidRPr="001B1288" w:rsidRDefault="001B1288" w:rsidP="00F42DE0">
      <w:pPr>
        <w:spacing w:before="100" w:beforeAutospacing="1" w:after="100" w:afterAutospacing="1" w:line="240" w:lineRule="auto"/>
        <w:ind w:left="108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12.Souvislé příklady z podnikatelské praxe.</w:t>
      </w:r>
    </w:p>
    <w:p w14:paraId="2EB667FC" w14:textId="77777777" w:rsidR="001B1288" w:rsidRPr="001B1288" w:rsidRDefault="001B1288" w:rsidP="001B1288">
      <w:pPr>
        <w:spacing w:after="0" w:line="240" w:lineRule="auto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b/>
          <w:bCs/>
          <w:color w:val="0A0A0A"/>
          <w:kern w:val="0"/>
          <w:sz w:val="20"/>
          <w:szCs w:val="20"/>
          <w:lang w:eastAsia="cs-CZ"/>
          <w14:ligatures w14:val="none"/>
        </w:rPr>
        <w:t>Literatura</w:t>
      </w:r>
    </w:p>
    <w:p w14:paraId="26C00A90" w14:textId="77777777" w:rsidR="001B1288" w:rsidRDefault="001B1288" w:rsidP="001B1288">
      <w:pPr>
        <w:spacing w:after="96" w:line="240" w:lineRule="auto"/>
        <w:ind w:left="1440"/>
        <w:rPr>
          <w:rFonts w:ascii="Open Sans" w:eastAsia="Times New Roman" w:hAnsi="Open Sans" w:cs="Open Sans"/>
          <w:i/>
          <w:iCs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i/>
          <w:iCs/>
          <w:color w:val="0A0A0A"/>
          <w:kern w:val="0"/>
          <w:sz w:val="20"/>
          <w:szCs w:val="20"/>
          <w:lang w:eastAsia="cs-CZ"/>
          <w14:ligatures w14:val="none"/>
        </w:rPr>
        <w:t>povinná literatura</w:t>
      </w:r>
    </w:p>
    <w:p w14:paraId="3061EBE3" w14:textId="77777777" w:rsidR="001B1288" w:rsidRDefault="001B1288" w:rsidP="001B1288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 xml:space="preserve">FIBÍROVÁ, J., L. ŠOLJAKOVÁ, J. WAGNER a P. PETERA, 2019. Manažerské účetnictví: nástroje a metody. Praha: </w:t>
      </w:r>
      <w:proofErr w:type="spellStart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Wolters</w:t>
      </w:r>
      <w:proofErr w:type="spellEnd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Kluwer</w:t>
      </w:r>
      <w:proofErr w:type="spellEnd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. ISBN 978-80-7598-486-9.</w:t>
      </w:r>
    </w:p>
    <w:p w14:paraId="10D5EA5C" w14:textId="65002133" w:rsidR="001F292F" w:rsidRPr="001B1288" w:rsidRDefault="001F292F" w:rsidP="001B1288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F292F">
        <w:rPr>
          <w:rStyle w:val="Siln"/>
          <w:rFonts w:ascii="Open Sans" w:hAnsi="Open Sans" w:cs="Open Sans"/>
          <w:b w:val="0"/>
          <w:bCs w:val="0"/>
          <w:color w:val="3A3A3A"/>
          <w:sz w:val="21"/>
          <w:szCs w:val="21"/>
          <w:shd w:val="clear" w:color="auto" w:fill="FFFFFF"/>
        </w:rPr>
        <w:t>KRÁL, Bohumil a kol.</w:t>
      </w:r>
      <w:r>
        <w:rPr>
          <w:rFonts w:ascii="Open Sans" w:hAnsi="Open Sans" w:cs="Open Sans"/>
          <w:color w:val="3A3A3A"/>
          <w:sz w:val="21"/>
          <w:szCs w:val="21"/>
          <w:shd w:val="clear" w:color="auto" w:fill="FFFFFF"/>
        </w:rPr>
        <w:t> </w:t>
      </w:r>
      <w:r>
        <w:rPr>
          <w:rStyle w:val="Zdraznn"/>
          <w:rFonts w:ascii="Open Sans" w:hAnsi="Open Sans" w:cs="Open Sans"/>
          <w:color w:val="3A3A3A"/>
          <w:sz w:val="21"/>
          <w:szCs w:val="21"/>
          <w:shd w:val="clear" w:color="auto" w:fill="FFFFFF"/>
        </w:rPr>
        <w:t>Manažerské účetnictví.</w:t>
      </w:r>
      <w:r>
        <w:rPr>
          <w:rFonts w:ascii="Open Sans" w:hAnsi="Open Sans" w:cs="Open Sans"/>
          <w:color w:val="3A3A3A"/>
          <w:sz w:val="21"/>
          <w:szCs w:val="21"/>
          <w:shd w:val="clear" w:color="auto" w:fill="FFFFFF"/>
        </w:rPr>
        <w:t xml:space="preserve"> 6. vydání. Praha: Management </w:t>
      </w:r>
      <w:proofErr w:type="spellStart"/>
      <w:r>
        <w:rPr>
          <w:rFonts w:ascii="Open Sans" w:hAnsi="Open Sans" w:cs="Open Sans"/>
          <w:color w:val="3A3A3A"/>
          <w:sz w:val="21"/>
          <w:szCs w:val="21"/>
          <w:shd w:val="clear" w:color="auto" w:fill="FFFFFF"/>
        </w:rPr>
        <w:t>Press</w:t>
      </w:r>
      <w:proofErr w:type="spellEnd"/>
      <w:r>
        <w:rPr>
          <w:rFonts w:ascii="Open Sans" w:hAnsi="Open Sans" w:cs="Open Sans"/>
          <w:color w:val="3A3A3A"/>
          <w:sz w:val="21"/>
          <w:szCs w:val="21"/>
          <w:shd w:val="clear" w:color="auto" w:fill="FFFFFF"/>
        </w:rPr>
        <w:t>, 2018. ISBN 978-80-7261-500-5.</w:t>
      </w:r>
    </w:p>
    <w:p w14:paraId="37A3386F" w14:textId="77777777" w:rsidR="001B1288" w:rsidRPr="001B1288" w:rsidRDefault="001B1288" w:rsidP="001B1288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KOLEKTIV AUTORŮ, 2023. Abeceda účetnictví pro podnikatele 2023. Olomouc: ANAG. ISBN 978-80-7554-384-4.</w:t>
      </w:r>
    </w:p>
    <w:p w14:paraId="0BB8D36B" w14:textId="77777777" w:rsidR="001B1288" w:rsidRPr="001B1288" w:rsidRDefault="001B1288" w:rsidP="001B1288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KRAJŇÁK, M., PAPADAKI, Š. and M. MENŠÍK, 2024. Pokročilé manažerské účetnictví. Olomouc: Moravská vysoká škola Olomouc, o.p.s.</w:t>
      </w:r>
    </w:p>
    <w:p w14:paraId="4C936239" w14:textId="77777777" w:rsidR="001B1288" w:rsidRPr="001B1288" w:rsidRDefault="001B1288" w:rsidP="001B1288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PALOCHOVÁ, M., 2019. Manažerské účetnictví: praktikum. Ostrava: VŠB-TU Ostrava. ISBN 978-80-248-3130-5.</w:t>
      </w:r>
    </w:p>
    <w:p w14:paraId="4D2C00F1" w14:textId="77777777" w:rsidR="001B1288" w:rsidRPr="001B1288" w:rsidRDefault="001B1288" w:rsidP="001B1288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 xml:space="preserve">STEJSKALOVÁ, A., 2021. Finanční účetnictví pro manažery s netradičně pojatými případovými studiemi. Praha: </w:t>
      </w:r>
      <w:proofErr w:type="spellStart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Wolters</w:t>
      </w:r>
      <w:proofErr w:type="spellEnd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Kluwer</w:t>
      </w:r>
      <w:proofErr w:type="spellEnd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. ISBN 978-80-7552-773-8.</w:t>
      </w:r>
    </w:p>
    <w:p w14:paraId="2C2D0E65" w14:textId="77777777" w:rsidR="001B1288" w:rsidRPr="001B1288" w:rsidRDefault="001B1288" w:rsidP="001B1288">
      <w:pPr>
        <w:spacing w:after="0" w:line="240" w:lineRule="auto"/>
        <w:ind w:left="144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i/>
          <w:iCs/>
          <w:color w:val="0A0A0A"/>
          <w:kern w:val="0"/>
          <w:sz w:val="20"/>
          <w:szCs w:val="20"/>
          <w:lang w:eastAsia="cs-CZ"/>
          <w14:ligatures w14:val="none"/>
        </w:rPr>
        <w:t>doporučená literatura</w:t>
      </w:r>
    </w:p>
    <w:p w14:paraId="578E014C" w14:textId="77777777" w:rsidR="001B1288" w:rsidRPr="001B1288" w:rsidRDefault="001B1288" w:rsidP="001B1288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DUŠEK, J., 2019. Vnitropodnikové účetnictví: praktický návod s podklady na jeho zavedení. Praha: Grada. ISBN 978-80-271-2816-7.</w:t>
      </w:r>
    </w:p>
    <w:p w14:paraId="7DD49AD2" w14:textId="77777777" w:rsidR="001B1288" w:rsidRPr="001B1288" w:rsidRDefault="001B1288" w:rsidP="001B1288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KOVALÍKOVÁ, H., 2023. Vnitřní směrnice pro podnikatele. Olomouc: ANAG. ISBN 978-80-7554-392-9.</w:t>
      </w:r>
    </w:p>
    <w:p w14:paraId="60445ECD" w14:textId="77777777" w:rsidR="001B1288" w:rsidRPr="001B1288" w:rsidRDefault="001B1288" w:rsidP="001B1288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lastRenderedPageBreak/>
        <w:t xml:space="preserve">MILLER-NOBLES, </w:t>
      </w:r>
      <w:proofErr w:type="spellStart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Tracie</w:t>
      </w:r>
      <w:proofErr w:type="spellEnd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 xml:space="preserve"> L., 2022. </w:t>
      </w:r>
      <w:proofErr w:type="spellStart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Horngren's</w:t>
      </w:r>
      <w:proofErr w:type="spellEnd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Financial</w:t>
      </w:r>
      <w:proofErr w:type="spellEnd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 xml:space="preserve"> &amp; </w:t>
      </w:r>
      <w:proofErr w:type="spellStart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Managerial</w:t>
      </w:r>
      <w:proofErr w:type="spellEnd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Accounting</w:t>
      </w:r>
      <w:proofErr w:type="spellEnd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 xml:space="preserve">. </w:t>
      </w:r>
      <w:proofErr w:type="spellStart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Harlow</w:t>
      </w:r>
      <w:proofErr w:type="spellEnd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 xml:space="preserve">: </w:t>
      </w:r>
      <w:proofErr w:type="spellStart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Pearson</w:t>
      </w:r>
      <w:proofErr w:type="spellEnd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. ISBN 978-1-292-41232-0.</w:t>
      </w:r>
    </w:p>
    <w:p w14:paraId="39F5C9B2" w14:textId="77777777" w:rsidR="001B1288" w:rsidRPr="001B1288" w:rsidRDefault="001B1288" w:rsidP="001B1288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</w:pPr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 xml:space="preserve">TEPLICKÁ, K., 2021. </w:t>
      </w:r>
      <w:proofErr w:type="spellStart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Manažment</w:t>
      </w:r>
      <w:proofErr w:type="spellEnd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kalkulácií</w:t>
      </w:r>
      <w:proofErr w:type="spellEnd"/>
      <w:r w:rsidRPr="001B1288">
        <w:rPr>
          <w:rFonts w:ascii="Open Sans" w:eastAsia="Times New Roman" w:hAnsi="Open Sans" w:cs="Open Sans"/>
          <w:color w:val="0A0A0A"/>
          <w:kern w:val="0"/>
          <w:sz w:val="20"/>
          <w:szCs w:val="20"/>
          <w:lang w:eastAsia="cs-CZ"/>
          <w14:ligatures w14:val="none"/>
        </w:rPr>
        <w:t>. Ostrava: VŠB-TU Ostrava. ISBN 978-80-248-4501-2.</w:t>
      </w:r>
    </w:p>
    <w:p w14:paraId="205CA115" w14:textId="77777777" w:rsidR="001B1288" w:rsidRDefault="001B1288"/>
    <w:sectPr w:rsidR="001B12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72599"/>
    <w:multiLevelType w:val="multilevel"/>
    <w:tmpl w:val="15F01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3C1FB2"/>
    <w:multiLevelType w:val="multilevel"/>
    <w:tmpl w:val="5B2E5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160F17"/>
    <w:multiLevelType w:val="multilevel"/>
    <w:tmpl w:val="38626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3116951">
    <w:abstractNumId w:val="1"/>
  </w:num>
  <w:num w:numId="2" w16cid:durableId="693847527">
    <w:abstractNumId w:val="0"/>
  </w:num>
  <w:num w:numId="3" w16cid:durableId="1286307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288"/>
    <w:rsid w:val="001B1288"/>
    <w:rsid w:val="001F292F"/>
    <w:rsid w:val="00E57BBB"/>
    <w:rsid w:val="00F42DE0"/>
    <w:rsid w:val="00F5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0C238"/>
  <w15:chartTrackingRefBased/>
  <w15:docId w15:val="{C49AB1C0-9638-4EEF-9EF2-8403E42B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B1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B1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B12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B1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B12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B1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B1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B1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B1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B1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B1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B12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B128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B128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B1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B1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B1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B128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B1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B1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B1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B1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B1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B128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B128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B128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B1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B128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B1288"/>
    <w:rPr>
      <w:b/>
      <w:bCs/>
      <w:smallCaps/>
      <w:color w:val="0F4761" w:themeColor="accent1" w:themeShade="BF"/>
      <w:spacing w:val="5"/>
    </w:rPr>
  </w:style>
  <w:style w:type="character" w:styleId="Siln">
    <w:name w:val="Strong"/>
    <w:basedOn w:val="Standardnpsmoodstavce"/>
    <w:uiPriority w:val="22"/>
    <w:qFormat/>
    <w:rsid w:val="001F292F"/>
    <w:rPr>
      <w:b/>
      <w:bCs/>
    </w:rPr>
  </w:style>
  <w:style w:type="character" w:styleId="Zdraznn">
    <w:name w:val="Emphasis"/>
    <w:basedOn w:val="Standardnpsmoodstavce"/>
    <w:uiPriority w:val="20"/>
    <w:qFormat/>
    <w:rsid w:val="001F29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Hrůzková Monika</dc:creator>
  <cp:keywords/>
  <dc:description/>
  <cp:lastModifiedBy>Hrůzková Monika</cp:lastModifiedBy>
  <cp:revision>3</cp:revision>
  <dcterms:created xsi:type="dcterms:W3CDTF">2026-09-09T12:22:00Z</dcterms:created>
  <dcterms:modified xsi:type="dcterms:W3CDTF">2026-09-14T07:22:00Z</dcterms:modified>
</cp:coreProperties>
</file>