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E64F3" w14:textId="4E4B9687" w:rsidR="006C3F01" w:rsidRPr="00BE2EC8" w:rsidRDefault="006C3F01" w:rsidP="00BE2E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EC8">
        <w:rPr>
          <w:rFonts w:ascii="Times New Roman" w:hAnsi="Times New Roman" w:cs="Times New Roman"/>
          <w:b/>
          <w:sz w:val="24"/>
          <w:szCs w:val="24"/>
        </w:rPr>
        <w:t>Otázky ke zkoušce z předmětu</w:t>
      </w:r>
    </w:p>
    <w:p w14:paraId="035839AA" w14:textId="14E47731" w:rsidR="00D836B6" w:rsidRPr="00BE2EC8" w:rsidRDefault="00D836B6" w:rsidP="00BE2E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EC8">
        <w:rPr>
          <w:rFonts w:ascii="Times New Roman" w:hAnsi="Times New Roman" w:cs="Times New Roman"/>
          <w:b/>
          <w:sz w:val="24"/>
          <w:szCs w:val="24"/>
        </w:rPr>
        <w:t xml:space="preserve">Pokročilé manažerské účetnictví </w:t>
      </w:r>
      <w:r w:rsidR="004660BA" w:rsidRPr="00BE2EC8">
        <w:rPr>
          <w:rFonts w:ascii="Times New Roman" w:hAnsi="Times New Roman" w:cs="Times New Roman"/>
          <w:b/>
          <w:sz w:val="24"/>
          <w:szCs w:val="24"/>
        </w:rPr>
        <w:t>(PMU)</w:t>
      </w:r>
    </w:p>
    <w:p w14:paraId="67337DBD" w14:textId="74CA6B8A" w:rsidR="006C3F01" w:rsidRPr="00BE2EC8" w:rsidRDefault="00D77542" w:rsidP="00BE2E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EC8">
        <w:rPr>
          <w:rFonts w:ascii="Times New Roman" w:hAnsi="Times New Roman" w:cs="Times New Roman"/>
          <w:b/>
          <w:sz w:val="24"/>
          <w:szCs w:val="24"/>
        </w:rPr>
        <w:t>(</w:t>
      </w:r>
      <w:r w:rsidR="00D836B6" w:rsidRPr="00BE2EC8">
        <w:rPr>
          <w:rFonts w:ascii="Times New Roman" w:hAnsi="Times New Roman" w:cs="Times New Roman"/>
          <w:b/>
          <w:sz w:val="24"/>
          <w:szCs w:val="24"/>
        </w:rPr>
        <w:t>zima</w:t>
      </w:r>
      <w:r w:rsidR="00E914DE" w:rsidRPr="00BE2EC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836B6" w:rsidRPr="00BE2EC8">
        <w:rPr>
          <w:rFonts w:ascii="Times New Roman" w:hAnsi="Times New Roman" w:cs="Times New Roman"/>
          <w:b/>
          <w:sz w:val="24"/>
          <w:szCs w:val="24"/>
        </w:rPr>
        <w:t>6</w:t>
      </w:r>
      <w:r w:rsidR="006C3F01" w:rsidRPr="00BE2EC8">
        <w:rPr>
          <w:rFonts w:ascii="Times New Roman" w:hAnsi="Times New Roman" w:cs="Times New Roman"/>
          <w:b/>
          <w:sz w:val="24"/>
          <w:szCs w:val="24"/>
        </w:rPr>
        <w:t>)</w:t>
      </w:r>
    </w:p>
    <w:p w14:paraId="3D6BB618" w14:textId="77777777" w:rsidR="0005264A" w:rsidRPr="00BE2EC8" w:rsidRDefault="0005264A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3588EA" w14:textId="68D89DC1" w:rsidR="0005264A" w:rsidRPr="00BE2EC8" w:rsidRDefault="00BB34CB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K úspěšnému vykonání zkoušky je nutno </w:t>
      </w:r>
      <w:r w:rsidR="007E4319" w:rsidRPr="00BE2EC8">
        <w:rPr>
          <w:rFonts w:ascii="Times New Roman" w:hAnsi="Times New Roman" w:cs="Times New Roman"/>
          <w:sz w:val="24"/>
          <w:szCs w:val="24"/>
        </w:rPr>
        <w:t>získat</w:t>
      </w:r>
      <w:r w:rsidR="00E914DE" w:rsidRPr="00BE2EC8">
        <w:rPr>
          <w:rFonts w:ascii="Times New Roman" w:hAnsi="Times New Roman" w:cs="Times New Roman"/>
          <w:sz w:val="24"/>
          <w:szCs w:val="24"/>
        </w:rPr>
        <w:t xml:space="preserve"> v součtu se zápočtem</w:t>
      </w:r>
      <w:r w:rsidR="007E4319" w:rsidRPr="00BE2EC8">
        <w:rPr>
          <w:rFonts w:ascii="Times New Roman" w:hAnsi="Times New Roman" w:cs="Times New Roman"/>
          <w:sz w:val="24"/>
          <w:szCs w:val="24"/>
        </w:rPr>
        <w:t xml:space="preserve"> nejméně </w:t>
      </w:r>
      <w:r w:rsidR="00E914DE" w:rsidRPr="00BE2EC8">
        <w:rPr>
          <w:rFonts w:ascii="Times New Roman" w:hAnsi="Times New Roman" w:cs="Times New Roman"/>
          <w:sz w:val="24"/>
          <w:szCs w:val="24"/>
        </w:rPr>
        <w:t>65</w:t>
      </w:r>
      <w:r w:rsidR="007E4319" w:rsidRPr="00BE2EC8">
        <w:rPr>
          <w:rFonts w:ascii="Times New Roman" w:hAnsi="Times New Roman" w:cs="Times New Roman"/>
          <w:sz w:val="24"/>
          <w:szCs w:val="24"/>
        </w:rPr>
        <w:t xml:space="preserve"> bodů</w:t>
      </w:r>
      <w:r w:rsidR="00E914DE" w:rsidRPr="00BE2EC8">
        <w:rPr>
          <w:rFonts w:ascii="Times New Roman" w:hAnsi="Times New Roman" w:cs="Times New Roman"/>
          <w:sz w:val="24"/>
          <w:szCs w:val="24"/>
        </w:rPr>
        <w:t xml:space="preserve">. </w:t>
      </w:r>
      <w:r w:rsidRPr="00BE2EC8">
        <w:rPr>
          <w:rFonts w:ascii="Times New Roman" w:hAnsi="Times New Roman" w:cs="Times New Roman"/>
          <w:sz w:val="24"/>
          <w:szCs w:val="24"/>
        </w:rPr>
        <w:t>Celkový maximální počet bodů ze zkoušky je 60</w:t>
      </w:r>
      <w:r w:rsidR="00E914DE" w:rsidRPr="00BE2EC8">
        <w:rPr>
          <w:rFonts w:ascii="Times New Roman" w:hAnsi="Times New Roman" w:cs="Times New Roman"/>
          <w:sz w:val="24"/>
          <w:szCs w:val="24"/>
        </w:rPr>
        <w:t xml:space="preserve"> a ze zápočtu 40.</w:t>
      </w:r>
      <w:r w:rsidR="004660BA" w:rsidRPr="00BE2E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303A71" w14:textId="43270A91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K zápočtu je třeba úspěšné napsání písemného testu (z celkového počtu 40 bodů získat min. 26 bodů) a odevzdání seminární práce – projektu dle zadání</w:t>
      </w:r>
      <w:r w:rsidR="00BE2EC8" w:rsidRPr="00BE2EC8">
        <w:rPr>
          <w:rFonts w:ascii="Times New Roman" w:hAnsi="Times New Roman" w:cs="Times New Roman"/>
          <w:sz w:val="24"/>
          <w:szCs w:val="24"/>
        </w:rPr>
        <w:t xml:space="preserve"> (hodnocení splněno-nesplněno)</w:t>
      </w:r>
      <w:r w:rsidRPr="00BE2EC8">
        <w:rPr>
          <w:rFonts w:ascii="Times New Roman" w:hAnsi="Times New Roman" w:cs="Times New Roman"/>
          <w:sz w:val="24"/>
          <w:szCs w:val="24"/>
        </w:rPr>
        <w:t>.</w:t>
      </w:r>
    </w:p>
    <w:p w14:paraId="622C8FB5" w14:textId="1AD86902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U ústní části si student losuje 1 otázku.</w:t>
      </w:r>
    </w:p>
    <w:p w14:paraId="68D25CCF" w14:textId="77777777" w:rsidR="0005264A" w:rsidRPr="00BE2EC8" w:rsidRDefault="0005264A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3F6F4D" w14:textId="77777777" w:rsidR="0005264A" w:rsidRPr="00BE2EC8" w:rsidRDefault="0005264A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Ve Vašem vlastním zájmu </w:t>
      </w:r>
      <w:r w:rsidRPr="00BE2EC8">
        <w:rPr>
          <w:rFonts w:ascii="Times New Roman" w:hAnsi="Times New Roman" w:cs="Times New Roman"/>
          <w:sz w:val="24"/>
          <w:szCs w:val="24"/>
          <w:u w:val="single"/>
        </w:rPr>
        <w:t>nepoužívejte</w:t>
      </w:r>
      <w:r w:rsidRPr="00BE2EC8">
        <w:rPr>
          <w:rFonts w:ascii="Times New Roman" w:hAnsi="Times New Roman" w:cs="Times New Roman"/>
          <w:sz w:val="24"/>
          <w:szCs w:val="24"/>
        </w:rPr>
        <w:t xml:space="preserve"> při přípravě na zkoušku nekvalitně a chybně zpracované nebo zastaralé materiály či výtahy od studentů z předcházejících ročníků. Tyto materiály se snaží ve velmi redukované podobě nastínit problematiku vybraných otázek (okruhů), což nemusí být vždy dostačují</w:t>
      </w:r>
      <w:r w:rsidR="00DE5580" w:rsidRPr="00BE2EC8">
        <w:rPr>
          <w:rFonts w:ascii="Times New Roman" w:hAnsi="Times New Roman" w:cs="Times New Roman"/>
          <w:sz w:val="24"/>
          <w:szCs w:val="24"/>
        </w:rPr>
        <w:t>cí</w:t>
      </w:r>
      <w:r w:rsidRPr="00BE2EC8">
        <w:rPr>
          <w:rFonts w:ascii="Times New Roman" w:hAnsi="Times New Roman" w:cs="Times New Roman"/>
          <w:sz w:val="24"/>
          <w:szCs w:val="24"/>
        </w:rPr>
        <w:t xml:space="preserve"> k úspěšnému složení zkoušky, navíc obsahují často i věcné chyby. </w:t>
      </w:r>
    </w:p>
    <w:p w14:paraId="419DD1B6" w14:textId="77777777" w:rsidR="0005264A" w:rsidRPr="00BE2EC8" w:rsidRDefault="0005264A" w:rsidP="00BE2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2A970F" w14:textId="3AFB1B1A" w:rsidR="00D836B6" w:rsidRPr="00BE2EC8" w:rsidRDefault="003E1E37" w:rsidP="00BE2EC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2EC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0F6C831" w14:textId="164D60BC" w:rsidR="00D836B6" w:rsidRPr="00BE2EC8" w:rsidRDefault="00D836B6" w:rsidP="00BE2EC8">
      <w:pPr>
        <w:pStyle w:val="Odstavecseseznamem"/>
        <w:numPr>
          <w:ilvl w:val="0"/>
          <w:numId w:val="5"/>
        </w:num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w:anchor="_Toc172996414" w:history="1">
        <w:r w:rsidRPr="00BE2EC8">
          <w:rPr>
            <w:rFonts w:ascii="Times New Roman" w:hAnsi="Times New Roman" w:cs="Times New Roman"/>
            <w:b/>
            <w:bCs/>
            <w:sz w:val="24"/>
            <w:szCs w:val="24"/>
          </w:rPr>
          <w:t>Vymezení, vývoj a pojetí manažerského účetnictví, vztah k finančnímu účetnictví</w:t>
        </w:r>
        <w:r w:rsidRPr="00BE2EC8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</w:hyperlink>
    </w:p>
    <w:p w14:paraId="166AC244" w14:textId="77777777" w:rsidR="00D836B6" w:rsidRPr="00BE2EC8" w:rsidRDefault="00D836B6" w:rsidP="00BE2EC8">
      <w:pPr>
        <w:pStyle w:val="Odstavecseseznamem"/>
        <w:numPr>
          <w:ilvl w:val="0"/>
          <w:numId w:val="6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Právní úprava a význam finančního účetnictví </w:t>
      </w:r>
    </w:p>
    <w:p w14:paraId="01F28042" w14:textId="77777777" w:rsidR="00D836B6" w:rsidRPr="00BE2EC8" w:rsidRDefault="00D836B6" w:rsidP="00BE2EC8">
      <w:pPr>
        <w:pStyle w:val="Odstavecseseznamem"/>
        <w:numPr>
          <w:ilvl w:val="0"/>
          <w:numId w:val="6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Manažerské účetnictví, účetní x manažerské pojetí nákladů</w:t>
      </w:r>
    </w:p>
    <w:p w14:paraId="0C7C7505" w14:textId="0F045B56" w:rsidR="00D836B6" w:rsidRPr="00BE2EC8" w:rsidRDefault="00D836B6" w:rsidP="00BE2EC8">
      <w:pPr>
        <w:spacing w:before="120" w:after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2. Jednookruhová a dvouokruhová účetní soustava</w:t>
      </w:r>
    </w:p>
    <w:p w14:paraId="1DA2077F" w14:textId="3530A8B7" w:rsidR="00D836B6" w:rsidRPr="00BE2EC8" w:rsidRDefault="00D836B6" w:rsidP="00BE2EC8">
      <w:pPr>
        <w:pStyle w:val="Odstavecseseznamem"/>
        <w:numPr>
          <w:ilvl w:val="0"/>
          <w:numId w:val="12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Charakteristika a vlastnosti jednookruhové a dvouokruhové účetní soustavy  </w:t>
      </w:r>
    </w:p>
    <w:p w14:paraId="6C0649C7" w14:textId="0EEBA92B" w:rsidR="00D836B6" w:rsidRPr="00BE2EC8" w:rsidRDefault="00D836B6" w:rsidP="00BE2EC8">
      <w:pPr>
        <w:pStyle w:val="Odstavecseseznamem"/>
        <w:numPr>
          <w:ilvl w:val="0"/>
          <w:numId w:val="12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Komparace výhod a nevýhod vedení vnitropodnikového účetnictví v jednookruhové a</w:t>
      </w:r>
      <w:r w:rsidR="00BE2EC8">
        <w:rPr>
          <w:rFonts w:ascii="Times New Roman" w:hAnsi="Times New Roman" w:cs="Times New Roman"/>
          <w:sz w:val="24"/>
          <w:szCs w:val="24"/>
        </w:rPr>
        <w:t> </w:t>
      </w:r>
      <w:r w:rsidRPr="00BE2EC8">
        <w:rPr>
          <w:rFonts w:ascii="Times New Roman" w:hAnsi="Times New Roman" w:cs="Times New Roman"/>
          <w:sz w:val="24"/>
          <w:szCs w:val="24"/>
        </w:rPr>
        <w:t xml:space="preserve">dvouokruhové účetní soustavě </w:t>
      </w:r>
    </w:p>
    <w:p w14:paraId="6B0CB632" w14:textId="609126D0" w:rsidR="00D836B6" w:rsidRPr="00BE2EC8" w:rsidRDefault="00D836B6" w:rsidP="00BE2EC8">
      <w:pPr>
        <w:spacing w:before="120" w:after="160" w:line="240" w:lineRule="auto"/>
        <w:jc w:val="both"/>
        <w:rPr>
          <w:rFonts w:ascii="Times New Roman" w:hAnsi="Times New Roman" w:cs="Times New Roman"/>
          <w:b/>
          <w:bCs/>
          <w:webHidden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webHidden/>
          <w:sz w:val="24"/>
          <w:szCs w:val="24"/>
        </w:rPr>
        <w:t>3. Odpovědnostní účetnictví</w:t>
      </w:r>
      <w:r w:rsidRPr="00BE2EC8">
        <w:rPr>
          <w:rFonts w:ascii="Times New Roman" w:hAnsi="Times New Roman" w:cs="Times New Roman"/>
          <w:b/>
          <w:bCs/>
          <w:webHidden/>
          <w:sz w:val="24"/>
          <w:szCs w:val="24"/>
        </w:rPr>
        <w:tab/>
      </w:r>
    </w:p>
    <w:p w14:paraId="19BDA32D" w14:textId="10FF61E3" w:rsidR="00D836B6" w:rsidRPr="00BE2EC8" w:rsidRDefault="00D836B6" w:rsidP="00BE2EC8">
      <w:pPr>
        <w:pStyle w:val="Odstavecseseznamem"/>
        <w:numPr>
          <w:ilvl w:val="0"/>
          <w:numId w:val="6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Odpovědnostní účetnictví – předpoklady fungování, odpovědnost, ekonomická a</w:t>
      </w:r>
      <w:r w:rsidR="00BE2EC8">
        <w:rPr>
          <w:rFonts w:ascii="Times New Roman" w:hAnsi="Times New Roman" w:cs="Times New Roman"/>
          <w:sz w:val="24"/>
          <w:szCs w:val="24"/>
        </w:rPr>
        <w:t> </w:t>
      </w:r>
      <w:r w:rsidRPr="00BE2EC8">
        <w:rPr>
          <w:rFonts w:ascii="Times New Roman" w:hAnsi="Times New Roman" w:cs="Times New Roman"/>
          <w:sz w:val="24"/>
          <w:szCs w:val="24"/>
        </w:rPr>
        <w:t>organizační struktura podniku, funkce vnitropodnikových cen</w:t>
      </w:r>
    </w:p>
    <w:p w14:paraId="6AE38492" w14:textId="0393636D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4. Pojetí a členění nákladů a výnosů</w:t>
      </w:r>
    </w:p>
    <w:p w14:paraId="3561C97B" w14:textId="77777777" w:rsidR="00D836B6" w:rsidRPr="00BE2EC8" w:rsidRDefault="00D836B6" w:rsidP="00BE2EC8">
      <w:pPr>
        <w:pStyle w:val="Odstavecseseznamem"/>
        <w:numPr>
          <w:ilvl w:val="0"/>
          <w:numId w:val="7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Akruální princip účetnictví, vymezení nákladů a výnosů </w:t>
      </w:r>
    </w:p>
    <w:p w14:paraId="037B31A7" w14:textId="085F2C2B" w:rsidR="00D836B6" w:rsidRPr="00BE2EC8" w:rsidRDefault="00D836B6" w:rsidP="00BE2EC8">
      <w:pPr>
        <w:pStyle w:val="Odstavecseseznamem"/>
        <w:numPr>
          <w:ilvl w:val="0"/>
          <w:numId w:val="7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Druhové x účelové členění nákladů včetně jejich účtování</w:t>
      </w:r>
    </w:p>
    <w:p w14:paraId="282C8F76" w14:textId="77777777" w:rsidR="00D836B6" w:rsidRPr="00BE2EC8" w:rsidRDefault="00D836B6" w:rsidP="00BE2EC8">
      <w:pPr>
        <w:pStyle w:val="Odstavecseseznamem"/>
        <w:numPr>
          <w:ilvl w:val="0"/>
          <w:numId w:val="7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CVP nákladů, variabilní a fixní náklady </w:t>
      </w:r>
    </w:p>
    <w:p w14:paraId="508879C2" w14:textId="77777777" w:rsidR="00D836B6" w:rsidRPr="00BE2EC8" w:rsidRDefault="00D836B6" w:rsidP="00BE2EC8">
      <w:pPr>
        <w:pStyle w:val="Odstavecseseznamem"/>
        <w:numPr>
          <w:ilvl w:val="0"/>
          <w:numId w:val="7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Základní charakteristika a účtování na nákladových a výnosových účtech </w:t>
      </w:r>
    </w:p>
    <w:p w14:paraId="4026460C" w14:textId="77777777" w:rsidR="00D836B6" w:rsidRPr="00BE2EC8" w:rsidRDefault="00D836B6" w:rsidP="00BE2EC8">
      <w:pPr>
        <w:pStyle w:val="Odstavecseseznamem"/>
        <w:spacing w:before="120" w:after="24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6368DD4" w14:textId="63DB364D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5. Účetní zobrazení nákladů v jednookruhové účetní soustavě. Zakázková výroba</w:t>
      </w:r>
    </w:p>
    <w:p w14:paraId="25EBE8DE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Základní princip jednookruhové účetní soustavy</w:t>
      </w:r>
    </w:p>
    <w:p w14:paraId="66514105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Vnitropodnikový výsledek hospodaření </w:t>
      </w:r>
    </w:p>
    <w:p w14:paraId="56385BBE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Výhody a nevýhody jednookruhové účetní soustavy</w:t>
      </w:r>
    </w:p>
    <w:p w14:paraId="4B247CB0" w14:textId="3C7C51E9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Účetní zobrazení v jednookruhové účetní soustavě včetně vlastností</w:t>
      </w:r>
    </w:p>
    <w:p w14:paraId="51D03EA8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Účtování pomocných středisek dle typů výrob</w:t>
      </w:r>
    </w:p>
    <w:p w14:paraId="3D00A140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Typy výroby a zakázkový list </w:t>
      </w:r>
    </w:p>
    <w:p w14:paraId="1DEB49BD" w14:textId="77777777" w:rsidR="00D836B6" w:rsidRPr="00BE2EC8" w:rsidRDefault="00D836B6" w:rsidP="00BE2EC8">
      <w:pPr>
        <w:pStyle w:val="Odstavecseseznamem"/>
        <w:spacing w:before="120" w:after="24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C36F581" w14:textId="5DEE032A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lastRenderedPageBreak/>
        <w:t>6.</w:t>
      </w:r>
      <w:r w:rsidRPr="00BE2EC8">
        <w:rPr>
          <w:rFonts w:ascii="Times New Roman" w:hAnsi="Times New Roman" w:cs="Times New Roman"/>
          <w:sz w:val="24"/>
          <w:szCs w:val="24"/>
        </w:rPr>
        <w:t xml:space="preserve"> </w:t>
      </w:r>
      <w:hyperlink w:anchor="_Toc172996447" w:history="1">
        <w:r w:rsidRPr="00BE2EC8">
          <w:rPr>
            <w:rFonts w:ascii="Times New Roman" w:hAnsi="Times New Roman" w:cs="Times New Roman"/>
            <w:b/>
            <w:bCs/>
            <w:sz w:val="24"/>
            <w:szCs w:val="24"/>
          </w:rPr>
          <w:t>Účetní zobrazení ve dvouokruhové účetní soustavě – výroba prostá. Fázová a stupňová výroba</w:t>
        </w:r>
        <w:r w:rsidRPr="00BE2EC8">
          <w:rPr>
            <w:rFonts w:ascii="Times New Roman" w:hAnsi="Times New Roman" w:cs="Times New Roman"/>
            <w:b/>
            <w:bCs/>
            <w:webHidden/>
            <w:sz w:val="24"/>
            <w:szCs w:val="24"/>
          </w:rPr>
          <w:tab/>
        </w:r>
      </w:hyperlink>
    </w:p>
    <w:p w14:paraId="43754D39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Princip účtování ve vnitřním účetním okruhu</w:t>
      </w:r>
    </w:p>
    <w:p w14:paraId="06206B1D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Účtování nákladů a výkonů</w:t>
      </w:r>
    </w:p>
    <w:p w14:paraId="24B9DE20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Spojovací účty</w:t>
      </w:r>
    </w:p>
    <w:p w14:paraId="098B3A02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Metoda čistých střediskových nákladů, metoda nabalených střediskových nákladů </w:t>
      </w:r>
    </w:p>
    <w:p w14:paraId="3D3D2409" w14:textId="51BC8AF7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hyperlink w:anchor="_Toc172996454" w:history="1">
        <w:r w:rsidRPr="00BE2EC8">
          <w:rPr>
            <w:rFonts w:ascii="Times New Roman" w:hAnsi="Times New Roman" w:cs="Times New Roman"/>
            <w:b/>
            <w:bCs/>
            <w:sz w:val="24"/>
            <w:szCs w:val="24"/>
          </w:rPr>
          <w:t xml:space="preserve">Kalkulace </w:t>
        </w:r>
        <w:r w:rsidRPr="00BE2EC8">
          <w:rPr>
            <w:rFonts w:ascii="Times New Roman" w:hAnsi="Times New Roman" w:cs="Times New Roman"/>
            <w:b/>
            <w:bCs/>
            <w:webHidden/>
            <w:sz w:val="24"/>
            <w:szCs w:val="24"/>
          </w:rPr>
          <w:tab/>
        </w:r>
      </w:hyperlink>
    </w:p>
    <w:p w14:paraId="6D9C47C8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Předmět kalkulace, význam kalkulace, základní pojmy</w:t>
      </w:r>
    </w:p>
    <w:p w14:paraId="1F7AADAF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Alokace nákladů  </w:t>
      </w:r>
    </w:p>
    <w:p w14:paraId="4065C6F3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Kalkulační vzorec </w:t>
      </w:r>
    </w:p>
    <w:p w14:paraId="1B8E30D8" w14:textId="609AEE59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8. Metody kalkulace</w:t>
      </w:r>
      <w:r w:rsidRPr="00BE2EC8">
        <w:rPr>
          <w:rFonts w:ascii="Times New Roman" w:hAnsi="Times New Roman" w:cs="Times New Roman"/>
          <w:sz w:val="24"/>
          <w:szCs w:val="24"/>
        </w:rPr>
        <w:t xml:space="preserve"> (kalkulace dle času – předběžné, výsledné; dle kalkulační techniky – dělením prostá, s poměrovými čísly, přirážková. Úplné a neúplné náklady</w:t>
      </w:r>
    </w:p>
    <w:p w14:paraId="38F49CC5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Kalkulace úplných a neúplných nákladů </w:t>
      </w:r>
    </w:p>
    <w:p w14:paraId="1B2F044A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Moderní metody kalkulací (ABC, cílová, kalkulace nákladů životního cyklu) </w:t>
      </w:r>
    </w:p>
    <w:p w14:paraId="266A7CA1" w14:textId="499CC23B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Využití kalkulací v rozhodování</w:t>
      </w:r>
    </w:p>
    <w:p w14:paraId="75C452BC" w14:textId="0CD0A3A9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9. Systém plánu a rozpočtů – plán, rozpočet, funkce rozpočtu, formy rozpočtu</w:t>
      </w:r>
    </w:p>
    <w:p w14:paraId="07A6FDEC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Funkce rozpočtu a typu plánů rozpočtu</w:t>
      </w:r>
    </w:p>
    <w:p w14:paraId="2C67F185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Tvorba plánů a rozpočtu a proces sestavení rozpočtu </w:t>
      </w:r>
    </w:p>
    <w:p w14:paraId="524E6294" w14:textId="0E7FF314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10. Vyhodnocení rozpočtu, analýza odchylek</w:t>
      </w:r>
    </w:p>
    <w:p w14:paraId="2AA94A4B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Plán prodeje, plán výroby </w:t>
      </w:r>
    </w:p>
    <w:p w14:paraId="3B93E3F5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Kontrola a vyhodnocení rozpočtu, analýza odchylek </w:t>
      </w:r>
    </w:p>
    <w:p w14:paraId="339CF723" w14:textId="77777777" w:rsidR="00D836B6" w:rsidRPr="00BE2EC8" w:rsidRDefault="00D836B6" w:rsidP="00BE2EC8">
      <w:pPr>
        <w:pStyle w:val="Odstavecseseznamem"/>
        <w:numPr>
          <w:ilvl w:val="0"/>
          <w:numId w:val="8"/>
        </w:num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Behaviorální aspekty rozpočtování</w:t>
      </w:r>
    </w:p>
    <w:p w14:paraId="11726929" w14:textId="77777777" w:rsidR="00D836B6" w:rsidRPr="00BE2EC8" w:rsidRDefault="00D836B6" w:rsidP="00BE2EC8">
      <w:pPr>
        <w:spacing w:before="120" w:after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 xml:space="preserve">11. Strategicky orientované manažerské účetnictví </w:t>
      </w:r>
    </w:p>
    <w:p w14:paraId="64095B02" w14:textId="34CBAFDC" w:rsidR="00BE2EC8" w:rsidRPr="00BE2EC8" w:rsidRDefault="00BE2EC8" w:rsidP="00BE2EC8">
      <w:pPr>
        <w:pStyle w:val="Odstavecseseznamem"/>
        <w:numPr>
          <w:ilvl w:val="0"/>
          <w:numId w:val="13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 xml:space="preserve">BSC, TQM, </w:t>
      </w:r>
      <w:proofErr w:type="gramStart"/>
      <w:r w:rsidRPr="00BE2EC8">
        <w:rPr>
          <w:rFonts w:ascii="Times New Roman" w:hAnsi="Times New Roman" w:cs="Times New Roman"/>
          <w:sz w:val="24"/>
          <w:szCs w:val="24"/>
        </w:rPr>
        <w:t>JIT</w:t>
      </w:r>
      <w:proofErr w:type="gramEnd"/>
    </w:p>
    <w:p w14:paraId="2DEE7343" w14:textId="2FA6E55E" w:rsidR="00BE2EC8" w:rsidRPr="00BE2EC8" w:rsidRDefault="00BE2EC8" w:rsidP="00BE2EC8">
      <w:pPr>
        <w:pStyle w:val="Odstavecseseznamem"/>
        <w:numPr>
          <w:ilvl w:val="0"/>
          <w:numId w:val="13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Vztah strategických nást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E2EC8">
        <w:rPr>
          <w:rFonts w:ascii="Times New Roman" w:hAnsi="Times New Roman" w:cs="Times New Roman"/>
          <w:sz w:val="24"/>
          <w:szCs w:val="24"/>
        </w:rPr>
        <w:t>ojů k tradičním účetním systémům</w:t>
      </w:r>
    </w:p>
    <w:p w14:paraId="02E01681" w14:textId="17073034" w:rsidR="00AC554C" w:rsidRPr="00BE2EC8" w:rsidRDefault="00AC554C" w:rsidP="00BE2EC8">
      <w:pPr>
        <w:spacing w:before="120" w:after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12. Rozhodování o existující a budoucí kapacitě</w:t>
      </w:r>
    </w:p>
    <w:p w14:paraId="2ED9C362" w14:textId="4A2B9B74" w:rsidR="00AC554C" w:rsidRPr="00BE2EC8" w:rsidRDefault="00AC554C" w:rsidP="00BE2EC8">
      <w:pPr>
        <w:pStyle w:val="Odstavecseseznamem"/>
        <w:numPr>
          <w:ilvl w:val="0"/>
          <w:numId w:val="9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Obecná, východiska a členění úloh na kapacitě</w:t>
      </w:r>
    </w:p>
    <w:p w14:paraId="07AF2D6D" w14:textId="22E3EB8C" w:rsidR="00AC554C" w:rsidRPr="00BE2EC8" w:rsidRDefault="00AC554C" w:rsidP="00BE2EC8">
      <w:pPr>
        <w:pStyle w:val="Odstavecseseznamem"/>
        <w:numPr>
          <w:ilvl w:val="0"/>
          <w:numId w:val="9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Vyjádření citlivosti v úlohách CVP</w:t>
      </w:r>
    </w:p>
    <w:p w14:paraId="780EE635" w14:textId="474C5EBC" w:rsidR="00AC554C" w:rsidRPr="00BE2EC8" w:rsidRDefault="00AC554C" w:rsidP="00BE2EC8">
      <w:pPr>
        <w:pStyle w:val="Odstavecseseznamem"/>
        <w:numPr>
          <w:ilvl w:val="0"/>
          <w:numId w:val="9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Rozhodování za vícenásobného omezení.</w:t>
      </w:r>
    </w:p>
    <w:p w14:paraId="0F867D63" w14:textId="05C6948F" w:rsidR="00AC554C" w:rsidRPr="00BE2EC8" w:rsidRDefault="00AC554C" w:rsidP="00BE2EC8">
      <w:pPr>
        <w:pStyle w:val="Odstavecseseznamem"/>
        <w:numPr>
          <w:ilvl w:val="0"/>
          <w:numId w:val="9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Metody řešení úloh o budoucí kapacitě</w:t>
      </w:r>
    </w:p>
    <w:p w14:paraId="1500C615" w14:textId="305B0A4C" w:rsidR="00AC554C" w:rsidRPr="00BE2EC8" w:rsidRDefault="00AC554C" w:rsidP="00BE2EC8">
      <w:pPr>
        <w:pStyle w:val="Odstavecseseznamem"/>
        <w:numPr>
          <w:ilvl w:val="0"/>
          <w:numId w:val="9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Čistá současná hodnota, index rentability, vnitřní výnosové procento, doba návratnosti</w:t>
      </w:r>
    </w:p>
    <w:p w14:paraId="1FD3A186" w14:textId="3E738882" w:rsidR="00AC554C" w:rsidRPr="00BE2EC8" w:rsidRDefault="00AC554C" w:rsidP="00BE2EC8">
      <w:pPr>
        <w:spacing w:before="120" w:after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t>13. Informace manažerského účetnictví pro cenová rozhodování</w:t>
      </w:r>
    </w:p>
    <w:p w14:paraId="0C67DF6C" w14:textId="4122DFF3" w:rsidR="00AC554C" w:rsidRPr="00BE2EC8" w:rsidRDefault="00AC554C" w:rsidP="00BE2EC8">
      <w:pPr>
        <w:pStyle w:val="Odstavecseseznamem"/>
        <w:numPr>
          <w:ilvl w:val="0"/>
          <w:numId w:val="10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Vymezení ceny</w:t>
      </w:r>
    </w:p>
    <w:p w14:paraId="0E417086" w14:textId="418993FF" w:rsidR="00AC554C" w:rsidRPr="00BE2EC8" w:rsidRDefault="00AC554C" w:rsidP="00BE2EC8">
      <w:pPr>
        <w:pStyle w:val="Odstavecseseznamem"/>
        <w:numPr>
          <w:ilvl w:val="0"/>
          <w:numId w:val="10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Cenová diferenciace a diskriminace</w:t>
      </w:r>
    </w:p>
    <w:p w14:paraId="43B43F36" w14:textId="17576AA3" w:rsidR="00AC554C" w:rsidRPr="00BE2EC8" w:rsidRDefault="00AC554C" w:rsidP="00BE2EC8">
      <w:pPr>
        <w:pStyle w:val="Odstavecseseznamem"/>
        <w:numPr>
          <w:ilvl w:val="0"/>
          <w:numId w:val="10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Vliv konkurenční situace a chování na trhu na ceny</w:t>
      </w:r>
    </w:p>
    <w:p w14:paraId="6C092053" w14:textId="568E4A9B" w:rsidR="00AC554C" w:rsidRPr="00BE2EC8" w:rsidRDefault="00AC554C" w:rsidP="00BE2EC8">
      <w:pPr>
        <w:pStyle w:val="Odstavecseseznamem"/>
        <w:numPr>
          <w:ilvl w:val="0"/>
          <w:numId w:val="10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Určení ceny v závislosti na reakci spotřebitele</w:t>
      </w:r>
    </w:p>
    <w:p w14:paraId="095AAEAC" w14:textId="6DC689A8" w:rsidR="00AC554C" w:rsidRPr="00BE2EC8" w:rsidRDefault="00AC554C" w:rsidP="00BE2EC8">
      <w:pPr>
        <w:pStyle w:val="Odstavecseseznamem"/>
        <w:numPr>
          <w:ilvl w:val="0"/>
          <w:numId w:val="10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Nákladově orientované metody tvorby cen</w:t>
      </w:r>
    </w:p>
    <w:p w14:paraId="19252D89" w14:textId="17AED580" w:rsidR="00AC554C" w:rsidRPr="00BE2EC8" w:rsidRDefault="00AC554C" w:rsidP="00BE2EC8">
      <w:pPr>
        <w:spacing w:before="120" w:after="1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sz w:val="24"/>
          <w:szCs w:val="24"/>
        </w:rPr>
        <w:lastRenderedPageBreak/>
        <w:t>14. Environmentální manažerské účetnictví a účetnictví udržitelného rozvoje</w:t>
      </w:r>
    </w:p>
    <w:p w14:paraId="4C0E9050" w14:textId="0874BC0F" w:rsidR="00AC554C" w:rsidRPr="00BE2EC8" w:rsidRDefault="00AC554C" w:rsidP="00BE2EC8">
      <w:pPr>
        <w:pStyle w:val="Odstavecseseznamem"/>
        <w:numPr>
          <w:ilvl w:val="0"/>
          <w:numId w:val="11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Společenská odpovědnost podniků a ekonomická výkonnost.</w:t>
      </w:r>
    </w:p>
    <w:p w14:paraId="3C8B0C74" w14:textId="4AB3C13E" w:rsidR="00AC554C" w:rsidRPr="00BE2EC8" w:rsidRDefault="00AC554C" w:rsidP="00BE2EC8">
      <w:pPr>
        <w:pStyle w:val="Odstavecseseznamem"/>
        <w:numPr>
          <w:ilvl w:val="0"/>
          <w:numId w:val="11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Informační zobrazení udržitelného rozvoje</w:t>
      </w:r>
    </w:p>
    <w:p w14:paraId="19D4FF2A" w14:textId="6D52177D" w:rsidR="00AC554C" w:rsidRPr="00BE2EC8" w:rsidRDefault="00AC554C" w:rsidP="00BE2EC8">
      <w:pPr>
        <w:pStyle w:val="Odstavecseseznamem"/>
        <w:numPr>
          <w:ilvl w:val="0"/>
          <w:numId w:val="11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Manažerské účetnictví a BSC udržitelného rozvoje</w:t>
      </w:r>
    </w:p>
    <w:p w14:paraId="4418DF93" w14:textId="0DC225D6" w:rsidR="00AC554C" w:rsidRPr="00BE2EC8" w:rsidRDefault="00AC554C" w:rsidP="00BE2EC8">
      <w:pPr>
        <w:pStyle w:val="Odstavecseseznamem"/>
        <w:numPr>
          <w:ilvl w:val="0"/>
          <w:numId w:val="11"/>
        </w:numPr>
        <w:spacing w:before="120"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EC8">
        <w:rPr>
          <w:rFonts w:ascii="Times New Roman" w:hAnsi="Times New Roman" w:cs="Times New Roman"/>
          <w:sz w:val="24"/>
          <w:szCs w:val="24"/>
        </w:rPr>
        <w:t>Měřítka udržitelné výkonnosti</w:t>
      </w:r>
    </w:p>
    <w:p w14:paraId="52B064D3" w14:textId="77777777" w:rsidR="00D836B6" w:rsidRPr="00BE2EC8" w:rsidRDefault="00D836B6" w:rsidP="00BE2EC8">
      <w:pPr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EE56F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>Součástí výsledné známky z předmětu je také bodové hodnocení ze zápočtu (</w:t>
      </w:r>
      <w:proofErr w:type="gramStart"/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>26 – 40</w:t>
      </w:r>
      <w:proofErr w:type="gramEnd"/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bodů).</w:t>
      </w:r>
    </w:p>
    <w:p w14:paraId="18C4A24D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A9328AE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>Výsledné hodnocení:</w:t>
      </w:r>
    </w:p>
    <w:p w14:paraId="0A8C8AB5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CB20005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100-91 … výborně </w:t>
      </w:r>
    </w:p>
    <w:p w14:paraId="63B7977B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90-75 … velmi dobře </w:t>
      </w:r>
    </w:p>
    <w:p w14:paraId="153B3775" w14:textId="77777777" w:rsidR="004660BA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74-65 … dobře</w:t>
      </w:r>
    </w:p>
    <w:p w14:paraId="60FD3FB6" w14:textId="1BCB3AF4" w:rsidR="00D836B6" w:rsidRPr="00BE2EC8" w:rsidRDefault="004660BA" w:rsidP="00BE2EC8">
      <w:pPr>
        <w:spacing w:after="0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64</w:t>
      </w:r>
      <w:proofErr w:type="gramStart"/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>-  0</w:t>
      </w:r>
      <w:proofErr w:type="gramEnd"/>
      <w:r w:rsidRPr="00BE2EC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… nevyhověl</w:t>
      </w:r>
    </w:p>
    <w:sectPr w:rsidR="00D836B6" w:rsidRPr="00BE2EC8" w:rsidSect="003928DD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A76E" w14:textId="77777777" w:rsidR="00B57A1A" w:rsidRDefault="00B57A1A" w:rsidP="00DE5580">
      <w:pPr>
        <w:spacing w:after="0" w:line="240" w:lineRule="auto"/>
      </w:pPr>
      <w:r>
        <w:separator/>
      </w:r>
    </w:p>
  </w:endnote>
  <w:endnote w:type="continuationSeparator" w:id="0">
    <w:p w14:paraId="67C96E35" w14:textId="77777777" w:rsidR="00B57A1A" w:rsidRDefault="00B57A1A" w:rsidP="00DE5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857746"/>
      <w:docPartObj>
        <w:docPartGallery w:val="Page Numbers (Bottom of Page)"/>
        <w:docPartUnique/>
      </w:docPartObj>
    </w:sdtPr>
    <w:sdtEndPr/>
    <w:sdtContent>
      <w:p w14:paraId="08445C86" w14:textId="77777777" w:rsidR="00DE5580" w:rsidRDefault="00DE55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80C">
          <w:rPr>
            <w:noProof/>
          </w:rPr>
          <w:t>1</w:t>
        </w:r>
        <w:r>
          <w:fldChar w:fldCharType="end"/>
        </w:r>
      </w:p>
    </w:sdtContent>
  </w:sdt>
  <w:p w14:paraId="419E41A5" w14:textId="77777777" w:rsidR="00DE5580" w:rsidRDefault="00DE55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13FE2" w14:textId="77777777" w:rsidR="00B57A1A" w:rsidRDefault="00B57A1A" w:rsidP="00DE5580">
      <w:pPr>
        <w:spacing w:after="0" w:line="240" w:lineRule="auto"/>
      </w:pPr>
      <w:r>
        <w:separator/>
      </w:r>
    </w:p>
  </w:footnote>
  <w:footnote w:type="continuationSeparator" w:id="0">
    <w:p w14:paraId="67927777" w14:textId="77777777" w:rsidR="00B57A1A" w:rsidRDefault="00B57A1A" w:rsidP="00DE5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D5BFC"/>
    <w:multiLevelType w:val="hybridMultilevel"/>
    <w:tmpl w:val="A6E2BF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E554E"/>
    <w:multiLevelType w:val="hybridMultilevel"/>
    <w:tmpl w:val="11240B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F62F3"/>
    <w:multiLevelType w:val="hybridMultilevel"/>
    <w:tmpl w:val="BAD04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21DCD"/>
    <w:multiLevelType w:val="hybridMultilevel"/>
    <w:tmpl w:val="62EEA2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40E5E"/>
    <w:multiLevelType w:val="hybridMultilevel"/>
    <w:tmpl w:val="D9F4DF7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806D12"/>
    <w:multiLevelType w:val="hybridMultilevel"/>
    <w:tmpl w:val="514639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82290B"/>
    <w:multiLevelType w:val="hybridMultilevel"/>
    <w:tmpl w:val="8982C3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04177"/>
    <w:multiLevelType w:val="hybridMultilevel"/>
    <w:tmpl w:val="793098E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BD7661"/>
    <w:multiLevelType w:val="hybridMultilevel"/>
    <w:tmpl w:val="EA2AE62C"/>
    <w:lvl w:ilvl="0" w:tplc="AEAA28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  <w:i w:val="0"/>
        <w:strike w:val="0"/>
        <w:dstrike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1DD0D3A"/>
    <w:multiLevelType w:val="hybridMultilevel"/>
    <w:tmpl w:val="DCFAE8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36451"/>
    <w:multiLevelType w:val="hybridMultilevel"/>
    <w:tmpl w:val="58A06A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AA0CF8"/>
    <w:multiLevelType w:val="hybridMultilevel"/>
    <w:tmpl w:val="632C1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E1547"/>
    <w:multiLevelType w:val="hybridMultilevel"/>
    <w:tmpl w:val="E1C60F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036612">
    <w:abstractNumId w:val="0"/>
  </w:num>
  <w:num w:numId="2" w16cid:durableId="1037046272">
    <w:abstractNumId w:val="9"/>
  </w:num>
  <w:num w:numId="3" w16cid:durableId="543905996">
    <w:abstractNumId w:val="3"/>
  </w:num>
  <w:num w:numId="4" w16cid:durableId="1465270562">
    <w:abstractNumId w:val="1"/>
  </w:num>
  <w:num w:numId="5" w16cid:durableId="747582545">
    <w:abstractNumId w:val="8"/>
  </w:num>
  <w:num w:numId="6" w16cid:durableId="322314454">
    <w:abstractNumId w:val="5"/>
  </w:num>
  <w:num w:numId="7" w16cid:durableId="808784938">
    <w:abstractNumId w:val="4"/>
  </w:num>
  <w:num w:numId="8" w16cid:durableId="2014189071">
    <w:abstractNumId w:val="7"/>
  </w:num>
  <w:num w:numId="9" w16cid:durableId="1963724411">
    <w:abstractNumId w:val="2"/>
  </w:num>
  <w:num w:numId="10" w16cid:durableId="1251616936">
    <w:abstractNumId w:val="10"/>
  </w:num>
  <w:num w:numId="11" w16cid:durableId="607739439">
    <w:abstractNumId w:val="11"/>
  </w:num>
  <w:num w:numId="12" w16cid:durableId="496269159">
    <w:abstractNumId w:val="12"/>
  </w:num>
  <w:num w:numId="13" w16cid:durableId="314769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01"/>
    <w:rsid w:val="0005264A"/>
    <w:rsid w:val="00083EC5"/>
    <w:rsid w:val="000C0A2C"/>
    <w:rsid w:val="001275B1"/>
    <w:rsid w:val="001D76D9"/>
    <w:rsid w:val="001F252B"/>
    <w:rsid w:val="00200E3B"/>
    <w:rsid w:val="00225262"/>
    <w:rsid w:val="003249A0"/>
    <w:rsid w:val="003928DD"/>
    <w:rsid w:val="003B1EB7"/>
    <w:rsid w:val="003E1E37"/>
    <w:rsid w:val="004660BA"/>
    <w:rsid w:val="00486478"/>
    <w:rsid w:val="00486E4A"/>
    <w:rsid w:val="004C2DC1"/>
    <w:rsid w:val="004C7AFB"/>
    <w:rsid w:val="00563631"/>
    <w:rsid w:val="005838A8"/>
    <w:rsid w:val="005D64F9"/>
    <w:rsid w:val="006C3F01"/>
    <w:rsid w:val="00762482"/>
    <w:rsid w:val="007E4319"/>
    <w:rsid w:val="0082771D"/>
    <w:rsid w:val="00884A35"/>
    <w:rsid w:val="008B6ACC"/>
    <w:rsid w:val="008C6B0E"/>
    <w:rsid w:val="00944FF4"/>
    <w:rsid w:val="009620F5"/>
    <w:rsid w:val="00971D42"/>
    <w:rsid w:val="009B7B95"/>
    <w:rsid w:val="009D1B63"/>
    <w:rsid w:val="009D6251"/>
    <w:rsid w:val="00A46791"/>
    <w:rsid w:val="00A839C6"/>
    <w:rsid w:val="00AC13DC"/>
    <w:rsid w:val="00AC554C"/>
    <w:rsid w:val="00B26144"/>
    <w:rsid w:val="00B346ED"/>
    <w:rsid w:val="00B57A1A"/>
    <w:rsid w:val="00B610EC"/>
    <w:rsid w:val="00B74799"/>
    <w:rsid w:val="00B77B11"/>
    <w:rsid w:val="00BB34CB"/>
    <w:rsid w:val="00BE2EC8"/>
    <w:rsid w:val="00C61632"/>
    <w:rsid w:val="00C86F6A"/>
    <w:rsid w:val="00CC3CB5"/>
    <w:rsid w:val="00D774BB"/>
    <w:rsid w:val="00D77542"/>
    <w:rsid w:val="00D836B6"/>
    <w:rsid w:val="00DA0996"/>
    <w:rsid w:val="00DE5580"/>
    <w:rsid w:val="00E42365"/>
    <w:rsid w:val="00E55BA6"/>
    <w:rsid w:val="00E6030C"/>
    <w:rsid w:val="00E914DE"/>
    <w:rsid w:val="00EB2F00"/>
    <w:rsid w:val="00FA53CA"/>
    <w:rsid w:val="00FB18B5"/>
    <w:rsid w:val="00FD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49A5"/>
  <w15:docId w15:val="{B575357E-F3B7-47C1-A328-7F3D2FA5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3F0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E5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5580"/>
  </w:style>
  <w:style w:type="paragraph" w:styleId="Zpat">
    <w:name w:val="footer"/>
    <w:basedOn w:val="Normln"/>
    <w:link w:val="ZpatChar"/>
    <w:uiPriority w:val="99"/>
    <w:unhideWhenUsed/>
    <w:rsid w:val="00DE5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5580"/>
  </w:style>
  <w:style w:type="paragraph" w:styleId="Normlnweb">
    <w:name w:val="Normal (Web)"/>
    <w:basedOn w:val="Normln"/>
    <w:uiPriority w:val="99"/>
    <w:semiHidden/>
    <w:unhideWhenUsed/>
    <w:rsid w:val="0032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610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krajnakm</dc:creator>
  <cp:lastModifiedBy>Hrůzková Monika</cp:lastModifiedBy>
  <cp:revision>3</cp:revision>
  <dcterms:created xsi:type="dcterms:W3CDTF">2026-09-10T10:34:00Z</dcterms:created>
  <dcterms:modified xsi:type="dcterms:W3CDTF">2026-09-14T07:19:00Z</dcterms:modified>
</cp:coreProperties>
</file>