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gif" ContentType="image/gif"/>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38D0" w:rsidRDefault="00094D0F" w:rsidP="0039327A">
      <w:pPr>
        <w:spacing w:before="1000"/>
        <w:sectPr w:rsidR="004B38D0" w:rsidSect="00BE308E">
          <w:headerReference w:type="default" r:id="rId9"/>
          <w:headerReference w:type="first" r:id="rId10"/>
          <w:pgSz w:w="11906" w:h="16838"/>
          <w:pgMar w:top="1417" w:right="1417" w:bottom="1417" w:left="1417" w:header="850" w:footer="1134" w:gutter="0"/>
          <w:cols w:space="708"/>
          <w:titlePg/>
          <w:docGrid w:linePitch="360"/>
        </w:sectPr>
      </w:pPr>
      <w:r>
        <w:rPr>
          <w:noProof/>
          <w:lang w:eastAsia="cs-CZ"/>
        </w:rPr>
        <mc:AlternateContent>
          <mc:Choice Requires="wps">
            <w:drawing>
              <wp:anchor distT="45720" distB="45720" distL="114300" distR="114300" simplePos="0" relativeHeight="251664896" behindDoc="0" locked="0" layoutInCell="1" allowOverlap="1" wp14:anchorId="3EF493E6" wp14:editId="5461744C">
                <wp:simplePos x="0" y="0"/>
                <wp:positionH relativeFrom="column">
                  <wp:posOffset>1443355</wp:posOffset>
                </wp:positionH>
                <wp:positionV relativeFrom="paragraph">
                  <wp:posOffset>1525905</wp:posOffset>
                </wp:positionV>
                <wp:extent cx="5241925" cy="3476625"/>
                <wp:effectExtent l="0" t="0" r="0" b="9525"/>
                <wp:wrapNone/>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1925" cy="3476625"/>
                        </a:xfrm>
                        <a:prstGeom prst="rect">
                          <a:avLst/>
                        </a:prstGeom>
                        <a:solidFill>
                          <a:srgbClr val="FFFFFF"/>
                        </a:solidFill>
                        <a:ln w="9525">
                          <a:noFill/>
                          <a:miter lim="800000"/>
                          <a:headEnd/>
                          <a:tailEnd/>
                        </a:ln>
                      </wps:spPr>
                      <wps:txbx>
                        <w:txbxContent>
                          <w:p w:rsidR="0057553D" w:rsidRPr="0018526E" w:rsidRDefault="0057553D" w:rsidP="00094D0F">
                            <w:pPr>
                              <w:pStyle w:val="Zkladnodstavec"/>
                              <w:spacing w:line="240" w:lineRule="auto"/>
                              <w:jc w:val="right"/>
                              <w:rPr>
                                <w:rFonts w:ascii="Klavika Medium" w:hAnsi="Klavika Medium" w:cs="Klavika Medium"/>
                                <w:caps/>
                                <w:color w:val="F40000"/>
                                <w:sz w:val="72"/>
                                <w:szCs w:val="72"/>
                                <w:lang w:eastAsia="cs-CZ"/>
                              </w:rPr>
                            </w:pPr>
                            <w:r w:rsidRPr="0018526E">
                              <w:rPr>
                                <w:rFonts w:ascii="Klavika Medium" w:hAnsi="Klavika Medium" w:cs="Klavika Medium"/>
                                <w:caps/>
                                <w:color w:val="F40000"/>
                                <w:sz w:val="72"/>
                                <w:szCs w:val="72"/>
                                <w:lang w:eastAsia="cs-CZ"/>
                              </w:rPr>
                              <w:t>Management</w:t>
                            </w:r>
                            <w:r>
                              <w:rPr>
                                <w:rFonts w:ascii="Klavika Medium" w:hAnsi="Klavika Medium" w:cs="Klavika Medium"/>
                                <w:caps/>
                                <w:color w:val="F40000"/>
                                <w:sz w:val="72"/>
                                <w:szCs w:val="72"/>
                                <w:lang w:eastAsia="cs-CZ"/>
                              </w:rPr>
                              <w:t xml:space="preserve"> podpůrných</w:t>
                            </w:r>
                            <w:r>
                              <w:rPr>
                                <w:rFonts w:ascii="Klavika Medium" w:hAnsi="Klavika Medium" w:cs="Klavika Medium"/>
                                <w:caps/>
                                <w:color w:val="F40000"/>
                                <w:sz w:val="72"/>
                                <w:szCs w:val="72"/>
                                <w:lang w:eastAsia="cs-CZ"/>
                              </w:rPr>
                              <w:br/>
                            </w:r>
                            <w:r w:rsidRPr="0018526E">
                              <w:rPr>
                                <w:rFonts w:ascii="Klavika Medium" w:hAnsi="Klavika Medium" w:cs="Klavika Medium"/>
                                <w:caps/>
                                <w:color w:val="F40000"/>
                                <w:sz w:val="72"/>
                                <w:szCs w:val="72"/>
                                <w:lang w:eastAsia="cs-CZ"/>
                              </w:rPr>
                              <w:t>procesů</w:t>
                            </w:r>
                          </w:p>
                          <w:p w:rsidR="0057553D" w:rsidRPr="00B55370" w:rsidRDefault="0057553D" w:rsidP="00094D0F">
                            <w:pPr>
                              <w:spacing w:before="400"/>
                              <w:jc w:val="right"/>
                            </w:pPr>
                            <w:r w:rsidRPr="00B55370">
                              <w:rPr>
                                <w:rFonts w:ascii="Klavika Regular" w:hAnsi="Klavika Regular" w:cs="Klavika Regular"/>
                                <w:caps/>
                                <w:spacing w:val="48"/>
                                <w:szCs w:val="24"/>
                                <w:lang w:eastAsia="cs-CZ"/>
                              </w:rPr>
                              <w:t xml:space="preserve">Studijní opora pro kombinované </w:t>
                            </w:r>
                            <w:r>
                              <w:rPr>
                                <w:rFonts w:ascii="Klavika Regular" w:hAnsi="Klavika Regular" w:cs="Klavika Regular"/>
                                <w:caps/>
                                <w:spacing w:val="48"/>
                                <w:szCs w:val="24"/>
                                <w:lang w:eastAsia="cs-CZ"/>
                              </w:rPr>
                              <w:br/>
                            </w:r>
                            <w:r w:rsidRPr="00B55370">
                              <w:rPr>
                                <w:rFonts w:ascii="Klavika Regular" w:hAnsi="Klavika Regular" w:cs="Klavika Regular"/>
                                <w:caps/>
                                <w:spacing w:val="48"/>
                                <w:szCs w:val="24"/>
                                <w:lang w:eastAsia="cs-CZ"/>
                              </w:rPr>
                              <w:t>studium</w:t>
                            </w:r>
                          </w:p>
                        </w:txbxContent>
                      </wps:txbx>
                      <wps:bodyPr rot="0" vert="horz" wrap="square" lIns="450000" tIns="450000" rIns="450000" bIns="450000" anchor="b"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3EF493E6" id="_x0000_t202" coordsize="21600,21600" o:spt="202" path="m,l,21600r21600,l21600,xe">
                <v:stroke joinstyle="miter"/>
                <v:path gradientshapeok="t" o:connecttype="rect"/>
              </v:shapetype>
              <v:shape id="Textové pole 2" o:spid="_x0000_s1026" type="#_x0000_t202" style="position:absolute;left:0;text-align:left;margin-left:113.65pt;margin-top:120.15pt;width:412.75pt;height:273.75pt;z-index:25166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" stroked="f">
                <v:textbox inset="12.5mm,12.5mm,12.5mm,12.5mm">
                  <w:txbxContent>
                    <w:p w:rsidR="0057553D" w:rsidRPr="0018526E" w:rsidRDefault="0057553D" w:rsidP="00094D0F">
                      <w:pPr>
                        <w:pStyle w:val="Zkladnodstavec"/>
                        <w:spacing w:line="240" w:lineRule="auto"/>
                        <w:jc w:val="right"/>
                        <w:rPr>
                          <w:rFonts w:ascii="Klavika Medium" w:hAnsi="Klavika Medium" w:cs="Klavika Medium"/>
                          <w:caps/>
                          <w:color w:val="F40000"/>
                          <w:sz w:val="72"/>
                          <w:szCs w:val="72"/>
                          <w:lang w:eastAsia="cs-CZ"/>
                        </w:rPr>
                      </w:pPr>
                      <w:r w:rsidRPr="0018526E">
                        <w:rPr>
                          <w:rFonts w:ascii="Klavika Medium" w:hAnsi="Klavika Medium" w:cs="Klavika Medium"/>
                          <w:caps/>
                          <w:color w:val="F40000"/>
                          <w:sz w:val="72"/>
                          <w:szCs w:val="72"/>
                          <w:lang w:eastAsia="cs-CZ"/>
                        </w:rPr>
                        <w:t>Management</w:t>
                      </w:r>
                      <w:r>
                        <w:rPr>
                          <w:rFonts w:ascii="Klavika Medium" w:hAnsi="Klavika Medium" w:cs="Klavika Medium"/>
                          <w:caps/>
                          <w:color w:val="F40000"/>
                          <w:sz w:val="72"/>
                          <w:szCs w:val="72"/>
                          <w:lang w:eastAsia="cs-CZ"/>
                        </w:rPr>
                        <w:t xml:space="preserve"> podpůrných</w:t>
                      </w:r>
                      <w:r>
                        <w:rPr>
                          <w:rFonts w:ascii="Klavika Medium" w:hAnsi="Klavika Medium" w:cs="Klavika Medium"/>
                          <w:caps/>
                          <w:color w:val="F40000"/>
                          <w:sz w:val="72"/>
                          <w:szCs w:val="72"/>
                          <w:lang w:eastAsia="cs-CZ"/>
                        </w:rPr>
                        <w:br/>
                      </w:r>
                      <w:r w:rsidRPr="0018526E">
                        <w:rPr>
                          <w:rFonts w:ascii="Klavika Medium" w:hAnsi="Klavika Medium" w:cs="Klavika Medium"/>
                          <w:caps/>
                          <w:color w:val="F40000"/>
                          <w:sz w:val="72"/>
                          <w:szCs w:val="72"/>
                          <w:lang w:eastAsia="cs-CZ"/>
                        </w:rPr>
                        <w:t>procesů</w:t>
                      </w:r>
                    </w:p>
                    <w:p w:rsidR="0057553D" w:rsidRPr="00B55370" w:rsidRDefault="0057553D" w:rsidP="00094D0F">
                      <w:pPr>
                        <w:spacing w:before="400"/>
                        <w:jc w:val="right"/>
                      </w:pPr>
                      <w:r w:rsidRPr="00B55370">
                        <w:rPr>
                          <w:rFonts w:ascii="Klavika Regular" w:hAnsi="Klavika Regular" w:cs="Klavika Regular"/>
                          <w:caps/>
                          <w:spacing w:val="48"/>
                          <w:szCs w:val="24"/>
                          <w:lang w:eastAsia="cs-CZ"/>
                        </w:rPr>
                        <w:t xml:space="preserve">Studijní opora pro kombinované </w:t>
                      </w:r>
                      <w:r>
                        <w:rPr>
                          <w:rFonts w:ascii="Klavika Regular" w:hAnsi="Klavika Regular" w:cs="Klavika Regular"/>
                          <w:caps/>
                          <w:spacing w:val="48"/>
                          <w:szCs w:val="24"/>
                          <w:lang w:eastAsia="cs-CZ"/>
                        </w:rPr>
                        <w:br/>
                      </w:r>
                      <w:r w:rsidRPr="00B55370">
                        <w:rPr>
                          <w:rFonts w:ascii="Klavika Regular" w:hAnsi="Klavika Regular" w:cs="Klavika Regular"/>
                          <w:caps/>
                          <w:spacing w:val="48"/>
                          <w:szCs w:val="24"/>
                          <w:lang w:eastAsia="cs-CZ"/>
                        </w:rPr>
                        <w:t>studium</w:t>
                      </w:r>
                    </w:p>
                  </w:txbxContent>
                </v:textbox>
              </v:shape>
            </w:pict>
          </mc:Fallback>
        </mc:AlternateContent>
      </w:r>
      <w:r w:rsidR="00974EA8">
        <w:rPr>
          <w:noProof/>
          <w:lang w:eastAsia="cs-CZ"/>
        </w:rPr>
        <w:drawing>
          <wp:anchor distT="0" distB="0" distL="114300" distR="114300" simplePos="0" relativeHeight="251660800" behindDoc="0" locked="0" layoutInCell="1" allowOverlap="1" wp14:anchorId="2E05FF2C" wp14:editId="371B1606">
            <wp:simplePos x="0" y="0"/>
            <wp:positionH relativeFrom="page">
              <wp:posOffset>0</wp:posOffset>
            </wp:positionH>
            <wp:positionV relativeFrom="page">
              <wp:posOffset>0</wp:posOffset>
            </wp:positionV>
            <wp:extent cx="7585075" cy="10716895"/>
            <wp:effectExtent l="0" t="0" r="0" b="8255"/>
            <wp:wrapNone/>
            <wp:docPr id="9" name="Obrázek 19" descr="K:\Úkoly\128_Studijní opory\Pozadí obálk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9" descr="K:\Úkoly\128_Studijní opory\Pozadí obálky.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85075" cy="107168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D45C4" w:rsidRDefault="00FD45C4" w:rsidP="00FD45C4">
      <w:pPr>
        <w:tabs>
          <w:tab w:val="left" w:pos="6900"/>
        </w:tabs>
        <w:spacing w:after="0"/>
        <w:jc w:val="right"/>
      </w:pPr>
    </w:p>
    <w:p w:rsidR="00FD45C4" w:rsidRDefault="00FD45C4" w:rsidP="00FD45C4">
      <w:pPr>
        <w:tabs>
          <w:tab w:val="left" w:pos="6900"/>
        </w:tabs>
        <w:spacing w:after="0"/>
        <w:jc w:val="right"/>
      </w:pPr>
    </w:p>
    <w:p w:rsidR="004B38D0" w:rsidRDefault="00FB1B41" w:rsidP="000B67D0">
      <w:pPr>
        <w:tabs>
          <w:tab w:val="left" w:pos="6900"/>
        </w:tabs>
        <w:spacing w:before="12900" w:after="0"/>
        <w:jc w:val="right"/>
        <w:sectPr w:rsidR="004B38D0" w:rsidSect="00FD45C4">
          <w:headerReference w:type="default" r:id="rId12"/>
          <w:headerReference w:type="first" r:id="rId13"/>
          <w:pgSz w:w="11906" w:h="16838"/>
          <w:pgMar w:top="1417" w:right="1417" w:bottom="1417" w:left="1417" w:header="850" w:footer="1134" w:gutter="0"/>
          <w:cols w:space="708"/>
          <w:titlePg/>
          <w:docGrid w:linePitch="360"/>
        </w:sectPr>
      </w:pPr>
      <w:r w:rsidRPr="00FD45C4">
        <w:rPr>
          <w:rFonts w:ascii="Klavika Medium" w:hAnsi="Klavika Medium" w:cs="Klavika Medium"/>
          <w:noProof/>
          <w:color w:val="191919"/>
          <w:sz w:val="28"/>
          <w:szCs w:val="28"/>
          <w:lang w:eastAsia="cs-CZ"/>
        </w:rPr>
        <mc:AlternateContent>
          <mc:Choice Requires="wps">
            <w:drawing>
              <wp:anchor distT="45720" distB="45720" distL="114300" distR="114300" simplePos="0" relativeHeight="251672064" behindDoc="0" locked="0" layoutInCell="1" allowOverlap="1" wp14:anchorId="54A77EF7" wp14:editId="38BEA9DD">
                <wp:simplePos x="0" y="0"/>
                <wp:positionH relativeFrom="page">
                  <wp:align>right</wp:align>
                </wp:positionH>
                <wp:positionV relativeFrom="topMargin">
                  <wp:posOffset>5334000</wp:posOffset>
                </wp:positionV>
                <wp:extent cx="7536815" cy="1762125"/>
                <wp:effectExtent l="0" t="0" r="6985" b="9525"/>
                <wp:wrapNone/>
                <wp:docPr id="1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6815" cy="1762125"/>
                        </a:xfrm>
                        <a:prstGeom prst="rect">
                          <a:avLst/>
                        </a:prstGeom>
                        <a:solidFill>
                          <a:srgbClr val="FFFFFF"/>
                        </a:solidFill>
                        <a:ln w="9525">
                          <a:noFill/>
                          <a:miter lim="800000"/>
                          <a:headEnd/>
                          <a:tailEnd/>
                        </a:ln>
                      </wps:spPr>
                      <wps:txbx>
                        <w:txbxContent>
                          <w:p w:rsidR="0057553D" w:rsidRDefault="0057553D" w:rsidP="00FD45C4">
                            <w:pPr>
                              <w:autoSpaceDE w:val="0"/>
                              <w:autoSpaceDN w:val="0"/>
                              <w:adjustRightInd w:val="0"/>
                              <w:spacing w:after="0" w:line="288" w:lineRule="auto"/>
                              <w:ind w:firstLine="2694"/>
                              <w:jc w:val="right"/>
                              <w:textAlignment w:val="center"/>
                              <w:rPr>
                                <w:rFonts w:ascii="Klavika Medium" w:hAnsi="Klavika Medium" w:cs="Klavika Medium"/>
                                <w:color w:val="191919"/>
                                <w:sz w:val="28"/>
                                <w:szCs w:val="28"/>
                                <w:lang w:eastAsia="cs-CZ"/>
                              </w:rPr>
                            </w:pPr>
                            <w:r w:rsidRPr="00CC7AE4">
                              <w:rPr>
                                <w:rFonts w:ascii="Klavika Medium" w:hAnsi="Klavika Medium" w:cs="Klavika Medium"/>
                                <w:color w:val="FF0000"/>
                                <w:sz w:val="44"/>
                                <w:szCs w:val="44"/>
                                <w:lang w:eastAsia="cs-CZ"/>
                              </w:rPr>
                              <w:t>Ekaterina CHYTILOVÁ</w:t>
                            </w:r>
                            <w:r>
                              <w:rPr>
                                <w:rFonts w:ascii="Klavika Medium" w:hAnsi="Klavika Medium" w:cs="Klavika Medium"/>
                                <w:color w:val="191919"/>
                                <w:sz w:val="28"/>
                                <w:szCs w:val="28"/>
                                <w:lang w:eastAsia="cs-CZ"/>
                              </w:rPr>
                              <w:t>, Ph.D.</w:t>
                            </w:r>
                          </w:p>
                          <w:p w:rsidR="0057553D" w:rsidRPr="002A2929" w:rsidRDefault="0057553D" w:rsidP="002B1024">
                            <w:pPr>
                              <w:autoSpaceDE w:val="0"/>
                              <w:autoSpaceDN w:val="0"/>
                              <w:adjustRightInd w:val="0"/>
                              <w:spacing w:after="0" w:line="288" w:lineRule="auto"/>
                              <w:jc w:val="right"/>
                              <w:textAlignment w:val="center"/>
                              <w:rPr>
                                <w:rFonts w:ascii="Klavika Medium" w:hAnsi="Klavika Medium" w:cs="Klavika Medium"/>
                                <w:color w:val="191919"/>
                                <w:sz w:val="28"/>
                                <w:szCs w:val="28"/>
                                <w:lang w:eastAsia="cs-CZ"/>
                              </w:rPr>
                            </w:pPr>
                            <w:r>
                              <w:rPr>
                                <w:rFonts w:ascii="Klavika Medium" w:hAnsi="Klavika Medium" w:cs="Klavika Medium"/>
                                <w:color w:val="191919"/>
                                <w:sz w:val="28"/>
                                <w:szCs w:val="28"/>
                                <w:lang w:eastAsia="cs-CZ"/>
                              </w:rPr>
                              <w:t>RNDr</w:t>
                            </w:r>
                            <w:r w:rsidRPr="002A2929">
                              <w:rPr>
                                <w:rFonts w:ascii="Klavika Medium" w:hAnsi="Klavika Medium" w:cs="Klavika Medium"/>
                                <w:color w:val="191919"/>
                                <w:sz w:val="28"/>
                                <w:szCs w:val="28"/>
                                <w:lang w:eastAsia="cs-CZ"/>
                              </w:rPr>
                              <w:t xml:space="preserve">. </w:t>
                            </w:r>
                            <w:r>
                              <w:rPr>
                                <w:rFonts w:ascii="Klavika Medium" w:hAnsi="Klavika Medium" w:cs="Klavika Medium"/>
                                <w:color w:val="191919"/>
                                <w:sz w:val="28"/>
                                <w:szCs w:val="28"/>
                                <w:lang w:eastAsia="cs-CZ"/>
                              </w:rPr>
                              <w:t xml:space="preserve">Ing. </w:t>
                            </w:r>
                            <w:r>
                              <w:rPr>
                                <w:rFonts w:ascii="Klavika Medium" w:hAnsi="Klavika Medium" w:cs="Klavika Medium"/>
                                <w:color w:val="F40000"/>
                                <w:sz w:val="44"/>
                                <w:szCs w:val="44"/>
                                <w:lang w:eastAsia="cs-CZ"/>
                              </w:rPr>
                              <w:t>Miroslav</w:t>
                            </w:r>
                            <w:r w:rsidRPr="002A2929">
                              <w:rPr>
                                <w:rFonts w:ascii="Klavika Medium" w:hAnsi="Klavika Medium" w:cs="Klavika Medium"/>
                                <w:color w:val="F40000"/>
                                <w:sz w:val="44"/>
                                <w:szCs w:val="44"/>
                                <w:lang w:eastAsia="cs-CZ"/>
                              </w:rPr>
                              <w:t xml:space="preserve"> </w:t>
                            </w:r>
                            <w:r>
                              <w:rPr>
                                <w:rFonts w:ascii="Klavika Medium" w:hAnsi="Klavika Medium" w:cs="Klavika Medium"/>
                                <w:color w:val="F40000"/>
                                <w:sz w:val="44"/>
                                <w:szCs w:val="44"/>
                                <w:lang w:eastAsia="cs-CZ"/>
                              </w:rPr>
                              <w:t>RÖSSLER</w:t>
                            </w:r>
                            <w:r>
                              <w:rPr>
                                <w:rFonts w:ascii="Klavika Medium" w:hAnsi="Klavika Medium" w:cs="Klavika Medium"/>
                                <w:color w:val="191919"/>
                                <w:sz w:val="28"/>
                                <w:szCs w:val="28"/>
                                <w:lang w:eastAsia="cs-CZ"/>
                              </w:rPr>
                              <w:t>, CSc., MBA</w:t>
                            </w:r>
                          </w:p>
                        </w:txbxContent>
                      </wps:txbx>
                      <wps:bodyPr rot="0" vert="horz" wrap="square" lIns="900000" tIns="450000" rIns="900000" bIns="450000" anchor="b"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54A77EF7" id="_x0000_s1027" type="#_x0000_t202" style="position:absolute;left:0;text-align:left;margin-left:542.25pt;margin-top:420pt;width:593.45pt;height:138.75pt;z-index:251672064;visibility:visible;mso-wrap-style:square;mso-width-percent:0;mso-height-percent:0;mso-wrap-distance-left:9pt;mso-wrap-distance-top:3.6pt;mso-wrap-distance-right:9pt;mso-wrap-distance-bottom:3.6pt;mso-position-horizontal:right;mso-position-horizontal-relative:page;mso-position-vertical:absolute;mso-position-vertical-relative:top-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" stroked="f">
                <v:textbox inset="25mm,12.5mm,25mm,12.5mm">
                  <w:txbxContent>
                    <w:p w:rsidR="0057553D" w:rsidRDefault="0057553D" w:rsidP="00FD45C4">
                      <w:pPr>
                        <w:autoSpaceDE w:val="0"/>
                        <w:autoSpaceDN w:val="0"/>
                        <w:adjustRightInd w:val="0"/>
                        <w:spacing w:after="0" w:line="288" w:lineRule="auto"/>
                        <w:ind w:firstLine="2694"/>
                        <w:jc w:val="right"/>
                        <w:textAlignment w:val="center"/>
                        <w:rPr>
                          <w:rFonts w:ascii="Klavika Medium" w:hAnsi="Klavika Medium" w:cs="Klavika Medium"/>
                          <w:color w:val="191919"/>
                          <w:sz w:val="28"/>
                          <w:szCs w:val="28"/>
                          <w:lang w:eastAsia="cs-CZ"/>
                        </w:rPr>
                      </w:pPr>
                      <w:r w:rsidRPr="00CC7AE4">
                        <w:rPr>
                          <w:rFonts w:ascii="Klavika Medium" w:hAnsi="Klavika Medium" w:cs="Klavika Medium"/>
                          <w:color w:val="FF0000"/>
                          <w:sz w:val="44"/>
                          <w:szCs w:val="44"/>
                          <w:lang w:eastAsia="cs-CZ"/>
                        </w:rPr>
                        <w:t>Ekaterina CHYTILOVÁ</w:t>
                      </w:r>
                      <w:r>
                        <w:rPr>
                          <w:rFonts w:ascii="Klavika Medium" w:hAnsi="Klavika Medium" w:cs="Klavika Medium"/>
                          <w:color w:val="191919"/>
                          <w:sz w:val="28"/>
                          <w:szCs w:val="28"/>
                          <w:lang w:eastAsia="cs-CZ"/>
                        </w:rPr>
                        <w:t>, Ph.D.</w:t>
                      </w:r>
                    </w:p>
                    <w:p w:rsidR="0057553D" w:rsidRPr="002A2929" w:rsidRDefault="0057553D" w:rsidP="002B1024">
                      <w:pPr>
                        <w:autoSpaceDE w:val="0"/>
                        <w:autoSpaceDN w:val="0"/>
                        <w:adjustRightInd w:val="0"/>
                        <w:spacing w:after="0" w:line="288" w:lineRule="auto"/>
                        <w:jc w:val="right"/>
                        <w:textAlignment w:val="center"/>
                        <w:rPr>
                          <w:rFonts w:ascii="Klavika Medium" w:hAnsi="Klavika Medium" w:cs="Klavika Medium"/>
                          <w:color w:val="191919"/>
                          <w:sz w:val="28"/>
                          <w:szCs w:val="28"/>
                          <w:lang w:eastAsia="cs-CZ"/>
                        </w:rPr>
                      </w:pPr>
                      <w:r>
                        <w:rPr>
                          <w:rFonts w:ascii="Klavika Medium" w:hAnsi="Klavika Medium" w:cs="Klavika Medium"/>
                          <w:color w:val="191919"/>
                          <w:sz w:val="28"/>
                          <w:szCs w:val="28"/>
                          <w:lang w:eastAsia="cs-CZ"/>
                        </w:rPr>
                        <w:t>RNDr</w:t>
                      </w:r>
                      <w:r w:rsidRPr="002A2929">
                        <w:rPr>
                          <w:rFonts w:ascii="Klavika Medium" w:hAnsi="Klavika Medium" w:cs="Klavika Medium"/>
                          <w:color w:val="191919"/>
                          <w:sz w:val="28"/>
                          <w:szCs w:val="28"/>
                          <w:lang w:eastAsia="cs-CZ"/>
                        </w:rPr>
                        <w:t xml:space="preserve">. </w:t>
                      </w:r>
                      <w:r>
                        <w:rPr>
                          <w:rFonts w:ascii="Klavika Medium" w:hAnsi="Klavika Medium" w:cs="Klavika Medium"/>
                          <w:color w:val="191919"/>
                          <w:sz w:val="28"/>
                          <w:szCs w:val="28"/>
                          <w:lang w:eastAsia="cs-CZ"/>
                        </w:rPr>
                        <w:t xml:space="preserve">Ing. </w:t>
                      </w:r>
                      <w:r>
                        <w:rPr>
                          <w:rFonts w:ascii="Klavika Medium" w:hAnsi="Klavika Medium" w:cs="Klavika Medium"/>
                          <w:color w:val="F40000"/>
                          <w:sz w:val="44"/>
                          <w:szCs w:val="44"/>
                          <w:lang w:eastAsia="cs-CZ"/>
                        </w:rPr>
                        <w:t>Miroslav</w:t>
                      </w:r>
                      <w:r w:rsidRPr="002A2929">
                        <w:rPr>
                          <w:rFonts w:ascii="Klavika Medium" w:hAnsi="Klavika Medium" w:cs="Klavika Medium"/>
                          <w:color w:val="F40000"/>
                          <w:sz w:val="44"/>
                          <w:szCs w:val="44"/>
                          <w:lang w:eastAsia="cs-CZ"/>
                        </w:rPr>
                        <w:t xml:space="preserve"> </w:t>
                      </w:r>
                      <w:r>
                        <w:rPr>
                          <w:rFonts w:ascii="Klavika Medium" w:hAnsi="Klavika Medium" w:cs="Klavika Medium"/>
                          <w:color w:val="F40000"/>
                          <w:sz w:val="44"/>
                          <w:szCs w:val="44"/>
                          <w:lang w:eastAsia="cs-CZ"/>
                        </w:rPr>
                        <w:t>RÖSSLER</w:t>
                      </w:r>
                      <w:r>
                        <w:rPr>
                          <w:rFonts w:ascii="Klavika Medium" w:hAnsi="Klavika Medium" w:cs="Klavika Medium"/>
                          <w:color w:val="191919"/>
                          <w:sz w:val="28"/>
                          <w:szCs w:val="28"/>
                          <w:lang w:eastAsia="cs-CZ"/>
                        </w:rPr>
                        <w:t>, CSc., MBA</w:t>
                      </w:r>
                    </w:p>
                  </w:txbxContent>
                </v:textbox>
                <w10:wrap anchorx="page" anchory="margin"/>
              </v:shape>
            </w:pict>
          </mc:Fallback>
        </mc:AlternateContent>
      </w:r>
      <w:r w:rsidR="00E9340B" w:rsidRPr="00FD45C4">
        <w:rPr>
          <w:rFonts w:ascii="Klavika Medium" w:hAnsi="Klavika Medium" w:cs="Klavika Medium"/>
          <w:noProof/>
          <w:color w:val="191919"/>
          <w:sz w:val="28"/>
          <w:szCs w:val="28"/>
          <w:lang w:eastAsia="cs-CZ"/>
        </w:rPr>
        <mc:AlternateContent>
          <mc:Choice Requires="wps">
            <w:drawing>
              <wp:anchor distT="45720" distB="45720" distL="114300" distR="114300" simplePos="0" relativeHeight="251668992" behindDoc="0" locked="0" layoutInCell="1" allowOverlap="1" wp14:anchorId="2528B242" wp14:editId="254B4BCB">
                <wp:simplePos x="0" y="0"/>
                <wp:positionH relativeFrom="leftMargin">
                  <wp:posOffset>9525</wp:posOffset>
                </wp:positionH>
                <wp:positionV relativeFrom="topMargin">
                  <wp:posOffset>2438400</wp:posOffset>
                </wp:positionV>
                <wp:extent cx="7536815" cy="3297555"/>
                <wp:effectExtent l="0" t="0" r="6985" b="0"/>
                <wp:wrapNone/>
                <wp:docPr id="1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6815" cy="3297555"/>
                        </a:xfrm>
                        <a:prstGeom prst="rect">
                          <a:avLst/>
                        </a:prstGeom>
                        <a:solidFill>
                          <a:srgbClr val="FFFFFF"/>
                        </a:solidFill>
                        <a:ln w="9525">
                          <a:noFill/>
                          <a:miter lim="800000"/>
                          <a:headEnd/>
                          <a:tailEnd/>
                        </a:ln>
                      </wps:spPr>
                      <wps:txbx>
                        <w:txbxContent>
                          <w:p w:rsidR="0057553D" w:rsidRPr="0018526E" w:rsidRDefault="0057553D" w:rsidP="00FB1B41">
                            <w:pPr>
                              <w:pStyle w:val="Zkladnodstavec"/>
                              <w:spacing w:line="240" w:lineRule="auto"/>
                              <w:jc w:val="right"/>
                              <w:rPr>
                                <w:rFonts w:ascii="Klavika Medium" w:hAnsi="Klavika Medium" w:cs="Klavika Medium"/>
                                <w:caps/>
                                <w:color w:val="auto"/>
                                <w:sz w:val="100"/>
                                <w:szCs w:val="100"/>
                                <w:lang w:eastAsia="cs-CZ"/>
                              </w:rPr>
                            </w:pPr>
                            <w:r w:rsidRPr="0018526E">
                              <w:rPr>
                                <w:rFonts w:ascii="Klavika Medium" w:hAnsi="Klavika Medium" w:cs="Klavika Medium"/>
                                <w:caps/>
                                <w:color w:val="auto"/>
                                <w:sz w:val="100"/>
                                <w:szCs w:val="100"/>
                                <w:lang w:eastAsia="cs-CZ"/>
                              </w:rPr>
                              <w:t>Management</w:t>
                            </w:r>
                          </w:p>
                          <w:p w:rsidR="0057553D" w:rsidRPr="0018526E" w:rsidRDefault="0057553D" w:rsidP="00FB1B41">
                            <w:pPr>
                              <w:pStyle w:val="Zkladnodstavec"/>
                              <w:spacing w:line="240" w:lineRule="auto"/>
                              <w:jc w:val="right"/>
                              <w:rPr>
                                <w:rFonts w:ascii="Klavika Medium" w:hAnsi="Klavika Medium" w:cs="Klavika Medium"/>
                                <w:caps/>
                                <w:color w:val="auto"/>
                                <w:sz w:val="100"/>
                                <w:szCs w:val="100"/>
                                <w:lang w:eastAsia="cs-CZ"/>
                              </w:rPr>
                            </w:pPr>
                            <w:r w:rsidRPr="0018526E">
                              <w:rPr>
                                <w:rFonts w:ascii="Klavika Medium" w:hAnsi="Klavika Medium" w:cs="Klavika Medium"/>
                                <w:caps/>
                                <w:color w:val="auto"/>
                                <w:sz w:val="100"/>
                                <w:szCs w:val="100"/>
                                <w:lang w:eastAsia="cs-CZ"/>
                              </w:rPr>
                              <w:t>podpůrných procesů</w:t>
                            </w:r>
                          </w:p>
                        </w:txbxContent>
                      </wps:txbx>
                      <wps:bodyPr rot="0" vert="horz" wrap="square" lIns="900000" tIns="450000" rIns="900000" bIns="450000" anchor="b"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2528B242" id="_x0000_s1028" type="#_x0000_t202" style="position:absolute;left:0;text-align:left;margin-left:.75pt;margin-top:192pt;width:593.45pt;height:259.65pt;z-index:251668992;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op-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" stroked="f">
                <v:textbox inset="25mm,12.5mm,25mm,12.5mm">
                  <w:txbxContent>
                    <w:p w:rsidR="0057553D" w:rsidRPr="0018526E" w:rsidRDefault="0057553D" w:rsidP="00FB1B41">
                      <w:pPr>
                        <w:pStyle w:val="Zkladnodstavec"/>
                        <w:spacing w:line="240" w:lineRule="auto"/>
                        <w:jc w:val="right"/>
                        <w:rPr>
                          <w:rFonts w:ascii="Klavika Medium" w:hAnsi="Klavika Medium" w:cs="Klavika Medium"/>
                          <w:caps/>
                          <w:color w:val="auto"/>
                          <w:sz w:val="100"/>
                          <w:szCs w:val="100"/>
                          <w:lang w:eastAsia="cs-CZ"/>
                        </w:rPr>
                      </w:pPr>
                      <w:r w:rsidRPr="0018526E">
                        <w:rPr>
                          <w:rFonts w:ascii="Klavika Medium" w:hAnsi="Klavika Medium" w:cs="Klavika Medium"/>
                          <w:caps/>
                          <w:color w:val="auto"/>
                          <w:sz w:val="100"/>
                          <w:szCs w:val="100"/>
                          <w:lang w:eastAsia="cs-CZ"/>
                        </w:rPr>
                        <w:t>Management</w:t>
                      </w:r>
                    </w:p>
                    <w:p w:rsidR="0057553D" w:rsidRPr="0018526E" w:rsidRDefault="0057553D" w:rsidP="00FB1B41">
                      <w:pPr>
                        <w:pStyle w:val="Zkladnodstavec"/>
                        <w:spacing w:line="240" w:lineRule="auto"/>
                        <w:jc w:val="right"/>
                        <w:rPr>
                          <w:rFonts w:ascii="Klavika Medium" w:hAnsi="Klavika Medium" w:cs="Klavika Medium"/>
                          <w:caps/>
                          <w:color w:val="auto"/>
                          <w:sz w:val="100"/>
                          <w:szCs w:val="100"/>
                          <w:lang w:eastAsia="cs-CZ"/>
                        </w:rPr>
                      </w:pPr>
                      <w:r w:rsidRPr="0018526E">
                        <w:rPr>
                          <w:rFonts w:ascii="Klavika Medium" w:hAnsi="Klavika Medium" w:cs="Klavika Medium"/>
                          <w:caps/>
                          <w:color w:val="auto"/>
                          <w:sz w:val="100"/>
                          <w:szCs w:val="100"/>
                          <w:lang w:eastAsia="cs-CZ"/>
                        </w:rPr>
                        <w:t>podpůrných procesů</w:t>
                      </w:r>
                    </w:p>
                  </w:txbxContent>
                </v:textbox>
                <w10:wrap anchorx="margin" anchory="margin"/>
              </v:shape>
            </w:pict>
          </mc:Fallback>
        </mc:AlternateContent>
      </w:r>
      <w:r w:rsidR="00FD45C4">
        <w:t>Mo</w:t>
      </w:r>
      <w:r w:rsidR="002A2929">
        <w:t>ravská vysoká škola Olomouc, o.p.s.</w:t>
      </w:r>
      <w:r w:rsidR="000B67D0">
        <w:t xml:space="preserve">, </w:t>
      </w:r>
      <w:r w:rsidR="002A2929">
        <w:t>201</w:t>
      </w:r>
      <w:r w:rsidR="002123B3">
        <w:t>8</w:t>
      </w:r>
    </w:p>
    <w:p w:rsidR="004B38D0" w:rsidRDefault="004B38D0">
      <w:pPr>
        <w:spacing w:after="160" w:line="259" w:lineRule="auto"/>
        <w:jc w:val="left"/>
      </w:pPr>
    </w:p>
    <w:p w:rsidR="0039327A" w:rsidRDefault="0039327A" w:rsidP="002123B3">
      <w:pPr>
        <w:tabs>
          <w:tab w:val="left" w:pos="1701"/>
        </w:tabs>
        <w:spacing w:before="10000"/>
        <w:jc w:val="left"/>
      </w:pPr>
      <w:r>
        <w:rPr>
          <w:sz w:val="28"/>
          <w:szCs w:val="28"/>
          <w:vertAlign w:val="superscript"/>
        </w:rPr>
        <w:t>©</w:t>
      </w:r>
      <w:r>
        <w:rPr>
          <w:spacing w:val="36"/>
        </w:rPr>
        <w:t xml:space="preserve"> </w:t>
      </w:r>
      <w:r>
        <w:t>Moravská vysoká škola Olomouc, o. p. s.</w:t>
      </w:r>
    </w:p>
    <w:p w:rsidR="00CC7AE4" w:rsidRDefault="0039327A" w:rsidP="0039327A">
      <w:pPr>
        <w:tabs>
          <w:tab w:val="left" w:pos="1701"/>
        </w:tabs>
        <w:jc w:val="left"/>
      </w:pPr>
      <w:r>
        <w:rPr>
          <w:b/>
          <w:bCs/>
        </w:rPr>
        <w:t>Autor:</w:t>
      </w:r>
      <w:r w:rsidR="004E21F6">
        <w:tab/>
      </w:r>
    </w:p>
    <w:p w:rsidR="00CC7AE4" w:rsidRDefault="00CC7AE4" w:rsidP="0039327A">
      <w:pPr>
        <w:tabs>
          <w:tab w:val="left" w:pos="1701"/>
        </w:tabs>
        <w:jc w:val="left"/>
      </w:pPr>
      <w:r>
        <w:tab/>
        <w:t>Ekaterina  CHYTILOVÁ, Ph.D.</w:t>
      </w:r>
    </w:p>
    <w:p w:rsidR="0039327A" w:rsidRDefault="004E21F6" w:rsidP="0039327A">
      <w:pPr>
        <w:tabs>
          <w:tab w:val="left" w:pos="1701"/>
        </w:tabs>
        <w:jc w:val="left"/>
      </w:pPr>
      <w:r>
        <w:tab/>
      </w:r>
      <w:r>
        <w:tab/>
      </w:r>
      <w:r>
        <w:tab/>
      </w:r>
      <w:r>
        <w:tab/>
      </w:r>
      <w:r>
        <w:tab/>
      </w:r>
      <w:r>
        <w:tab/>
      </w:r>
      <w:r>
        <w:tab/>
      </w:r>
      <w:r>
        <w:tab/>
      </w:r>
      <w:r>
        <w:tab/>
        <w:t>RNDr</w:t>
      </w:r>
      <w:r w:rsidR="0039327A">
        <w:t xml:space="preserve">. </w:t>
      </w:r>
      <w:r w:rsidR="002B1024">
        <w:t xml:space="preserve">Ing. </w:t>
      </w:r>
      <w:r w:rsidR="006C21E6">
        <w:t>Miroslav RÖSSLER, CSc</w:t>
      </w:r>
      <w:r w:rsidR="0039327A">
        <w:t>.</w:t>
      </w:r>
      <w:r w:rsidR="006C21E6">
        <w:t>, MBA</w:t>
      </w:r>
    </w:p>
    <w:p w:rsidR="0039327A" w:rsidRDefault="0039327A" w:rsidP="000775D0">
      <w:pPr>
        <w:tabs>
          <w:tab w:val="left" w:pos="1701"/>
          <w:tab w:val="left" w:pos="8222"/>
        </w:tabs>
        <w:jc w:val="left"/>
      </w:pPr>
      <w:r>
        <w:t>Olomouc 20</w:t>
      </w:r>
      <w:r w:rsidR="00265C3F">
        <w:t>1</w:t>
      </w:r>
      <w:r w:rsidR="002123B3">
        <w:t>8</w:t>
      </w:r>
    </w:p>
    <w:p w:rsidR="00E31F52" w:rsidRPr="000775D0" w:rsidRDefault="00E31F52" w:rsidP="0046723D">
      <w:pPr>
        <w:pStyle w:val="NadpisObsah"/>
      </w:pPr>
      <w:r w:rsidRPr="000775D0">
        <w:lastRenderedPageBreak/>
        <w:t>Obsah</w:t>
      </w:r>
    </w:p>
    <w:p w:rsidR="00C21B10" w:rsidRDefault="00C200F7">
      <w:pPr>
        <w:pStyle w:val="Obsah1"/>
        <w:tabs>
          <w:tab w:val="right" w:pos="9062"/>
        </w:tabs>
        <w:rPr>
          <w:rFonts w:asciiTheme="minorHAnsi" w:eastAsiaTheme="minorEastAsia" w:hAnsiTheme="minorHAnsi" w:cstheme="minorBidi"/>
          <w:b w:val="0"/>
          <w:noProof/>
          <w:color w:val="auto"/>
          <w:sz w:val="22"/>
          <w:lang w:eastAsia="cs-CZ"/>
        </w:rPr>
      </w:pPr>
      <w:r>
        <w:fldChar w:fldCharType="begin"/>
      </w:r>
      <w:r>
        <w:instrText xml:space="preserve"> TOC \o "2-2" \h \z \t "Nadpis 3;3;Nadpis 4;4;Nadpis REJSTŘÍKY;1;Nadpis 4. úrovně;4;Nadpis 3. úrovně;3;Nadpis 2. úrovně;2;Nadpis Úvod;1;Nadpis 1. úrovně;1" </w:instrText>
      </w:r>
      <w:r>
        <w:fldChar w:fldCharType="separate"/>
      </w:r>
      <w:hyperlink w:anchor="_Toc526791803" w:history="1">
        <w:r w:rsidR="00C21B10" w:rsidRPr="00C969B5">
          <w:rPr>
            <w:rStyle w:val="Hypertextovodkaz"/>
            <w:noProof/>
          </w:rPr>
          <w:t>Úvod</w:t>
        </w:r>
        <w:r w:rsidR="00C21B10">
          <w:rPr>
            <w:noProof/>
            <w:webHidden/>
          </w:rPr>
          <w:tab/>
        </w:r>
        <w:r w:rsidR="00C21B10">
          <w:rPr>
            <w:noProof/>
            <w:webHidden/>
          </w:rPr>
          <w:fldChar w:fldCharType="begin"/>
        </w:r>
        <w:r w:rsidR="00C21B10">
          <w:rPr>
            <w:noProof/>
            <w:webHidden/>
          </w:rPr>
          <w:instrText xml:space="preserve"> PAGEREF _Toc526791803 \h </w:instrText>
        </w:r>
        <w:r w:rsidR="00C21B10">
          <w:rPr>
            <w:noProof/>
            <w:webHidden/>
          </w:rPr>
        </w:r>
        <w:r w:rsidR="00C21B10">
          <w:rPr>
            <w:noProof/>
            <w:webHidden/>
          </w:rPr>
          <w:fldChar w:fldCharType="separate"/>
        </w:r>
        <w:r w:rsidR="00C21B10">
          <w:rPr>
            <w:noProof/>
            <w:webHidden/>
          </w:rPr>
          <w:t>11</w:t>
        </w:r>
        <w:r w:rsidR="00C21B10">
          <w:rPr>
            <w:noProof/>
            <w:webHidden/>
          </w:rPr>
          <w:fldChar w:fldCharType="end"/>
        </w:r>
      </w:hyperlink>
    </w:p>
    <w:p w:rsidR="00C21B10" w:rsidRDefault="007A7752">
      <w:pPr>
        <w:pStyle w:val="Obsah1"/>
        <w:tabs>
          <w:tab w:val="right" w:pos="9062"/>
        </w:tabs>
        <w:rPr>
          <w:rFonts w:asciiTheme="minorHAnsi" w:eastAsiaTheme="minorEastAsia" w:hAnsiTheme="minorHAnsi" w:cstheme="minorBidi"/>
          <w:b w:val="0"/>
          <w:noProof/>
          <w:color w:val="auto"/>
          <w:sz w:val="22"/>
          <w:lang w:eastAsia="cs-CZ"/>
        </w:rPr>
      </w:pPr>
      <w:hyperlink w:anchor="_Toc526791804" w:history="1">
        <w:r w:rsidR="00C21B10" w:rsidRPr="00C969B5">
          <w:rPr>
            <w:rStyle w:val="Hypertextovodkaz"/>
            <w:noProof/>
          </w:rPr>
          <w:t>Facility management – součást exaktní vědy, fenomén změn</w:t>
        </w:r>
        <w:r w:rsidR="00C21B10">
          <w:rPr>
            <w:noProof/>
            <w:webHidden/>
          </w:rPr>
          <w:tab/>
        </w:r>
        <w:r w:rsidR="00C21B10">
          <w:rPr>
            <w:noProof/>
            <w:webHidden/>
          </w:rPr>
          <w:fldChar w:fldCharType="begin"/>
        </w:r>
        <w:r w:rsidR="00C21B10">
          <w:rPr>
            <w:noProof/>
            <w:webHidden/>
          </w:rPr>
          <w:instrText xml:space="preserve"> PAGEREF _Toc526791804 \h </w:instrText>
        </w:r>
        <w:r w:rsidR="00C21B10">
          <w:rPr>
            <w:noProof/>
            <w:webHidden/>
          </w:rPr>
        </w:r>
        <w:r w:rsidR="00C21B10">
          <w:rPr>
            <w:noProof/>
            <w:webHidden/>
          </w:rPr>
          <w:fldChar w:fldCharType="separate"/>
        </w:r>
        <w:r w:rsidR="00C21B10">
          <w:rPr>
            <w:noProof/>
            <w:webHidden/>
          </w:rPr>
          <w:t>12</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805" w:history="1">
        <w:r w:rsidR="00C21B10" w:rsidRPr="00C969B5">
          <w:rPr>
            <w:rStyle w:val="Hypertextovodkaz"/>
            <w:noProof/>
          </w:rPr>
          <w:t>1.1</w:t>
        </w:r>
        <w:r w:rsidR="00C21B10">
          <w:rPr>
            <w:rFonts w:asciiTheme="minorHAnsi" w:eastAsiaTheme="minorEastAsia" w:hAnsiTheme="minorHAnsi" w:cstheme="minorBidi"/>
            <w:noProof/>
            <w:sz w:val="22"/>
            <w:lang w:eastAsia="cs-CZ"/>
          </w:rPr>
          <w:tab/>
        </w:r>
        <w:r w:rsidR="00C21B10" w:rsidRPr="00C969B5">
          <w:rPr>
            <w:rStyle w:val="Hypertextovodkaz"/>
            <w:noProof/>
          </w:rPr>
          <w:t>Základy Facility managementu</w:t>
        </w:r>
        <w:r w:rsidR="00C21B10">
          <w:rPr>
            <w:noProof/>
            <w:webHidden/>
          </w:rPr>
          <w:tab/>
        </w:r>
        <w:r w:rsidR="00C21B10">
          <w:rPr>
            <w:noProof/>
            <w:webHidden/>
          </w:rPr>
          <w:fldChar w:fldCharType="begin"/>
        </w:r>
        <w:r w:rsidR="00C21B10">
          <w:rPr>
            <w:noProof/>
            <w:webHidden/>
          </w:rPr>
          <w:instrText xml:space="preserve"> PAGEREF _Toc526791805 \h </w:instrText>
        </w:r>
        <w:r w:rsidR="00C21B10">
          <w:rPr>
            <w:noProof/>
            <w:webHidden/>
          </w:rPr>
        </w:r>
        <w:r w:rsidR="00C21B10">
          <w:rPr>
            <w:noProof/>
            <w:webHidden/>
          </w:rPr>
          <w:fldChar w:fldCharType="separate"/>
        </w:r>
        <w:r w:rsidR="00C21B10">
          <w:rPr>
            <w:noProof/>
            <w:webHidden/>
          </w:rPr>
          <w:t>14</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806" w:history="1">
        <w:r w:rsidR="00C21B10" w:rsidRPr="00C969B5">
          <w:rPr>
            <w:rStyle w:val="Hypertextovodkaz"/>
            <w:noProof/>
          </w:rPr>
          <w:t>1.2</w:t>
        </w:r>
        <w:r w:rsidR="00C21B10">
          <w:rPr>
            <w:rFonts w:asciiTheme="minorHAnsi" w:eastAsiaTheme="minorEastAsia" w:hAnsiTheme="minorHAnsi" w:cstheme="minorBidi"/>
            <w:noProof/>
            <w:sz w:val="22"/>
            <w:lang w:eastAsia="cs-CZ"/>
          </w:rPr>
          <w:tab/>
        </w:r>
        <w:r w:rsidR="00C21B10" w:rsidRPr="00C969B5">
          <w:rPr>
            <w:rStyle w:val="Hypertextovodkaz"/>
            <w:noProof/>
          </w:rPr>
          <w:t>Základy Facility managementu</w:t>
        </w:r>
        <w:r w:rsidR="00C21B10">
          <w:rPr>
            <w:noProof/>
            <w:webHidden/>
          </w:rPr>
          <w:tab/>
        </w:r>
        <w:r w:rsidR="00C21B10">
          <w:rPr>
            <w:noProof/>
            <w:webHidden/>
          </w:rPr>
          <w:fldChar w:fldCharType="begin"/>
        </w:r>
        <w:r w:rsidR="00C21B10">
          <w:rPr>
            <w:noProof/>
            <w:webHidden/>
          </w:rPr>
          <w:instrText xml:space="preserve"> PAGEREF _Toc526791806 \h </w:instrText>
        </w:r>
        <w:r w:rsidR="00C21B10">
          <w:rPr>
            <w:noProof/>
            <w:webHidden/>
          </w:rPr>
        </w:r>
        <w:r w:rsidR="00C21B10">
          <w:rPr>
            <w:noProof/>
            <w:webHidden/>
          </w:rPr>
          <w:fldChar w:fldCharType="separate"/>
        </w:r>
        <w:r w:rsidR="00C21B10">
          <w:rPr>
            <w:noProof/>
            <w:webHidden/>
          </w:rPr>
          <w:t>15</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807" w:history="1">
        <w:r w:rsidR="00C21B10" w:rsidRPr="00C969B5">
          <w:rPr>
            <w:rStyle w:val="Hypertextovodkaz"/>
            <w:noProof/>
          </w:rPr>
          <w:t>1.3</w:t>
        </w:r>
        <w:r w:rsidR="00C21B10">
          <w:rPr>
            <w:rFonts w:asciiTheme="minorHAnsi" w:eastAsiaTheme="minorEastAsia" w:hAnsiTheme="minorHAnsi" w:cstheme="minorBidi"/>
            <w:noProof/>
            <w:sz w:val="22"/>
            <w:lang w:eastAsia="cs-CZ"/>
          </w:rPr>
          <w:tab/>
        </w:r>
        <w:r w:rsidR="00C21B10" w:rsidRPr="00C969B5">
          <w:rPr>
            <w:rStyle w:val="Hypertextovodkaz"/>
            <w:noProof/>
          </w:rPr>
          <w:t>„3P“</w:t>
        </w:r>
        <w:r w:rsidR="00C21B10">
          <w:rPr>
            <w:noProof/>
            <w:webHidden/>
          </w:rPr>
          <w:tab/>
        </w:r>
        <w:r w:rsidR="00C21B10">
          <w:rPr>
            <w:noProof/>
            <w:webHidden/>
          </w:rPr>
          <w:fldChar w:fldCharType="begin"/>
        </w:r>
        <w:r w:rsidR="00C21B10">
          <w:rPr>
            <w:noProof/>
            <w:webHidden/>
          </w:rPr>
          <w:instrText xml:space="preserve"> PAGEREF _Toc526791807 \h </w:instrText>
        </w:r>
        <w:r w:rsidR="00C21B10">
          <w:rPr>
            <w:noProof/>
            <w:webHidden/>
          </w:rPr>
        </w:r>
        <w:r w:rsidR="00C21B10">
          <w:rPr>
            <w:noProof/>
            <w:webHidden/>
          </w:rPr>
          <w:fldChar w:fldCharType="separate"/>
        </w:r>
        <w:r w:rsidR="00C21B10">
          <w:rPr>
            <w:noProof/>
            <w:webHidden/>
          </w:rPr>
          <w:t>16</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808" w:history="1">
        <w:r w:rsidR="00C21B10" w:rsidRPr="00C969B5">
          <w:rPr>
            <w:rStyle w:val="Hypertextovodkaz"/>
            <w:noProof/>
          </w:rPr>
          <w:t>1.4</w:t>
        </w:r>
        <w:r w:rsidR="00C21B10">
          <w:rPr>
            <w:rFonts w:asciiTheme="minorHAnsi" w:eastAsiaTheme="minorEastAsia" w:hAnsiTheme="minorHAnsi" w:cstheme="minorBidi"/>
            <w:noProof/>
            <w:sz w:val="22"/>
            <w:lang w:eastAsia="cs-CZ"/>
          </w:rPr>
          <w:tab/>
        </w:r>
        <w:r w:rsidR="00C21B10" w:rsidRPr="00C969B5">
          <w:rPr>
            <w:rStyle w:val="Hypertextovodkaz"/>
            <w:noProof/>
          </w:rPr>
          <w:t>Historie a vývoj Facility managementu</w:t>
        </w:r>
        <w:r w:rsidR="00C21B10">
          <w:rPr>
            <w:noProof/>
            <w:webHidden/>
          </w:rPr>
          <w:tab/>
        </w:r>
        <w:r w:rsidR="00C21B10">
          <w:rPr>
            <w:noProof/>
            <w:webHidden/>
          </w:rPr>
          <w:fldChar w:fldCharType="begin"/>
        </w:r>
        <w:r w:rsidR="00C21B10">
          <w:rPr>
            <w:noProof/>
            <w:webHidden/>
          </w:rPr>
          <w:instrText xml:space="preserve"> PAGEREF _Toc526791808 \h </w:instrText>
        </w:r>
        <w:r w:rsidR="00C21B10">
          <w:rPr>
            <w:noProof/>
            <w:webHidden/>
          </w:rPr>
        </w:r>
        <w:r w:rsidR="00C21B10">
          <w:rPr>
            <w:noProof/>
            <w:webHidden/>
          </w:rPr>
          <w:fldChar w:fldCharType="separate"/>
        </w:r>
        <w:r w:rsidR="00C21B10">
          <w:rPr>
            <w:noProof/>
            <w:webHidden/>
          </w:rPr>
          <w:t>17</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809" w:history="1">
        <w:r w:rsidR="00C21B10" w:rsidRPr="00C969B5">
          <w:rPr>
            <w:rStyle w:val="Hypertextovodkaz"/>
            <w:noProof/>
          </w:rPr>
          <w:t>1.5</w:t>
        </w:r>
        <w:r w:rsidR="00C21B10">
          <w:rPr>
            <w:rFonts w:asciiTheme="minorHAnsi" w:eastAsiaTheme="minorEastAsia" w:hAnsiTheme="minorHAnsi" w:cstheme="minorBidi"/>
            <w:noProof/>
            <w:sz w:val="22"/>
            <w:lang w:eastAsia="cs-CZ"/>
          </w:rPr>
          <w:tab/>
        </w:r>
        <w:r w:rsidR="00C21B10" w:rsidRPr="00C969B5">
          <w:rPr>
            <w:rStyle w:val="Hypertextovodkaz"/>
            <w:noProof/>
          </w:rPr>
          <w:t>Cíl Facility managementu</w:t>
        </w:r>
        <w:r w:rsidR="00C21B10">
          <w:rPr>
            <w:noProof/>
            <w:webHidden/>
          </w:rPr>
          <w:tab/>
        </w:r>
        <w:r w:rsidR="00C21B10">
          <w:rPr>
            <w:noProof/>
            <w:webHidden/>
          </w:rPr>
          <w:fldChar w:fldCharType="begin"/>
        </w:r>
        <w:r w:rsidR="00C21B10">
          <w:rPr>
            <w:noProof/>
            <w:webHidden/>
          </w:rPr>
          <w:instrText xml:space="preserve"> PAGEREF _Toc526791809 \h </w:instrText>
        </w:r>
        <w:r w:rsidR="00C21B10">
          <w:rPr>
            <w:noProof/>
            <w:webHidden/>
          </w:rPr>
        </w:r>
        <w:r w:rsidR="00C21B10">
          <w:rPr>
            <w:noProof/>
            <w:webHidden/>
          </w:rPr>
          <w:fldChar w:fldCharType="separate"/>
        </w:r>
        <w:r w:rsidR="00C21B10">
          <w:rPr>
            <w:noProof/>
            <w:webHidden/>
          </w:rPr>
          <w:t>17</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810" w:history="1">
        <w:r w:rsidR="00C21B10" w:rsidRPr="00C969B5">
          <w:rPr>
            <w:rStyle w:val="Hypertextovodkaz"/>
            <w:noProof/>
          </w:rPr>
          <w:t>1.6</w:t>
        </w:r>
        <w:r w:rsidR="00C21B10">
          <w:rPr>
            <w:rFonts w:asciiTheme="minorHAnsi" w:eastAsiaTheme="minorEastAsia" w:hAnsiTheme="minorHAnsi" w:cstheme="minorBidi"/>
            <w:noProof/>
            <w:sz w:val="22"/>
            <w:lang w:eastAsia="cs-CZ"/>
          </w:rPr>
          <w:tab/>
        </w:r>
        <w:r w:rsidR="00C21B10" w:rsidRPr="00C969B5">
          <w:rPr>
            <w:rStyle w:val="Hypertextovodkaz"/>
            <w:noProof/>
          </w:rPr>
          <w:t>Insourcing</w:t>
        </w:r>
        <w:r w:rsidR="00C21B10">
          <w:rPr>
            <w:noProof/>
            <w:webHidden/>
          </w:rPr>
          <w:tab/>
        </w:r>
        <w:r w:rsidR="00C21B10">
          <w:rPr>
            <w:noProof/>
            <w:webHidden/>
          </w:rPr>
          <w:fldChar w:fldCharType="begin"/>
        </w:r>
        <w:r w:rsidR="00C21B10">
          <w:rPr>
            <w:noProof/>
            <w:webHidden/>
          </w:rPr>
          <w:instrText xml:space="preserve"> PAGEREF _Toc526791810 \h </w:instrText>
        </w:r>
        <w:r w:rsidR="00C21B10">
          <w:rPr>
            <w:noProof/>
            <w:webHidden/>
          </w:rPr>
        </w:r>
        <w:r w:rsidR="00C21B10">
          <w:rPr>
            <w:noProof/>
            <w:webHidden/>
          </w:rPr>
          <w:fldChar w:fldCharType="separate"/>
        </w:r>
        <w:r w:rsidR="00C21B10">
          <w:rPr>
            <w:noProof/>
            <w:webHidden/>
          </w:rPr>
          <w:t>18</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811" w:history="1">
        <w:r w:rsidR="00C21B10" w:rsidRPr="00C969B5">
          <w:rPr>
            <w:rStyle w:val="Hypertextovodkaz"/>
            <w:noProof/>
          </w:rPr>
          <w:t>1.7</w:t>
        </w:r>
        <w:r w:rsidR="00C21B10">
          <w:rPr>
            <w:rFonts w:asciiTheme="minorHAnsi" w:eastAsiaTheme="minorEastAsia" w:hAnsiTheme="minorHAnsi" w:cstheme="minorBidi"/>
            <w:noProof/>
            <w:sz w:val="22"/>
            <w:lang w:eastAsia="cs-CZ"/>
          </w:rPr>
          <w:tab/>
        </w:r>
        <w:r w:rsidR="00C21B10" w:rsidRPr="00C969B5">
          <w:rPr>
            <w:rStyle w:val="Hypertextovodkaz"/>
            <w:noProof/>
          </w:rPr>
          <w:t>Outsourcing</w:t>
        </w:r>
        <w:r w:rsidR="00C21B10">
          <w:rPr>
            <w:noProof/>
            <w:webHidden/>
          </w:rPr>
          <w:tab/>
        </w:r>
        <w:r w:rsidR="00C21B10">
          <w:rPr>
            <w:noProof/>
            <w:webHidden/>
          </w:rPr>
          <w:fldChar w:fldCharType="begin"/>
        </w:r>
        <w:r w:rsidR="00C21B10">
          <w:rPr>
            <w:noProof/>
            <w:webHidden/>
          </w:rPr>
          <w:instrText xml:space="preserve"> PAGEREF _Toc526791811 \h </w:instrText>
        </w:r>
        <w:r w:rsidR="00C21B10">
          <w:rPr>
            <w:noProof/>
            <w:webHidden/>
          </w:rPr>
        </w:r>
        <w:r w:rsidR="00C21B10">
          <w:rPr>
            <w:noProof/>
            <w:webHidden/>
          </w:rPr>
          <w:fldChar w:fldCharType="separate"/>
        </w:r>
        <w:r w:rsidR="00C21B10">
          <w:rPr>
            <w:noProof/>
            <w:webHidden/>
          </w:rPr>
          <w:t>18</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812" w:history="1">
        <w:r w:rsidR="00C21B10" w:rsidRPr="00C969B5">
          <w:rPr>
            <w:rStyle w:val="Hypertextovodkaz"/>
            <w:noProof/>
          </w:rPr>
          <w:t>1.8</w:t>
        </w:r>
        <w:r w:rsidR="00C21B10">
          <w:rPr>
            <w:rFonts w:asciiTheme="minorHAnsi" w:eastAsiaTheme="minorEastAsia" w:hAnsiTheme="minorHAnsi" w:cstheme="minorBidi"/>
            <w:noProof/>
            <w:sz w:val="22"/>
            <w:lang w:eastAsia="cs-CZ"/>
          </w:rPr>
          <w:tab/>
        </w:r>
        <w:r w:rsidR="00C21B10" w:rsidRPr="00C969B5">
          <w:rPr>
            <w:rStyle w:val="Hypertextovodkaz"/>
            <w:noProof/>
          </w:rPr>
          <w:t>Úrovně řízení (strategická, taktická, provozní)</w:t>
        </w:r>
        <w:r w:rsidR="00C21B10">
          <w:rPr>
            <w:noProof/>
            <w:webHidden/>
          </w:rPr>
          <w:tab/>
        </w:r>
        <w:r w:rsidR="00C21B10">
          <w:rPr>
            <w:noProof/>
            <w:webHidden/>
          </w:rPr>
          <w:fldChar w:fldCharType="begin"/>
        </w:r>
        <w:r w:rsidR="00C21B10">
          <w:rPr>
            <w:noProof/>
            <w:webHidden/>
          </w:rPr>
          <w:instrText xml:space="preserve"> PAGEREF _Toc526791812 \h </w:instrText>
        </w:r>
        <w:r w:rsidR="00C21B10">
          <w:rPr>
            <w:noProof/>
            <w:webHidden/>
          </w:rPr>
        </w:r>
        <w:r w:rsidR="00C21B10">
          <w:rPr>
            <w:noProof/>
            <w:webHidden/>
          </w:rPr>
          <w:fldChar w:fldCharType="separate"/>
        </w:r>
        <w:r w:rsidR="00C21B10">
          <w:rPr>
            <w:noProof/>
            <w:webHidden/>
          </w:rPr>
          <w:t>19</w:t>
        </w:r>
        <w:r w:rsidR="00C21B10">
          <w:rPr>
            <w:noProof/>
            <w:webHidden/>
          </w:rPr>
          <w:fldChar w:fldCharType="end"/>
        </w:r>
      </w:hyperlink>
    </w:p>
    <w:p w:rsidR="00C21B10" w:rsidRDefault="007A7752">
      <w:pPr>
        <w:pStyle w:val="Obsah3"/>
        <w:rPr>
          <w:rFonts w:asciiTheme="minorHAnsi" w:eastAsiaTheme="minorEastAsia" w:hAnsiTheme="minorHAnsi" w:cstheme="minorBidi"/>
          <w:noProof/>
          <w:sz w:val="22"/>
          <w:lang w:eastAsia="cs-CZ"/>
        </w:rPr>
      </w:pPr>
      <w:hyperlink w:anchor="_Toc526791813" w:history="1">
        <w:r w:rsidR="00C21B10" w:rsidRPr="00C969B5">
          <w:rPr>
            <w:rStyle w:val="Hypertextovodkaz"/>
            <w:noProof/>
          </w:rPr>
          <w:t>1.8.1</w:t>
        </w:r>
        <w:r w:rsidR="00C21B10">
          <w:rPr>
            <w:rFonts w:asciiTheme="minorHAnsi" w:eastAsiaTheme="minorEastAsia" w:hAnsiTheme="minorHAnsi" w:cstheme="minorBidi"/>
            <w:noProof/>
            <w:sz w:val="22"/>
            <w:lang w:eastAsia="cs-CZ"/>
          </w:rPr>
          <w:tab/>
        </w:r>
        <w:r w:rsidR="00C21B10" w:rsidRPr="00C969B5">
          <w:rPr>
            <w:rStyle w:val="Hypertextovodkaz"/>
            <w:noProof/>
          </w:rPr>
          <w:t>Strategická úroveň</w:t>
        </w:r>
        <w:r w:rsidR="00C21B10">
          <w:rPr>
            <w:noProof/>
            <w:webHidden/>
          </w:rPr>
          <w:tab/>
        </w:r>
        <w:r w:rsidR="00C21B10">
          <w:rPr>
            <w:noProof/>
            <w:webHidden/>
          </w:rPr>
          <w:fldChar w:fldCharType="begin"/>
        </w:r>
        <w:r w:rsidR="00C21B10">
          <w:rPr>
            <w:noProof/>
            <w:webHidden/>
          </w:rPr>
          <w:instrText xml:space="preserve"> PAGEREF _Toc526791813 \h </w:instrText>
        </w:r>
        <w:r w:rsidR="00C21B10">
          <w:rPr>
            <w:noProof/>
            <w:webHidden/>
          </w:rPr>
        </w:r>
        <w:r w:rsidR="00C21B10">
          <w:rPr>
            <w:noProof/>
            <w:webHidden/>
          </w:rPr>
          <w:fldChar w:fldCharType="separate"/>
        </w:r>
        <w:r w:rsidR="00C21B10">
          <w:rPr>
            <w:noProof/>
            <w:webHidden/>
          </w:rPr>
          <w:t>19</w:t>
        </w:r>
        <w:r w:rsidR="00C21B10">
          <w:rPr>
            <w:noProof/>
            <w:webHidden/>
          </w:rPr>
          <w:fldChar w:fldCharType="end"/>
        </w:r>
      </w:hyperlink>
    </w:p>
    <w:p w:rsidR="00C21B10" w:rsidRDefault="007A7752">
      <w:pPr>
        <w:pStyle w:val="Obsah3"/>
        <w:rPr>
          <w:rFonts w:asciiTheme="minorHAnsi" w:eastAsiaTheme="minorEastAsia" w:hAnsiTheme="minorHAnsi" w:cstheme="minorBidi"/>
          <w:noProof/>
          <w:sz w:val="22"/>
          <w:lang w:eastAsia="cs-CZ"/>
        </w:rPr>
      </w:pPr>
      <w:hyperlink w:anchor="_Toc526791814" w:history="1">
        <w:r w:rsidR="00C21B10" w:rsidRPr="00C969B5">
          <w:rPr>
            <w:rStyle w:val="Hypertextovodkaz"/>
            <w:noProof/>
          </w:rPr>
          <w:t>1.8.2</w:t>
        </w:r>
        <w:r w:rsidR="00C21B10">
          <w:rPr>
            <w:rFonts w:asciiTheme="minorHAnsi" w:eastAsiaTheme="minorEastAsia" w:hAnsiTheme="minorHAnsi" w:cstheme="minorBidi"/>
            <w:noProof/>
            <w:sz w:val="22"/>
            <w:lang w:eastAsia="cs-CZ"/>
          </w:rPr>
          <w:tab/>
        </w:r>
        <w:r w:rsidR="00C21B10" w:rsidRPr="00C969B5">
          <w:rPr>
            <w:rStyle w:val="Hypertextovodkaz"/>
            <w:noProof/>
          </w:rPr>
          <w:t>Taktická úroveň</w:t>
        </w:r>
        <w:r w:rsidR="00C21B10">
          <w:rPr>
            <w:noProof/>
            <w:webHidden/>
          </w:rPr>
          <w:tab/>
        </w:r>
        <w:r w:rsidR="00C21B10">
          <w:rPr>
            <w:noProof/>
            <w:webHidden/>
          </w:rPr>
          <w:fldChar w:fldCharType="begin"/>
        </w:r>
        <w:r w:rsidR="00C21B10">
          <w:rPr>
            <w:noProof/>
            <w:webHidden/>
          </w:rPr>
          <w:instrText xml:space="preserve"> PAGEREF _Toc526791814 \h </w:instrText>
        </w:r>
        <w:r w:rsidR="00C21B10">
          <w:rPr>
            <w:noProof/>
            <w:webHidden/>
          </w:rPr>
        </w:r>
        <w:r w:rsidR="00C21B10">
          <w:rPr>
            <w:noProof/>
            <w:webHidden/>
          </w:rPr>
          <w:fldChar w:fldCharType="separate"/>
        </w:r>
        <w:r w:rsidR="00C21B10">
          <w:rPr>
            <w:noProof/>
            <w:webHidden/>
          </w:rPr>
          <w:t>20</w:t>
        </w:r>
        <w:r w:rsidR="00C21B10">
          <w:rPr>
            <w:noProof/>
            <w:webHidden/>
          </w:rPr>
          <w:fldChar w:fldCharType="end"/>
        </w:r>
      </w:hyperlink>
    </w:p>
    <w:p w:rsidR="00C21B10" w:rsidRDefault="007A7752">
      <w:pPr>
        <w:pStyle w:val="Obsah3"/>
        <w:rPr>
          <w:rFonts w:asciiTheme="minorHAnsi" w:eastAsiaTheme="minorEastAsia" w:hAnsiTheme="minorHAnsi" w:cstheme="minorBidi"/>
          <w:noProof/>
          <w:sz w:val="22"/>
          <w:lang w:eastAsia="cs-CZ"/>
        </w:rPr>
      </w:pPr>
      <w:hyperlink w:anchor="_Toc526791815" w:history="1">
        <w:r w:rsidR="00C21B10" w:rsidRPr="00C969B5">
          <w:rPr>
            <w:rStyle w:val="Hypertextovodkaz"/>
            <w:noProof/>
          </w:rPr>
          <w:t>1.8.3</w:t>
        </w:r>
        <w:r w:rsidR="00C21B10">
          <w:rPr>
            <w:rFonts w:asciiTheme="minorHAnsi" w:eastAsiaTheme="minorEastAsia" w:hAnsiTheme="minorHAnsi" w:cstheme="minorBidi"/>
            <w:noProof/>
            <w:sz w:val="22"/>
            <w:lang w:eastAsia="cs-CZ"/>
          </w:rPr>
          <w:tab/>
        </w:r>
        <w:r w:rsidR="00C21B10" w:rsidRPr="00C969B5">
          <w:rPr>
            <w:rStyle w:val="Hypertextovodkaz"/>
            <w:noProof/>
          </w:rPr>
          <w:t>Provozní úroveň</w:t>
        </w:r>
        <w:r w:rsidR="00C21B10">
          <w:rPr>
            <w:noProof/>
            <w:webHidden/>
          </w:rPr>
          <w:tab/>
        </w:r>
        <w:r w:rsidR="00C21B10">
          <w:rPr>
            <w:noProof/>
            <w:webHidden/>
          </w:rPr>
          <w:fldChar w:fldCharType="begin"/>
        </w:r>
        <w:r w:rsidR="00C21B10">
          <w:rPr>
            <w:noProof/>
            <w:webHidden/>
          </w:rPr>
          <w:instrText xml:space="preserve"> PAGEREF _Toc526791815 \h </w:instrText>
        </w:r>
        <w:r w:rsidR="00C21B10">
          <w:rPr>
            <w:noProof/>
            <w:webHidden/>
          </w:rPr>
        </w:r>
        <w:r w:rsidR="00C21B10">
          <w:rPr>
            <w:noProof/>
            <w:webHidden/>
          </w:rPr>
          <w:fldChar w:fldCharType="separate"/>
        </w:r>
        <w:r w:rsidR="00C21B10">
          <w:rPr>
            <w:noProof/>
            <w:webHidden/>
          </w:rPr>
          <w:t>21</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816" w:history="1">
        <w:r w:rsidR="00C21B10" w:rsidRPr="00C969B5">
          <w:rPr>
            <w:rStyle w:val="Hypertextovodkaz"/>
            <w:noProof/>
          </w:rPr>
          <w:t>1.9</w:t>
        </w:r>
        <w:r w:rsidR="00C21B10">
          <w:rPr>
            <w:rFonts w:asciiTheme="minorHAnsi" w:eastAsiaTheme="minorEastAsia" w:hAnsiTheme="minorHAnsi" w:cstheme="minorBidi"/>
            <w:noProof/>
            <w:sz w:val="22"/>
            <w:lang w:eastAsia="cs-CZ"/>
          </w:rPr>
          <w:tab/>
        </w:r>
        <w:r w:rsidR="00C21B10" w:rsidRPr="00C969B5">
          <w:rPr>
            <w:rStyle w:val="Hypertextovodkaz"/>
            <w:noProof/>
          </w:rPr>
          <w:t>Facility manažer</w:t>
        </w:r>
        <w:r w:rsidR="00C21B10">
          <w:rPr>
            <w:noProof/>
            <w:webHidden/>
          </w:rPr>
          <w:tab/>
        </w:r>
        <w:r w:rsidR="00C21B10">
          <w:rPr>
            <w:noProof/>
            <w:webHidden/>
          </w:rPr>
          <w:fldChar w:fldCharType="begin"/>
        </w:r>
        <w:r w:rsidR="00C21B10">
          <w:rPr>
            <w:noProof/>
            <w:webHidden/>
          </w:rPr>
          <w:instrText xml:space="preserve"> PAGEREF _Toc526791816 \h </w:instrText>
        </w:r>
        <w:r w:rsidR="00C21B10">
          <w:rPr>
            <w:noProof/>
            <w:webHidden/>
          </w:rPr>
        </w:r>
        <w:r w:rsidR="00C21B10">
          <w:rPr>
            <w:noProof/>
            <w:webHidden/>
          </w:rPr>
          <w:fldChar w:fldCharType="separate"/>
        </w:r>
        <w:r w:rsidR="00C21B10">
          <w:rPr>
            <w:noProof/>
            <w:webHidden/>
          </w:rPr>
          <w:t>22</w:t>
        </w:r>
        <w:r w:rsidR="00C21B10">
          <w:rPr>
            <w:noProof/>
            <w:webHidden/>
          </w:rPr>
          <w:fldChar w:fldCharType="end"/>
        </w:r>
      </w:hyperlink>
    </w:p>
    <w:p w:rsidR="00C21B10" w:rsidRDefault="007A7752">
      <w:pPr>
        <w:pStyle w:val="Obsah1"/>
        <w:tabs>
          <w:tab w:val="left" w:pos="1680"/>
          <w:tab w:val="right" w:pos="9062"/>
        </w:tabs>
        <w:rPr>
          <w:rFonts w:asciiTheme="minorHAnsi" w:eastAsiaTheme="minorEastAsia" w:hAnsiTheme="minorHAnsi" w:cstheme="minorBidi"/>
          <w:b w:val="0"/>
          <w:noProof/>
          <w:color w:val="auto"/>
          <w:sz w:val="22"/>
          <w:lang w:eastAsia="cs-CZ"/>
        </w:rPr>
      </w:pPr>
      <w:hyperlink w:anchor="_Toc526791817" w:history="1">
        <w:r w:rsidR="00C21B10" w:rsidRPr="00C969B5">
          <w:rPr>
            <w:rStyle w:val="Hypertextovodkaz"/>
            <w:noProof/>
          </w:rPr>
          <w:t>Postavení FM</w:t>
        </w:r>
        <w:r w:rsidR="00C21B10">
          <w:rPr>
            <w:rFonts w:asciiTheme="minorHAnsi" w:eastAsiaTheme="minorEastAsia" w:hAnsiTheme="minorHAnsi" w:cstheme="minorBidi"/>
            <w:b w:val="0"/>
            <w:noProof/>
            <w:color w:val="auto"/>
            <w:sz w:val="22"/>
            <w:lang w:eastAsia="cs-CZ"/>
          </w:rPr>
          <w:tab/>
        </w:r>
        <w:r w:rsidR="00C21B10" w:rsidRPr="00C969B5">
          <w:rPr>
            <w:rStyle w:val="Hypertextovodkaz"/>
            <w:noProof/>
          </w:rPr>
          <w:t xml:space="preserve"> v rámci generického hodnotového řetězce činností</w:t>
        </w:r>
        <w:r w:rsidR="00C21B10">
          <w:rPr>
            <w:noProof/>
            <w:webHidden/>
          </w:rPr>
          <w:tab/>
        </w:r>
        <w:r w:rsidR="00C21B10">
          <w:rPr>
            <w:noProof/>
            <w:webHidden/>
          </w:rPr>
          <w:fldChar w:fldCharType="begin"/>
        </w:r>
        <w:r w:rsidR="00C21B10">
          <w:rPr>
            <w:noProof/>
            <w:webHidden/>
          </w:rPr>
          <w:instrText xml:space="preserve"> PAGEREF _Toc526791817 \h </w:instrText>
        </w:r>
        <w:r w:rsidR="00C21B10">
          <w:rPr>
            <w:noProof/>
            <w:webHidden/>
          </w:rPr>
        </w:r>
        <w:r w:rsidR="00C21B10">
          <w:rPr>
            <w:noProof/>
            <w:webHidden/>
          </w:rPr>
          <w:fldChar w:fldCharType="separate"/>
        </w:r>
        <w:r w:rsidR="00C21B10">
          <w:rPr>
            <w:noProof/>
            <w:webHidden/>
          </w:rPr>
          <w:t>25</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818" w:history="1">
        <w:r w:rsidR="00C21B10" w:rsidRPr="00C969B5">
          <w:rPr>
            <w:rStyle w:val="Hypertextovodkaz"/>
            <w:noProof/>
          </w:rPr>
          <w:t>2.1</w:t>
        </w:r>
        <w:r w:rsidR="00C21B10">
          <w:rPr>
            <w:rFonts w:asciiTheme="minorHAnsi" w:eastAsiaTheme="minorEastAsia" w:hAnsiTheme="minorHAnsi" w:cstheme="minorBidi"/>
            <w:noProof/>
            <w:sz w:val="22"/>
            <w:lang w:eastAsia="cs-CZ"/>
          </w:rPr>
          <w:tab/>
        </w:r>
        <w:r w:rsidR="00C21B10" w:rsidRPr="00C969B5">
          <w:rPr>
            <w:rStyle w:val="Hypertextovodkaz"/>
            <w:b/>
            <w:bCs/>
            <w:noProof/>
          </w:rPr>
          <w:t>Facility management</w:t>
        </w:r>
        <w:r w:rsidR="00C21B10">
          <w:rPr>
            <w:noProof/>
            <w:webHidden/>
          </w:rPr>
          <w:tab/>
        </w:r>
        <w:r w:rsidR="00C21B10">
          <w:rPr>
            <w:noProof/>
            <w:webHidden/>
          </w:rPr>
          <w:fldChar w:fldCharType="begin"/>
        </w:r>
        <w:r w:rsidR="00C21B10">
          <w:rPr>
            <w:noProof/>
            <w:webHidden/>
          </w:rPr>
          <w:instrText xml:space="preserve"> PAGEREF _Toc526791818 \h </w:instrText>
        </w:r>
        <w:r w:rsidR="00C21B10">
          <w:rPr>
            <w:noProof/>
            <w:webHidden/>
          </w:rPr>
        </w:r>
        <w:r w:rsidR="00C21B10">
          <w:rPr>
            <w:noProof/>
            <w:webHidden/>
          </w:rPr>
          <w:fldChar w:fldCharType="separate"/>
        </w:r>
        <w:r w:rsidR="00C21B10">
          <w:rPr>
            <w:noProof/>
            <w:webHidden/>
          </w:rPr>
          <w:t>27</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819" w:history="1">
        <w:r w:rsidR="00C21B10" w:rsidRPr="00C969B5">
          <w:rPr>
            <w:rStyle w:val="Hypertextovodkaz"/>
            <w:bCs/>
            <w:noProof/>
          </w:rPr>
          <w:t>2.2</w:t>
        </w:r>
        <w:r w:rsidR="00C21B10">
          <w:rPr>
            <w:rFonts w:asciiTheme="minorHAnsi" w:eastAsiaTheme="minorEastAsia" w:hAnsiTheme="minorHAnsi" w:cstheme="minorBidi"/>
            <w:noProof/>
            <w:sz w:val="22"/>
            <w:lang w:eastAsia="cs-CZ"/>
          </w:rPr>
          <w:tab/>
        </w:r>
        <w:r w:rsidR="00C21B10" w:rsidRPr="00C969B5">
          <w:rPr>
            <w:rStyle w:val="Hypertextovodkaz"/>
            <w:b/>
            <w:bCs/>
            <w:noProof/>
          </w:rPr>
          <w:t>Hodnota</w:t>
        </w:r>
        <w:r w:rsidR="00C21B10">
          <w:rPr>
            <w:noProof/>
            <w:webHidden/>
          </w:rPr>
          <w:tab/>
        </w:r>
        <w:r w:rsidR="00C21B10">
          <w:rPr>
            <w:noProof/>
            <w:webHidden/>
          </w:rPr>
          <w:fldChar w:fldCharType="begin"/>
        </w:r>
        <w:r w:rsidR="00C21B10">
          <w:rPr>
            <w:noProof/>
            <w:webHidden/>
          </w:rPr>
          <w:instrText xml:space="preserve"> PAGEREF _Toc526791819 \h </w:instrText>
        </w:r>
        <w:r w:rsidR="00C21B10">
          <w:rPr>
            <w:noProof/>
            <w:webHidden/>
          </w:rPr>
        </w:r>
        <w:r w:rsidR="00C21B10">
          <w:rPr>
            <w:noProof/>
            <w:webHidden/>
          </w:rPr>
          <w:fldChar w:fldCharType="separate"/>
        </w:r>
        <w:r w:rsidR="00C21B10">
          <w:rPr>
            <w:noProof/>
            <w:webHidden/>
          </w:rPr>
          <w:t>27</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820" w:history="1">
        <w:r w:rsidR="00C21B10" w:rsidRPr="00C969B5">
          <w:rPr>
            <w:rStyle w:val="Hypertextovodkaz"/>
            <w:bCs/>
            <w:noProof/>
          </w:rPr>
          <w:t>2.3</w:t>
        </w:r>
        <w:r w:rsidR="00C21B10">
          <w:rPr>
            <w:rFonts w:asciiTheme="minorHAnsi" w:eastAsiaTheme="minorEastAsia" w:hAnsiTheme="minorHAnsi" w:cstheme="minorBidi"/>
            <w:noProof/>
            <w:sz w:val="22"/>
            <w:lang w:eastAsia="cs-CZ"/>
          </w:rPr>
          <w:tab/>
        </w:r>
        <w:r w:rsidR="00C21B10" w:rsidRPr="00C969B5">
          <w:rPr>
            <w:rStyle w:val="Hypertextovodkaz"/>
            <w:b/>
            <w:bCs/>
            <w:noProof/>
          </w:rPr>
          <w:t>Hodnotový řetězec</w:t>
        </w:r>
        <w:r w:rsidR="00C21B10">
          <w:rPr>
            <w:noProof/>
            <w:webHidden/>
          </w:rPr>
          <w:tab/>
        </w:r>
        <w:r w:rsidR="00C21B10">
          <w:rPr>
            <w:noProof/>
            <w:webHidden/>
          </w:rPr>
          <w:fldChar w:fldCharType="begin"/>
        </w:r>
        <w:r w:rsidR="00C21B10">
          <w:rPr>
            <w:noProof/>
            <w:webHidden/>
          </w:rPr>
          <w:instrText xml:space="preserve"> PAGEREF _Toc526791820 \h </w:instrText>
        </w:r>
        <w:r w:rsidR="00C21B10">
          <w:rPr>
            <w:noProof/>
            <w:webHidden/>
          </w:rPr>
        </w:r>
        <w:r w:rsidR="00C21B10">
          <w:rPr>
            <w:noProof/>
            <w:webHidden/>
          </w:rPr>
          <w:fldChar w:fldCharType="separate"/>
        </w:r>
        <w:r w:rsidR="00C21B10">
          <w:rPr>
            <w:noProof/>
            <w:webHidden/>
          </w:rPr>
          <w:t>27</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821" w:history="1">
        <w:r w:rsidR="00C21B10" w:rsidRPr="00C969B5">
          <w:rPr>
            <w:rStyle w:val="Hypertextovodkaz"/>
            <w:bCs/>
            <w:noProof/>
          </w:rPr>
          <w:t>2.4</w:t>
        </w:r>
        <w:r w:rsidR="00C21B10">
          <w:rPr>
            <w:rFonts w:asciiTheme="minorHAnsi" w:eastAsiaTheme="minorEastAsia" w:hAnsiTheme="minorHAnsi" w:cstheme="minorBidi"/>
            <w:noProof/>
            <w:sz w:val="22"/>
            <w:lang w:eastAsia="cs-CZ"/>
          </w:rPr>
          <w:tab/>
        </w:r>
        <w:r w:rsidR="00C21B10" w:rsidRPr="00C969B5">
          <w:rPr>
            <w:rStyle w:val="Hypertextovodkaz"/>
            <w:b/>
            <w:bCs/>
            <w:noProof/>
          </w:rPr>
          <w:t>Management hodnotového řetězce</w:t>
        </w:r>
        <w:r w:rsidR="00C21B10">
          <w:rPr>
            <w:noProof/>
            <w:webHidden/>
          </w:rPr>
          <w:tab/>
        </w:r>
        <w:r w:rsidR="00C21B10">
          <w:rPr>
            <w:noProof/>
            <w:webHidden/>
          </w:rPr>
          <w:fldChar w:fldCharType="begin"/>
        </w:r>
        <w:r w:rsidR="00C21B10">
          <w:rPr>
            <w:noProof/>
            <w:webHidden/>
          </w:rPr>
          <w:instrText xml:space="preserve"> PAGEREF _Toc526791821 \h </w:instrText>
        </w:r>
        <w:r w:rsidR="00C21B10">
          <w:rPr>
            <w:noProof/>
            <w:webHidden/>
          </w:rPr>
        </w:r>
        <w:r w:rsidR="00C21B10">
          <w:rPr>
            <w:noProof/>
            <w:webHidden/>
          </w:rPr>
          <w:fldChar w:fldCharType="separate"/>
        </w:r>
        <w:r w:rsidR="00C21B10">
          <w:rPr>
            <w:noProof/>
            <w:webHidden/>
          </w:rPr>
          <w:t>27</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822" w:history="1">
        <w:r w:rsidR="00C21B10" w:rsidRPr="00C969B5">
          <w:rPr>
            <w:rStyle w:val="Hypertextovodkaz"/>
            <w:bCs/>
            <w:noProof/>
          </w:rPr>
          <w:t>2.5</w:t>
        </w:r>
        <w:r w:rsidR="00C21B10">
          <w:rPr>
            <w:rFonts w:asciiTheme="minorHAnsi" w:eastAsiaTheme="minorEastAsia" w:hAnsiTheme="minorHAnsi" w:cstheme="minorBidi"/>
            <w:noProof/>
            <w:sz w:val="22"/>
            <w:lang w:eastAsia="cs-CZ"/>
          </w:rPr>
          <w:tab/>
        </w:r>
        <w:r w:rsidR="00C21B10" w:rsidRPr="00C969B5">
          <w:rPr>
            <w:rStyle w:val="Hypertextovodkaz"/>
            <w:b/>
            <w:bCs/>
            <w:noProof/>
          </w:rPr>
          <w:t>Hodnotový řetězec (M. E. Porter)</w:t>
        </w:r>
        <w:r w:rsidR="00C21B10">
          <w:rPr>
            <w:noProof/>
            <w:webHidden/>
          </w:rPr>
          <w:tab/>
        </w:r>
        <w:r w:rsidR="00C21B10">
          <w:rPr>
            <w:noProof/>
            <w:webHidden/>
          </w:rPr>
          <w:fldChar w:fldCharType="begin"/>
        </w:r>
        <w:r w:rsidR="00C21B10">
          <w:rPr>
            <w:noProof/>
            <w:webHidden/>
          </w:rPr>
          <w:instrText xml:space="preserve"> PAGEREF _Toc526791822 \h </w:instrText>
        </w:r>
        <w:r w:rsidR="00C21B10">
          <w:rPr>
            <w:noProof/>
            <w:webHidden/>
          </w:rPr>
        </w:r>
        <w:r w:rsidR="00C21B10">
          <w:rPr>
            <w:noProof/>
            <w:webHidden/>
          </w:rPr>
          <w:fldChar w:fldCharType="separate"/>
        </w:r>
        <w:r w:rsidR="00C21B10">
          <w:rPr>
            <w:noProof/>
            <w:webHidden/>
          </w:rPr>
          <w:t>28</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823" w:history="1">
        <w:r w:rsidR="00C21B10" w:rsidRPr="00C969B5">
          <w:rPr>
            <w:rStyle w:val="Hypertextovodkaz"/>
            <w:bCs/>
            <w:noProof/>
          </w:rPr>
          <w:t>2.6</w:t>
        </w:r>
        <w:r w:rsidR="00C21B10">
          <w:rPr>
            <w:rFonts w:asciiTheme="minorHAnsi" w:eastAsiaTheme="minorEastAsia" w:hAnsiTheme="minorHAnsi" w:cstheme="minorBidi"/>
            <w:noProof/>
            <w:sz w:val="22"/>
            <w:lang w:eastAsia="cs-CZ"/>
          </w:rPr>
          <w:tab/>
        </w:r>
        <w:r w:rsidR="00C21B10" w:rsidRPr="00C969B5">
          <w:rPr>
            <w:rStyle w:val="Hypertextovodkaz"/>
            <w:b/>
            <w:bCs/>
            <w:noProof/>
          </w:rPr>
          <w:t>Požadavky na úspěšné řízení hodnotového řetězce (MHŘ)</w:t>
        </w:r>
        <w:r w:rsidR="00C21B10">
          <w:rPr>
            <w:noProof/>
            <w:webHidden/>
          </w:rPr>
          <w:tab/>
        </w:r>
        <w:r w:rsidR="00C21B10">
          <w:rPr>
            <w:noProof/>
            <w:webHidden/>
          </w:rPr>
          <w:fldChar w:fldCharType="begin"/>
        </w:r>
        <w:r w:rsidR="00C21B10">
          <w:rPr>
            <w:noProof/>
            <w:webHidden/>
          </w:rPr>
          <w:instrText xml:space="preserve"> PAGEREF _Toc526791823 \h </w:instrText>
        </w:r>
        <w:r w:rsidR="00C21B10">
          <w:rPr>
            <w:noProof/>
            <w:webHidden/>
          </w:rPr>
        </w:r>
        <w:r w:rsidR="00C21B10">
          <w:rPr>
            <w:noProof/>
            <w:webHidden/>
          </w:rPr>
          <w:fldChar w:fldCharType="separate"/>
        </w:r>
        <w:r w:rsidR="00C21B10">
          <w:rPr>
            <w:noProof/>
            <w:webHidden/>
          </w:rPr>
          <w:t>28</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824" w:history="1">
        <w:r w:rsidR="00C21B10" w:rsidRPr="00C969B5">
          <w:rPr>
            <w:rStyle w:val="Hypertextovodkaz"/>
            <w:bCs/>
            <w:noProof/>
          </w:rPr>
          <w:t>2.7</w:t>
        </w:r>
        <w:r w:rsidR="00C21B10">
          <w:rPr>
            <w:rFonts w:asciiTheme="minorHAnsi" w:eastAsiaTheme="minorEastAsia" w:hAnsiTheme="minorHAnsi" w:cstheme="minorBidi"/>
            <w:noProof/>
            <w:sz w:val="22"/>
            <w:lang w:eastAsia="cs-CZ"/>
          </w:rPr>
          <w:tab/>
        </w:r>
        <w:r w:rsidR="00C21B10" w:rsidRPr="00C969B5">
          <w:rPr>
            <w:rStyle w:val="Hypertextovodkaz"/>
            <w:b/>
            <w:bCs/>
            <w:noProof/>
          </w:rPr>
          <w:t>Průzkum – přínosy MHŘ</w:t>
        </w:r>
        <w:r w:rsidR="00C21B10">
          <w:rPr>
            <w:noProof/>
            <w:webHidden/>
          </w:rPr>
          <w:tab/>
        </w:r>
        <w:r w:rsidR="00C21B10">
          <w:rPr>
            <w:noProof/>
            <w:webHidden/>
          </w:rPr>
          <w:fldChar w:fldCharType="begin"/>
        </w:r>
        <w:r w:rsidR="00C21B10">
          <w:rPr>
            <w:noProof/>
            <w:webHidden/>
          </w:rPr>
          <w:instrText xml:space="preserve"> PAGEREF _Toc526791824 \h </w:instrText>
        </w:r>
        <w:r w:rsidR="00C21B10">
          <w:rPr>
            <w:noProof/>
            <w:webHidden/>
          </w:rPr>
        </w:r>
        <w:r w:rsidR="00C21B10">
          <w:rPr>
            <w:noProof/>
            <w:webHidden/>
          </w:rPr>
          <w:fldChar w:fldCharType="separate"/>
        </w:r>
        <w:r w:rsidR="00C21B10">
          <w:rPr>
            <w:noProof/>
            <w:webHidden/>
          </w:rPr>
          <w:t>29</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825" w:history="1">
        <w:r w:rsidR="00C21B10" w:rsidRPr="00C969B5">
          <w:rPr>
            <w:rStyle w:val="Hypertextovodkaz"/>
            <w:bCs/>
            <w:noProof/>
          </w:rPr>
          <w:t>2.8</w:t>
        </w:r>
        <w:r w:rsidR="00C21B10">
          <w:rPr>
            <w:rFonts w:asciiTheme="minorHAnsi" w:eastAsiaTheme="minorEastAsia" w:hAnsiTheme="minorHAnsi" w:cstheme="minorBidi"/>
            <w:noProof/>
            <w:sz w:val="22"/>
            <w:lang w:eastAsia="cs-CZ"/>
          </w:rPr>
          <w:tab/>
        </w:r>
        <w:r w:rsidR="00C21B10" w:rsidRPr="00C969B5">
          <w:rPr>
            <w:rStyle w:val="Hypertextovodkaz"/>
            <w:b/>
            <w:bCs/>
            <w:noProof/>
          </w:rPr>
          <w:t>Překážky MHŘ</w:t>
        </w:r>
        <w:r w:rsidR="00C21B10">
          <w:rPr>
            <w:noProof/>
            <w:webHidden/>
          </w:rPr>
          <w:tab/>
        </w:r>
        <w:r w:rsidR="00C21B10">
          <w:rPr>
            <w:noProof/>
            <w:webHidden/>
          </w:rPr>
          <w:fldChar w:fldCharType="begin"/>
        </w:r>
        <w:r w:rsidR="00C21B10">
          <w:rPr>
            <w:noProof/>
            <w:webHidden/>
          </w:rPr>
          <w:instrText xml:space="preserve"> PAGEREF _Toc526791825 \h </w:instrText>
        </w:r>
        <w:r w:rsidR="00C21B10">
          <w:rPr>
            <w:noProof/>
            <w:webHidden/>
          </w:rPr>
        </w:r>
        <w:r w:rsidR="00C21B10">
          <w:rPr>
            <w:noProof/>
            <w:webHidden/>
          </w:rPr>
          <w:fldChar w:fldCharType="separate"/>
        </w:r>
        <w:r w:rsidR="00C21B10">
          <w:rPr>
            <w:noProof/>
            <w:webHidden/>
          </w:rPr>
          <w:t>29</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826" w:history="1">
        <w:r w:rsidR="00C21B10" w:rsidRPr="00C969B5">
          <w:rPr>
            <w:rStyle w:val="Hypertextovodkaz"/>
            <w:bCs/>
            <w:noProof/>
          </w:rPr>
          <w:t>2.9</w:t>
        </w:r>
        <w:r w:rsidR="00C21B10">
          <w:rPr>
            <w:rFonts w:asciiTheme="minorHAnsi" w:eastAsiaTheme="minorEastAsia" w:hAnsiTheme="minorHAnsi" w:cstheme="minorBidi"/>
            <w:noProof/>
            <w:sz w:val="22"/>
            <w:lang w:eastAsia="cs-CZ"/>
          </w:rPr>
          <w:tab/>
        </w:r>
        <w:r w:rsidR="00C21B10" w:rsidRPr="00C969B5">
          <w:rPr>
            <w:rStyle w:val="Hypertextovodkaz"/>
            <w:b/>
            <w:bCs/>
            <w:noProof/>
          </w:rPr>
          <w:t>Kategorie hodnoty pro zákazníka</w:t>
        </w:r>
        <w:r w:rsidR="00C21B10">
          <w:rPr>
            <w:noProof/>
            <w:webHidden/>
          </w:rPr>
          <w:tab/>
        </w:r>
        <w:r w:rsidR="00C21B10">
          <w:rPr>
            <w:noProof/>
            <w:webHidden/>
          </w:rPr>
          <w:fldChar w:fldCharType="begin"/>
        </w:r>
        <w:r w:rsidR="00C21B10">
          <w:rPr>
            <w:noProof/>
            <w:webHidden/>
          </w:rPr>
          <w:instrText xml:space="preserve"> PAGEREF _Toc526791826 \h </w:instrText>
        </w:r>
        <w:r w:rsidR="00C21B10">
          <w:rPr>
            <w:noProof/>
            <w:webHidden/>
          </w:rPr>
        </w:r>
        <w:r w:rsidR="00C21B10">
          <w:rPr>
            <w:noProof/>
            <w:webHidden/>
          </w:rPr>
          <w:fldChar w:fldCharType="separate"/>
        </w:r>
        <w:r w:rsidR="00C21B10">
          <w:rPr>
            <w:noProof/>
            <w:webHidden/>
          </w:rPr>
          <w:t>30</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827" w:history="1">
        <w:r w:rsidR="00C21B10" w:rsidRPr="00C969B5">
          <w:rPr>
            <w:rStyle w:val="Hypertextovodkaz"/>
            <w:bCs/>
            <w:noProof/>
          </w:rPr>
          <w:t>2.10</w:t>
        </w:r>
        <w:r w:rsidR="00C21B10">
          <w:rPr>
            <w:rFonts w:asciiTheme="minorHAnsi" w:eastAsiaTheme="minorEastAsia" w:hAnsiTheme="minorHAnsi" w:cstheme="minorBidi"/>
            <w:noProof/>
            <w:sz w:val="22"/>
            <w:lang w:eastAsia="cs-CZ"/>
          </w:rPr>
          <w:tab/>
        </w:r>
        <w:r w:rsidR="00C21B10" w:rsidRPr="00C969B5">
          <w:rPr>
            <w:rStyle w:val="Hypertextovodkaz"/>
            <w:b/>
            <w:bCs/>
            <w:noProof/>
          </w:rPr>
          <w:t>Normy</w:t>
        </w:r>
        <w:r w:rsidR="00C21B10">
          <w:rPr>
            <w:noProof/>
            <w:webHidden/>
          </w:rPr>
          <w:tab/>
        </w:r>
        <w:r w:rsidR="00C21B10">
          <w:rPr>
            <w:noProof/>
            <w:webHidden/>
          </w:rPr>
          <w:fldChar w:fldCharType="begin"/>
        </w:r>
        <w:r w:rsidR="00C21B10">
          <w:rPr>
            <w:noProof/>
            <w:webHidden/>
          </w:rPr>
          <w:instrText xml:space="preserve"> PAGEREF _Toc526791827 \h </w:instrText>
        </w:r>
        <w:r w:rsidR="00C21B10">
          <w:rPr>
            <w:noProof/>
            <w:webHidden/>
          </w:rPr>
        </w:r>
        <w:r w:rsidR="00C21B10">
          <w:rPr>
            <w:noProof/>
            <w:webHidden/>
          </w:rPr>
          <w:fldChar w:fldCharType="separate"/>
        </w:r>
        <w:r w:rsidR="00C21B10">
          <w:rPr>
            <w:noProof/>
            <w:webHidden/>
          </w:rPr>
          <w:t>30</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828" w:history="1">
        <w:r w:rsidR="00C21B10" w:rsidRPr="00C969B5">
          <w:rPr>
            <w:rStyle w:val="Hypertextovodkaz"/>
            <w:bCs/>
            <w:noProof/>
          </w:rPr>
          <w:t>2.11</w:t>
        </w:r>
        <w:r w:rsidR="00C21B10">
          <w:rPr>
            <w:rFonts w:asciiTheme="minorHAnsi" w:eastAsiaTheme="minorEastAsia" w:hAnsiTheme="minorHAnsi" w:cstheme="minorBidi"/>
            <w:noProof/>
            <w:sz w:val="22"/>
            <w:lang w:eastAsia="cs-CZ"/>
          </w:rPr>
          <w:tab/>
        </w:r>
        <w:r w:rsidR="00C21B10" w:rsidRPr="00C969B5">
          <w:rPr>
            <w:rStyle w:val="Hypertextovodkaz"/>
            <w:b/>
            <w:bCs/>
            <w:noProof/>
          </w:rPr>
          <w:t>Uživatelé</w:t>
        </w:r>
        <w:r w:rsidR="00C21B10">
          <w:rPr>
            <w:noProof/>
            <w:webHidden/>
          </w:rPr>
          <w:tab/>
        </w:r>
        <w:r w:rsidR="00C21B10">
          <w:rPr>
            <w:noProof/>
            <w:webHidden/>
          </w:rPr>
          <w:fldChar w:fldCharType="begin"/>
        </w:r>
        <w:r w:rsidR="00C21B10">
          <w:rPr>
            <w:noProof/>
            <w:webHidden/>
          </w:rPr>
          <w:instrText xml:space="preserve"> PAGEREF _Toc526791828 \h </w:instrText>
        </w:r>
        <w:r w:rsidR="00C21B10">
          <w:rPr>
            <w:noProof/>
            <w:webHidden/>
          </w:rPr>
        </w:r>
        <w:r w:rsidR="00C21B10">
          <w:rPr>
            <w:noProof/>
            <w:webHidden/>
          </w:rPr>
          <w:fldChar w:fldCharType="separate"/>
        </w:r>
        <w:r w:rsidR="00C21B10">
          <w:rPr>
            <w:noProof/>
            <w:webHidden/>
          </w:rPr>
          <w:t>30</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829" w:history="1">
        <w:r w:rsidR="00C21B10" w:rsidRPr="00C969B5">
          <w:rPr>
            <w:rStyle w:val="Hypertextovodkaz"/>
            <w:bCs/>
            <w:noProof/>
          </w:rPr>
          <w:t>2.12</w:t>
        </w:r>
        <w:r w:rsidR="00C21B10">
          <w:rPr>
            <w:rFonts w:asciiTheme="minorHAnsi" w:eastAsiaTheme="minorEastAsia" w:hAnsiTheme="minorHAnsi" w:cstheme="minorBidi"/>
            <w:noProof/>
            <w:sz w:val="22"/>
            <w:lang w:eastAsia="cs-CZ"/>
          </w:rPr>
          <w:tab/>
        </w:r>
        <w:r w:rsidR="00C21B10" w:rsidRPr="00C969B5">
          <w:rPr>
            <w:rStyle w:val="Hypertextovodkaz"/>
            <w:b/>
            <w:bCs/>
            <w:noProof/>
          </w:rPr>
          <w:t>Hodnota pro zákazníka (jako kategorie hodnoty)</w:t>
        </w:r>
        <w:r w:rsidR="00C21B10">
          <w:rPr>
            <w:noProof/>
            <w:webHidden/>
          </w:rPr>
          <w:tab/>
        </w:r>
        <w:r w:rsidR="00C21B10">
          <w:rPr>
            <w:noProof/>
            <w:webHidden/>
          </w:rPr>
          <w:fldChar w:fldCharType="begin"/>
        </w:r>
        <w:r w:rsidR="00C21B10">
          <w:rPr>
            <w:noProof/>
            <w:webHidden/>
          </w:rPr>
          <w:instrText xml:space="preserve"> PAGEREF _Toc526791829 \h </w:instrText>
        </w:r>
        <w:r w:rsidR="00C21B10">
          <w:rPr>
            <w:noProof/>
            <w:webHidden/>
          </w:rPr>
        </w:r>
        <w:r w:rsidR="00C21B10">
          <w:rPr>
            <w:noProof/>
            <w:webHidden/>
          </w:rPr>
          <w:fldChar w:fldCharType="separate"/>
        </w:r>
        <w:r w:rsidR="00C21B10">
          <w:rPr>
            <w:noProof/>
            <w:webHidden/>
          </w:rPr>
          <w:t>31</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830" w:history="1">
        <w:r w:rsidR="00C21B10" w:rsidRPr="00C969B5">
          <w:rPr>
            <w:rStyle w:val="Hypertextovodkaz"/>
            <w:bCs/>
            <w:noProof/>
          </w:rPr>
          <w:t>2.13</w:t>
        </w:r>
        <w:r w:rsidR="00C21B10">
          <w:rPr>
            <w:rFonts w:asciiTheme="minorHAnsi" w:eastAsiaTheme="minorEastAsia" w:hAnsiTheme="minorHAnsi" w:cstheme="minorBidi"/>
            <w:noProof/>
            <w:sz w:val="22"/>
            <w:lang w:eastAsia="cs-CZ"/>
          </w:rPr>
          <w:tab/>
        </w:r>
        <w:r w:rsidR="00C21B10" w:rsidRPr="00C969B5">
          <w:rPr>
            <w:rStyle w:val="Hypertextovodkaz"/>
            <w:b/>
            <w:bCs/>
            <w:noProof/>
          </w:rPr>
          <w:t>Zdroje</w:t>
        </w:r>
        <w:r w:rsidR="00C21B10">
          <w:rPr>
            <w:noProof/>
            <w:webHidden/>
          </w:rPr>
          <w:tab/>
        </w:r>
        <w:r w:rsidR="00C21B10">
          <w:rPr>
            <w:noProof/>
            <w:webHidden/>
          </w:rPr>
          <w:fldChar w:fldCharType="begin"/>
        </w:r>
        <w:r w:rsidR="00C21B10">
          <w:rPr>
            <w:noProof/>
            <w:webHidden/>
          </w:rPr>
          <w:instrText xml:space="preserve"> PAGEREF _Toc526791830 \h </w:instrText>
        </w:r>
        <w:r w:rsidR="00C21B10">
          <w:rPr>
            <w:noProof/>
            <w:webHidden/>
          </w:rPr>
        </w:r>
        <w:r w:rsidR="00C21B10">
          <w:rPr>
            <w:noProof/>
            <w:webHidden/>
          </w:rPr>
          <w:fldChar w:fldCharType="separate"/>
        </w:r>
        <w:r w:rsidR="00C21B10">
          <w:rPr>
            <w:noProof/>
            <w:webHidden/>
          </w:rPr>
          <w:t>31</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831" w:history="1">
        <w:r w:rsidR="00C21B10" w:rsidRPr="00C969B5">
          <w:rPr>
            <w:rStyle w:val="Hypertextovodkaz"/>
            <w:noProof/>
          </w:rPr>
          <w:t>2.14</w:t>
        </w:r>
        <w:r w:rsidR="00C21B10">
          <w:rPr>
            <w:rFonts w:asciiTheme="minorHAnsi" w:eastAsiaTheme="minorEastAsia" w:hAnsiTheme="minorHAnsi" w:cstheme="minorBidi"/>
            <w:noProof/>
            <w:sz w:val="22"/>
            <w:lang w:eastAsia="cs-CZ"/>
          </w:rPr>
          <w:tab/>
        </w:r>
        <w:r w:rsidR="00C21B10" w:rsidRPr="00C969B5">
          <w:rPr>
            <w:rStyle w:val="Hypertextovodkaz"/>
            <w:b/>
            <w:bCs/>
            <w:noProof/>
          </w:rPr>
          <w:t>Proces řízení podpůrných činností</w:t>
        </w:r>
        <w:r w:rsidR="00C21B10">
          <w:rPr>
            <w:noProof/>
            <w:webHidden/>
          </w:rPr>
          <w:tab/>
        </w:r>
        <w:r w:rsidR="00C21B10">
          <w:rPr>
            <w:noProof/>
            <w:webHidden/>
          </w:rPr>
          <w:fldChar w:fldCharType="begin"/>
        </w:r>
        <w:r w:rsidR="00C21B10">
          <w:rPr>
            <w:noProof/>
            <w:webHidden/>
          </w:rPr>
          <w:instrText xml:space="preserve"> PAGEREF _Toc526791831 \h </w:instrText>
        </w:r>
        <w:r w:rsidR="00C21B10">
          <w:rPr>
            <w:noProof/>
            <w:webHidden/>
          </w:rPr>
        </w:r>
        <w:r w:rsidR="00C21B10">
          <w:rPr>
            <w:noProof/>
            <w:webHidden/>
          </w:rPr>
          <w:fldChar w:fldCharType="separate"/>
        </w:r>
        <w:r w:rsidR="00C21B10">
          <w:rPr>
            <w:noProof/>
            <w:webHidden/>
          </w:rPr>
          <w:t>31</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832" w:history="1">
        <w:r w:rsidR="00C21B10" w:rsidRPr="00C969B5">
          <w:rPr>
            <w:rStyle w:val="Hypertextovodkaz"/>
            <w:noProof/>
          </w:rPr>
          <w:t>2.15</w:t>
        </w:r>
        <w:r w:rsidR="00C21B10">
          <w:rPr>
            <w:rFonts w:asciiTheme="minorHAnsi" w:eastAsiaTheme="minorEastAsia" w:hAnsiTheme="minorHAnsi" w:cstheme="minorBidi"/>
            <w:noProof/>
            <w:sz w:val="22"/>
            <w:lang w:eastAsia="cs-CZ"/>
          </w:rPr>
          <w:tab/>
        </w:r>
        <w:r w:rsidR="00C21B10" w:rsidRPr="00C969B5">
          <w:rPr>
            <w:rStyle w:val="Hypertextovodkaz"/>
            <w:b/>
            <w:bCs/>
            <w:noProof/>
          </w:rPr>
          <w:t>Facility management (FM)</w:t>
        </w:r>
        <w:r w:rsidR="00C21B10">
          <w:rPr>
            <w:noProof/>
            <w:webHidden/>
          </w:rPr>
          <w:tab/>
        </w:r>
        <w:r w:rsidR="00C21B10">
          <w:rPr>
            <w:noProof/>
            <w:webHidden/>
          </w:rPr>
          <w:fldChar w:fldCharType="begin"/>
        </w:r>
        <w:r w:rsidR="00C21B10">
          <w:rPr>
            <w:noProof/>
            <w:webHidden/>
          </w:rPr>
          <w:instrText xml:space="preserve"> PAGEREF _Toc526791832 \h </w:instrText>
        </w:r>
        <w:r w:rsidR="00C21B10">
          <w:rPr>
            <w:noProof/>
            <w:webHidden/>
          </w:rPr>
        </w:r>
        <w:r w:rsidR="00C21B10">
          <w:rPr>
            <w:noProof/>
            <w:webHidden/>
          </w:rPr>
          <w:fldChar w:fldCharType="separate"/>
        </w:r>
        <w:r w:rsidR="00C21B10">
          <w:rPr>
            <w:noProof/>
            <w:webHidden/>
          </w:rPr>
          <w:t>32</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833" w:history="1">
        <w:r w:rsidR="00C21B10" w:rsidRPr="00C969B5">
          <w:rPr>
            <w:rStyle w:val="Hypertextovodkaz"/>
            <w:noProof/>
          </w:rPr>
          <w:t>2.16</w:t>
        </w:r>
        <w:r w:rsidR="00C21B10">
          <w:rPr>
            <w:rFonts w:asciiTheme="minorHAnsi" w:eastAsiaTheme="minorEastAsia" w:hAnsiTheme="minorHAnsi" w:cstheme="minorBidi"/>
            <w:noProof/>
            <w:sz w:val="22"/>
            <w:lang w:eastAsia="cs-CZ"/>
          </w:rPr>
          <w:tab/>
        </w:r>
        <w:r w:rsidR="00C21B10" w:rsidRPr="00C969B5">
          <w:rPr>
            <w:rStyle w:val="Hypertextovodkaz"/>
            <w:b/>
            <w:bCs/>
            <w:noProof/>
          </w:rPr>
          <w:t>Rámec podpůrných procesů</w:t>
        </w:r>
        <w:r w:rsidR="00C21B10">
          <w:rPr>
            <w:noProof/>
            <w:webHidden/>
          </w:rPr>
          <w:tab/>
        </w:r>
        <w:r w:rsidR="00C21B10">
          <w:rPr>
            <w:noProof/>
            <w:webHidden/>
          </w:rPr>
          <w:fldChar w:fldCharType="begin"/>
        </w:r>
        <w:r w:rsidR="00C21B10">
          <w:rPr>
            <w:noProof/>
            <w:webHidden/>
          </w:rPr>
          <w:instrText xml:space="preserve"> PAGEREF _Toc526791833 \h </w:instrText>
        </w:r>
        <w:r w:rsidR="00C21B10">
          <w:rPr>
            <w:noProof/>
            <w:webHidden/>
          </w:rPr>
        </w:r>
        <w:r w:rsidR="00C21B10">
          <w:rPr>
            <w:noProof/>
            <w:webHidden/>
          </w:rPr>
          <w:fldChar w:fldCharType="separate"/>
        </w:r>
        <w:r w:rsidR="00C21B10">
          <w:rPr>
            <w:noProof/>
            <w:webHidden/>
          </w:rPr>
          <w:t>32</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834" w:history="1">
        <w:r w:rsidR="00C21B10" w:rsidRPr="00C969B5">
          <w:rPr>
            <w:rStyle w:val="Hypertextovodkaz"/>
            <w:noProof/>
          </w:rPr>
          <w:t>2.17</w:t>
        </w:r>
        <w:r w:rsidR="00C21B10">
          <w:rPr>
            <w:rFonts w:asciiTheme="minorHAnsi" w:eastAsiaTheme="minorEastAsia" w:hAnsiTheme="minorHAnsi" w:cstheme="minorBidi"/>
            <w:noProof/>
            <w:sz w:val="22"/>
            <w:lang w:eastAsia="cs-CZ"/>
          </w:rPr>
          <w:tab/>
        </w:r>
        <w:r w:rsidR="00C21B10" w:rsidRPr="00C969B5">
          <w:rPr>
            <w:rStyle w:val="Hypertextovodkaz"/>
            <w:b/>
            <w:bCs/>
            <w:noProof/>
          </w:rPr>
          <w:t>Cíl a metody řízení podpůrných procesů</w:t>
        </w:r>
        <w:r w:rsidR="00C21B10">
          <w:rPr>
            <w:noProof/>
            <w:webHidden/>
          </w:rPr>
          <w:tab/>
        </w:r>
        <w:r w:rsidR="00C21B10">
          <w:rPr>
            <w:noProof/>
            <w:webHidden/>
          </w:rPr>
          <w:fldChar w:fldCharType="begin"/>
        </w:r>
        <w:r w:rsidR="00C21B10">
          <w:rPr>
            <w:noProof/>
            <w:webHidden/>
          </w:rPr>
          <w:instrText xml:space="preserve"> PAGEREF _Toc526791834 \h </w:instrText>
        </w:r>
        <w:r w:rsidR="00C21B10">
          <w:rPr>
            <w:noProof/>
            <w:webHidden/>
          </w:rPr>
        </w:r>
        <w:r w:rsidR="00C21B10">
          <w:rPr>
            <w:noProof/>
            <w:webHidden/>
          </w:rPr>
          <w:fldChar w:fldCharType="separate"/>
        </w:r>
        <w:r w:rsidR="00C21B10">
          <w:rPr>
            <w:noProof/>
            <w:webHidden/>
          </w:rPr>
          <w:t>33</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835" w:history="1">
        <w:r w:rsidR="00C21B10" w:rsidRPr="00C969B5">
          <w:rPr>
            <w:rStyle w:val="Hypertextovodkaz"/>
            <w:noProof/>
          </w:rPr>
          <w:t>2.18</w:t>
        </w:r>
        <w:r w:rsidR="00C21B10">
          <w:rPr>
            <w:rFonts w:asciiTheme="minorHAnsi" w:eastAsiaTheme="minorEastAsia" w:hAnsiTheme="minorHAnsi" w:cstheme="minorBidi"/>
            <w:noProof/>
            <w:sz w:val="22"/>
            <w:lang w:eastAsia="cs-CZ"/>
          </w:rPr>
          <w:tab/>
        </w:r>
        <w:r w:rsidR="00C21B10" w:rsidRPr="00C969B5">
          <w:rPr>
            <w:rStyle w:val="Hypertextovodkaz"/>
            <w:b/>
            <w:bCs/>
            <w:noProof/>
          </w:rPr>
          <w:t>IFMA</w:t>
        </w:r>
        <w:r w:rsidR="00C21B10">
          <w:rPr>
            <w:noProof/>
            <w:webHidden/>
          </w:rPr>
          <w:tab/>
        </w:r>
        <w:r w:rsidR="00C21B10">
          <w:rPr>
            <w:noProof/>
            <w:webHidden/>
          </w:rPr>
          <w:fldChar w:fldCharType="begin"/>
        </w:r>
        <w:r w:rsidR="00C21B10">
          <w:rPr>
            <w:noProof/>
            <w:webHidden/>
          </w:rPr>
          <w:instrText xml:space="preserve"> PAGEREF _Toc526791835 \h </w:instrText>
        </w:r>
        <w:r w:rsidR="00C21B10">
          <w:rPr>
            <w:noProof/>
            <w:webHidden/>
          </w:rPr>
        </w:r>
        <w:r w:rsidR="00C21B10">
          <w:rPr>
            <w:noProof/>
            <w:webHidden/>
          </w:rPr>
          <w:fldChar w:fldCharType="separate"/>
        </w:r>
        <w:r w:rsidR="00C21B10">
          <w:rPr>
            <w:noProof/>
            <w:webHidden/>
          </w:rPr>
          <w:t>33</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836" w:history="1">
        <w:r w:rsidR="00C21B10" w:rsidRPr="00C969B5">
          <w:rPr>
            <w:rStyle w:val="Hypertextovodkaz"/>
            <w:noProof/>
          </w:rPr>
          <w:t>2.19</w:t>
        </w:r>
        <w:r w:rsidR="00C21B10">
          <w:rPr>
            <w:rFonts w:asciiTheme="minorHAnsi" w:eastAsiaTheme="minorEastAsia" w:hAnsiTheme="minorHAnsi" w:cstheme="minorBidi"/>
            <w:noProof/>
            <w:sz w:val="22"/>
            <w:lang w:eastAsia="cs-CZ"/>
          </w:rPr>
          <w:tab/>
        </w:r>
        <w:r w:rsidR="00C21B10" w:rsidRPr="00C969B5">
          <w:rPr>
            <w:rStyle w:val="Hypertextovodkaz"/>
            <w:b/>
            <w:bCs/>
            <w:noProof/>
          </w:rPr>
          <w:t>Cíl metody FM – synergie „3P“</w:t>
        </w:r>
        <w:r w:rsidR="00C21B10">
          <w:rPr>
            <w:noProof/>
            <w:webHidden/>
          </w:rPr>
          <w:tab/>
        </w:r>
        <w:r w:rsidR="00C21B10">
          <w:rPr>
            <w:noProof/>
            <w:webHidden/>
          </w:rPr>
          <w:fldChar w:fldCharType="begin"/>
        </w:r>
        <w:r w:rsidR="00C21B10">
          <w:rPr>
            <w:noProof/>
            <w:webHidden/>
          </w:rPr>
          <w:instrText xml:space="preserve"> PAGEREF _Toc526791836 \h </w:instrText>
        </w:r>
        <w:r w:rsidR="00C21B10">
          <w:rPr>
            <w:noProof/>
            <w:webHidden/>
          </w:rPr>
        </w:r>
        <w:r w:rsidR="00C21B10">
          <w:rPr>
            <w:noProof/>
            <w:webHidden/>
          </w:rPr>
          <w:fldChar w:fldCharType="separate"/>
        </w:r>
        <w:r w:rsidR="00C21B10">
          <w:rPr>
            <w:noProof/>
            <w:webHidden/>
          </w:rPr>
          <w:t>34</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837" w:history="1">
        <w:r w:rsidR="00C21B10" w:rsidRPr="00C969B5">
          <w:rPr>
            <w:rStyle w:val="Hypertextovodkaz"/>
            <w:noProof/>
          </w:rPr>
          <w:t>2.20</w:t>
        </w:r>
        <w:r w:rsidR="00C21B10">
          <w:rPr>
            <w:rFonts w:asciiTheme="minorHAnsi" w:eastAsiaTheme="minorEastAsia" w:hAnsiTheme="minorHAnsi" w:cstheme="minorBidi"/>
            <w:noProof/>
            <w:sz w:val="22"/>
            <w:lang w:eastAsia="cs-CZ"/>
          </w:rPr>
          <w:tab/>
        </w:r>
        <w:r w:rsidR="00C21B10" w:rsidRPr="00C969B5">
          <w:rPr>
            <w:rStyle w:val="Hypertextovodkaz"/>
            <w:b/>
            <w:bCs/>
            <w:noProof/>
          </w:rPr>
          <w:t>Management podpůrných činností</w:t>
        </w:r>
        <w:r w:rsidR="00C21B10">
          <w:rPr>
            <w:noProof/>
            <w:webHidden/>
          </w:rPr>
          <w:tab/>
        </w:r>
        <w:r w:rsidR="00C21B10">
          <w:rPr>
            <w:noProof/>
            <w:webHidden/>
          </w:rPr>
          <w:fldChar w:fldCharType="begin"/>
        </w:r>
        <w:r w:rsidR="00C21B10">
          <w:rPr>
            <w:noProof/>
            <w:webHidden/>
          </w:rPr>
          <w:instrText xml:space="preserve"> PAGEREF _Toc526791837 \h </w:instrText>
        </w:r>
        <w:r w:rsidR="00C21B10">
          <w:rPr>
            <w:noProof/>
            <w:webHidden/>
          </w:rPr>
        </w:r>
        <w:r w:rsidR="00C21B10">
          <w:rPr>
            <w:noProof/>
            <w:webHidden/>
          </w:rPr>
          <w:fldChar w:fldCharType="separate"/>
        </w:r>
        <w:r w:rsidR="00C21B10">
          <w:rPr>
            <w:noProof/>
            <w:webHidden/>
          </w:rPr>
          <w:t>34</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838" w:history="1">
        <w:r w:rsidR="00C21B10" w:rsidRPr="00C969B5">
          <w:rPr>
            <w:rStyle w:val="Hypertextovodkaz"/>
            <w:noProof/>
          </w:rPr>
          <w:t>2.21</w:t>
        </w:r>
        <w:r w:rsidR="00C21B10">
          <w:rPr>
            <w:rFonts w:asciiTheme="minorHAnsi" w:eastAsiaTheme="minorEastAsia" w:hAnsiTheme="minorHAnsi" w:cstheme="minorBidi"/>
            <w:noProof/>
            <w:sz w:val="22"/>
            <w:lang w:eastAsia="cs-CZ"/>
          </w:rPr>
          <w:tab/>
        </w:r>
        <w:r w:rsidR="00C21B10" w:rsidRPr="00C969B5">
          <w:rPr>
            <w:rStyle w:val="Hypertextovodkaz"/>
            <w:b/>
            <w:bCs/>
            <w:noProof/>
          </w:rPr>
          <w:t>Možnosti uplatnění MPP v ČR</w:t>
        </w:r>
        <w:r w:rsidR="00C21B10">
          <w:rPr>
            <w:noProof/>
            <w:webHidden/>
          </w:rPr>
          <w:tab/>
        </w:r>
        <w:r w:rsidR="00C21B10">
          <w:rPr>
            <w:noProof/>
            <w:webHidden/>
          </w:rPr>
          <w:fldChar w:fldCharType="begin"/>
        </w:r>
        <w:r w:rsidR="00C21B10">
          <w:rPr>
            <w:noProof/>
            <w:webHidden/>
          </w:rPr>
          <w:instrText xml:space="preserve"> PAGEREF _Toc526791838 \h </w:instrText>
        </w:r>
        <w:r w:rsidR="00C21B10">
          <w:rPr>
            <w:noProof/>
            <w:webHidden/>
          </w:rPr>
        </w:r>
        <w:r w:rsidR="00C21B10">
          <w:rPr>
            <w:noProof/>
            <w:webHidden/>
          </w:rPr>
          <w:fldChar w:fldCharType="separate"/>
        </w:r>
        <w:r w:rsidR="00C21B10">
          <w:rPr>
            <w:noProof/>
            <w:webHidden/>
          </w:rPr>
          <w:t>35</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839" w:history="1">
        <w:r w:rsidR="00C21B10" w:rsidRPr="00C969B5">
          <w:rPr>
            <w:rStyle w:val="Hypertextovodkaz"/>
            <w:noProof/>
          </w:rPr>
          <w:t>2.22</w:t>
        </w:r>
        <w:r w:rsidR="00C21B10">
          <w:rPr>
            <w:rFonts w:asciiTheme="minorHAnsi" w:eastAsiaTheme="minorEastAsia" w:hAnsiTheme="minorHAnsi" w:cstheme="minorBidi"/>
            <w:noProof/>
            <w:sz w:val="22"/>
            <w:lang w:eastAsia="cs-CZ"/>
          </w:rPr>
          <w:tab/>
        </w:r>
        <w:r w:rsidR="00C21B10" w:rsidRPr="00C969B5">
          <w:rPr>
            <w:rStyle w:val="Hypertextovodkaz"/>
            <w:b/>
            <w:bCs/>
            <w:noProof/>
          </w:rPr>
          <w:t>Model zákaznicky orientovaných činností podpůrných procesů</w:t>
        </w:r>
        <w:r w:rsidR="00C21B10">
          <w:rPr>
            <w:noProof/>
            <w:webHidden/>
          </w:rPr>
          <w:tab/>
        </w:r>
        <w:r w:rsidR="00C21B10">
          <w:rPr>
            <w:noProof/>
            <w:webHidden/>
          </w:rPr>
          <w:fldChar w:fldCharType="begin"/>
        </w:r>
        <w:r w:rsidR="00C21B10">
          <w:rPr>
            <w:noProof/>
            <w:webHidden/>
          </w:rPr>
          <w:instrText xml:space="preserve"> PAGEREF _Toc526791839 \h </w:instrText>
        </w:r>
        <w:r w:rsidR="00C21B10">
          <w:rPr>
            <w:noProof/>
            <w:webHidden/>
          </w:rPr>
        </w:r>
        <w:r w:rsidR="00C21B10">
          <w:rPr>
            <w:noProof/>
            <w:webHidden/>
          </w:rPr>
          <w:fldChar w:fldCharType="separate"/>
        </w:r>
        <w:r w:rsidR="00C21B10">
          <w:rPr>
            <w:noProof/>
            <w:webHidden/>
          </w:rPr>
          <w:t>35</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840" w:history="1">
        <w:r w:rsidR="00C21B10" w:rsidRPr="00C969B5">
          <w:rPr>
            <w:rStyle w:val="Hypertextovodkaz"/>
            <w:noProof/>
          </w:rPr>
          <w:t>2.23</w:t>
        </w:r>
        <w:r w:rsidR="00C21B10">
          <w:rPr>
            <w:rFonts w:asciiTheme="minorHAnsi" w:eastAsiaTheme="minorEastAsia" w:hAnsiTheme="minorHAnsi" w:cstheme="minorBidi"/>
            <w:noProof/>
            <w:sz w:val="22"/>
            <w:lang w:eastAsia="cs-CZ"/>
          </w:rPr>
          <w:tab/>
        </w:r>
        <w:r w:rsidR="00C21B10" w:rsidRPr="00C969B5">
          <w:rPr>
            <w:rStyle w:val="Hypertextovodkaz"/>
            <w:b/>
            <w:bCs/>
            <w:noProof/>
          </w:rPr>
          <w:t>Princip „štíhlé výroby“</w:t>
        </w:r>
        <w:r w:rsidR="00C21B10">
          <w:rPr>
            <w:noProof/>
            <w:webHidden/>
          </w:rPr>
          <w:tab/>
        </w:r>
        <w:r w:rsidR="00C21B10">
          <w:rPr>
            <w:noProof/>
            <w:webHidden/>
          </w:rPr>
          <w:fldChar w:fldCharType="begin"/>
        </w:r>
        <w:r w:rsidR="00C21B10">
          <w:rPr>
            <w:noProof/>
            <w:webHidden/>
          </w:rPr>
          <w:instrText xml:space="preserve"> PAGEREF _Toc526791840 \h </w:instrText>
        </w:r>
        <w:r w:rsidR="00C21B10">
          <w:rPr>
            <w:noProof/>
            <w:webHidden/>
          </w:rPr>
        </w:r>
        <w:r w:rsidR="00C21B10">
          <w:rPr>
            <w:noProof/>
            <w:webHidden/>
          </w:rPr>
          <w:fldChar w:fldCharType="separate"/>
        </w:r>
        <w:r w:rsidR="00C21B10">
          <w:rPr>
            <w:noProof/>
            <w:webHidden/>
          </w:rPr>
          <w:t>36</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841" w:history="1">
        <w:r w:rsidR="00C21B10" w:rsidRPr="00C969B5">
          <w:rPr>
            <w:rStyle w:val="Hypertextovodkaz"/>
            <w:noProof/>
          </w:rPr>
          <w:t>2.24</w:t>
        </w:r>
        <w:r w:rsidR="00C21B10">
          <w:rPr>
            <w:rFonts w:asciiTheme="minorHAnsi" w:eastAsiaTheme="minorEastAsia" w:hAnsiTheme="minorHAnsi" w:cstheme="minorBidi"/>
            <w:noProof/>
            <w:sz w:val="22"/>
            <w:lang w:eastAsia="cs-CZ"/>
          </w:rPr>
          <w:tab/>
        </w:r>
        <w:r w:rsidR="00C21B10" w:rsidRPr="00C969B5">
          <w:rPr>
            <w:rStyle w:val="Hypertextovodkaz"/>
            <w:b/>
            <w:bCs/>
            <w:noProof/>
          </w:rPr>
          <w:t>10 hlavních důvodů zeštíhlení výroby</w:t>
        </w:r>
        <w:r w:rsidR="00C21B10">
          <w:rPr>
            <w:noProof/>
            <w:webHidden/>
          </w:rPr>
          <w:tab/>
        </w:r>
        <w:r w:rsidR="00C21B10">
          <w:rPr>
            <w:noProof/>
            <w:webHidden/>
          </w:rPr>
          <w:fldChar w:fldCharType="begin"/>
        </w:r>
        <w:r w:rsidR="00C21B10">
          <w:rPr>
            <w:noProof/>
            <w:webHidden/>
          </w:rPr>
          <w:instrText xml:space="preserve"> PAGEREF _Toc526791841 \h </w:instrText>
        </w:r>
        <w:r w:rsidR="00C21B10">
          <w:rPr>
            <w:noProof/>
            <w:webHidden/>
          </w:rPr>
        </w:r>
        <w:r w:rsidR="00C21B10">
          <w:rPr>
            <w:noProof/>
            <w:webHidden/>
          </w:rPr>
          <w:fldChar w:fldCharType="separate"/>
        </w:r>
        <w:r w:rsidR="00C21B10">
          <w:rPr>
            <w:noProof/>
            <w:webHidden/>
          </w:rPr>
          <w:t>36</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842" w:history="1">
        <w:r w:rsidR="00C21B10" w:rsidRPr="00C969B5">
          <w:rPr>
            <w:rStyle w:val="Hypertextovodkaz"/>
            <w:noProof/>
          </w:rPr>
          <w:t>2.25</w:t>
        </w:r>
        <w:r w:rsidR="00C21B10">
          <w:rPr>
            <w:rFonts w:asciiTheme="minorHAnsi" w:eastAsiaTheme="minorEastAsia" w:hAnsiTheme="minorHAnsi" w:cstheme="minorBidi"/>
            <w:noProof/>
            <w:sz w:val="22"/>
            <w:lang w:eastAsia="cs-CZ"/>
          </w:rPr>
          <w:tab/>
        </w:r>
        <w:r w:rsidR="00C21B10" w:rsidRPr="00C969B5">
          <w:rPr>
            <w:rStyle w:val="Hypertextovodkaz"/>
            <w:b/>
            <w:bCs/>
            <w:noProof/>
          </w:rPr>
          <w:t>Ovlivnění rozhodnutí o použití metody „zeštíhlení výroby“</w:t>
        </w:r>
        <w:r w:rsidR="00C21B10">
          <w:rPr>
            <w:noProof/>
            <w:webHidden/>
          </w:rPr>
          <w:tab/>
        </w:r>
        <w:r w:rsidR="00C21B10">
          <w:rPr>
            <w:noProof/>
            <w:webHidden/>
          </w:rPr>
          <w:fldChar w:fldCharType="begin"/>
        </w:r>
        <w:r w:rsidR="00C21B10">
          <w:rPr>
            <w:noProof/>
            <w:webHidden/>
          </w:rPr>
          <w:instrText xml:space="preserve"> PAGEREF _Toc526791842 \h </w:instrText>
        </w:r>
        <w:r w:rsidR="00C21B10">
          <w:rPr>
            <w:noProof/>
            <w:webHidden/>
          </w:rPr>
        </w:r>
        <w:r w:rsidR="00C21B10">
          <w:rPr>
            <w:noProof/>
            <w:webHidden/>
          </w:rPr>
          <w:fldChar w:fldCharType="separate"/>
        </w:r>
        <w:r w:rsidR="00C21B10">
          <w:rPr>
            <w:noProof/>
            <w:webHidden/>
          </w:rPr>
          <w:t>37</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843" w:history="1">
        <w:r w:rsidR="00C21B10" w:rsidRPr="00C969B5">
          <w:rPr>
            <w:rStyle w:val="Hypertextovodkaz"/>
            <w:noProof/>
          </w:rPr>
          <w:t>2.26</w:t>
        </w:r>
        <w:r w:rsidR="00C21B10">
          <w:rPr>
            <w:rFonts w:asciiTheme="minorHAnsi" w:eastAsiaTheme="minorEastAsia" w:hAnsiTheme="minorHAnsi" w:cstheme="minorBidi"/>
            <w:noProof/>
            <w:sz w:val="22"/>
            <w:lang w:eastAsia="cs-CZ"/>
          </w:rPr>
          <w:tab/>
        </w:r>
        <w:r w:rsidR="00C21B10" w:rsidRPr="00C969B5">
          <w:rPr>
            <w:rStyle w:val="Hypertextovodkaz"/>
            <w:b/>
            <w:bCs/>
            <w:noProof/>
          </w:rPr>
          <w:t>Rizika rozhodnutí o použití metody „zeštíhlení výroby“</w:t>
        </w:r>
        <w:r w:rsidR="00C21B10">
          <w:rPr>
            <w:noProof/>
            <w:webHidden/>
          </w:rPr>
          <w:tab/>
        </w:r>
        <w:r w:rsidR="00C21B10">
          <w:rPr>
            <w:noProof/>
            <w:webHidden/>
          </w:rPr>
          <w:fldChar w:fldCharType="begin"/>
        </w:r>
        <w:r w:rsidR="00C21B10">
          <w:rPr>
            <w:noProof/>
            <w:webHidden/>
          </w:rPr>
          <w:instrText xml:space="preserve"> PAGEREF _Toc526791843 \h </w:instrText>
        </w:r>
        <w:r w:rsidR="00C21B10">
          <w:rPr>
            <w:noProof/>
            <w:webHidden/>
          </w:rPr>
        </w:r>
        <w:r w:rsidR="00C21B10">
          <w:rPr>
            <w:noProof/>
            <w:webHidden/>
          </w:rPr>
          <w:fldChar w:fldCharType="separate"/>
        </w:r>
        <w:r w:rsidR="00C21B10">
          <w:rPr>
            <w:noProof/>
            <w:webHidden/>
          </w:rPr>
          <w:t>37</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844" w:history="1">
        <w:r w:rsidR="00C21B10" w:rsidRPr="00C969B5">
          <w:rPr>
            <w:rStyle w:val="Hypertextovodkaz"/>
            <w:noProof/>
          </w:rPr>
          <w:t>2.27</w:t>
        </w:r>
        <w:r w:rsidR="00C21B10">
          <w:rPr>
            <w:rFonts w:asciiTheme="minorHAnsi" w:eastAsiaTheme="minorEastAsia" w:hAnsiTheme="minorHAnsi" w:cstheme="minorBidi"/>
            <w:noProof/>
            <w:sz w:val="22"/>
            <w:lang w:eastAsia="cs-CZ"/>
          </w:rPr>
          <w:tab/>
        </w:r>
        <w:r w:rsidR="00C21B10" w:rsidRPr="00C969B5">
          <w:rPr>
            <w:rStyle w:val="Hypertextovodkaz"/>
            <w:b/>
            <w:bCs/>
            <w:noProof/>
          </w:rPr>
          <w:t>Podmínky využívání externích služeb („centrum sdílených služeb“)</w:t>
        </w:r>
        <w:r w:rsidR="00C21B10">
          <w:rPr>
            <w:noProof/>
            <w:webHidden/>
          </w:rPr>
          <w:tab/>
        </w:r>
        <w:r w:rsidR="00C21B10">
          <w:rPr>
            <w:noProof/>
            <w:webHidden/>
          </w:rPr>
          <w:fldChar w:fldCharType="begin"/>
        </w:r>
        <w:r w:rsidR="00C21B10">
          <w:rPr>
            <w:noProof/>
            <w:webHidden/>
          </w:rPr>
          <w:instrText xml:space="preserve"> PAGEREF _Toc526791844 \h </w:instrText>
        </w:r>
        <w:r w:rsidR="00C21B10">
          <w:rPr>
            <w:noProof/>
            <w:webHidden/>
          </w:rPr>
        </w:r>
        <w:r w:rsidR="00C21B10">
          <w:rPr>
            <w:noProof/>
            <w:webHidden/>
          </w:rPr>
          <w:fldChar w:fldCharType="separate"/>
        </w:r>
        <w:r w:rsidR="00C21B10">
          <w:rPr>
            <w:noProof/>
            <w:webHidden/>
          </w:rPr>
          <w:t>37</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845" w:history="1">
        <w:r w:rsidR="00C21B10" w:rsidRPr="00C969B5">
          <w:rPr>
            <w:rStyle w:val="Hypertextovodkaz"/>
            <w:noProof/>
          </w:rPr>
          <w:t>2.28</w:t>
        </w:r>
        <w:r w:rsidR="00C21B10">
          <w:rPr>
            <w:rFonts w:asciiTheme="minorHAnsi" w:eastAsiaTheme="minorEastAsia" w:hAnsiTheme="minorHAnsi" w:cstheme="minorBidi"/>
            <w:noProof/>
            <w:sz w:val="22"/>
            <w:lang w:eastAsia="cs-CZ"/>
          </w:rPr>
          <w:tab/>
        </w:r>
        <w:r w:rsidR="00C21B10" w:rsidRPr="00C969B5">
          <w:rPr>
            <w:rStyle w:val="Hypertextovodkaz"/>
            <w:b/>
            <w:bCs/>
            <w:noProof/>
          </w:rPr>
          <w:t>Přehled FM-firem s 30 nejčastěji poskytovanými službami v ČR</w:t>
        </w:r>
        <w:r w:rsidR="00C21B10">
          <w:rPr>
            <w:noProof/>
            <w:webHidden/>
          </w:rPr>
          <w:tab/>
        </w:r>
        <w:r w:rsidR="00C21B10">
          <w:rPr>
            <w:noProof/>
            <w:webHidden/>
          </w:rPr>
          <w:fldChar w:fldCharType="begin"/>
        </w:r>
        <w:r w:rsidR="00C21B10">
          <w:rPr>
            <w:noProof/>
            <w:webHidden/>
          </w:rPr>
          <w:instrText xml:space="preserve"> PAGEREF _Toc526791845 \h </w:instrText>
        </w:r>
        <w:r w:rsidR="00C21B10">
          <w:rPr>
            <w:noProof/>
            <w:webHidden/>
          </w:rPr>
        </w:r>
        <w:r w:rsidR="00C21B10">
          <w:rPr>
            <w:noProof/>
            <w:webHidden/>
          </w:rPr>
          <w:fldChar w:fldCharType="separate"/>
        </w:r>
        <w:r w:rsidR="00C21B10">
          <w:rPr>
            <w:noProof/>
            <w:webHidden/>
          </w:rPr>
          <w:t>38</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846" w:history="1">
        <w:r w:rsidR="00C21B10" w:rsidRPr="00C969B5">
          <w:rPr>
            <w:rStyle w:val="Hypertextovodkaz"/>
            <w:noProof/>
          </w:rPr>
          <w:t>2.29</w:t>
        </w:r>
        <w:r w:rsidR="00C21B10">
          <w:rPr>
            <w:rFonts w:asciiTheme="minorHAnsi" w:eastAsiaTheme="minorEastAsia" w:hAnsiTheme="minorHAnsi" w:cstheme="minorBidi"/>
            <w:noProof/>
            <w:sz w:val="22"/>
            <w:lang w:eastAsia="cs-CZ"/>
          </w:rPr>
          <w:tab/>
        </w:r>
        <w:r w:rsidR="00C21B10" w:rsidRPr="00C969B5">
          <w:rPr>
            <w:rStyle w:val="Hypertextovodkaz"/>
            <w:b/>
            <w:bCs/>
            <w:noProof/>
          </w:rPr>
          <w:t>Poskytovatelé FM-služeb v ČR - průzkum</w:t>
        </w:r>
        <w:r w:rsidR="00C21B10">
          <w:rPr>
            <w:noProof/>
            <w:webHidden/>
          </w:rPr>
          <w:tab/>
        </w:r>
        <w:r w:rsidR="00C21B10">
          <w:rPr>
            <w:noProof/>
            <w:webHidden/>
          </w:rPr>
          <w:fldChar w:fldCharType="begin"/>
        </w:r>
        <w:r w:rsidR="00C21B10">
          <w:rPr>
            <w:noProof/>
            <w:webHidden/>
          </w:rPr>
          <w:instrText xml:space="preserve"> PAGEREF _Toc526791846 \h </w:instrText>
        </w:r>
        <w:r w:rsidR="00C21B10">
          <w:rPr>
            <w:noProof/>
            <w:webHidden/>
          </w:rPr>
        </w:r>
        <w:r w:rsidR="00C21B10">
          <w:rPr>
            <w:noProof/>
            <w:webHidden/>
          </w:rPr>
          <w:fldChar w:fldCharType="separate"/>
        </w:r>
        <w:r w:rsidR="00C21B10">
          <w:rPr>
            <w:noProof/>
            <w:webHidden/>
          </w:rPr>
          <w:t>39</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847" w:history="1">
        <w:r w:rsidR="00C21B10" w:rsidRPr="00C969B5">
          <w:rPr>
            <w:rStyle w:val="Hypertextovodkaz"/>
            <w:noProof/>
          </w:rPr>
          <w:t>2.30</w:t>
        </w:r>
        <w:r w:rsidR="00C21B10">
          <w:rPr>
            <w:rFonts w:asciiTheme="minorHAnsi" w:eastAsiaTheme="minorEastAsia" w:hAnsiTheme="minorHAnsi" w:cstheme="minorBidi"/>
            <w:noProof/>
            <w:sz w:val="22"/>
            <w:lang w:eastAsia="cs-CZ"/>
          </w:rPr>
          <w:tab/>
        </w:r>
        <w:r w:rsidR="00C21B10" w:rsidRPr="00C969B5">
          <w:rPr>
            <w:rStyle w:val="Hypertextovodkaz"/>
            <w:b/>
            <w:bCs/>
            <w:noProof/>
          </w:rPr>
          <w:t>Nastavení podmínek MPP</w:t>
        </w:r>
        <w:r w:rsidR="00C21B10">
          <w:rPr>
            <w:noProof/>
            <w:webHidden/>
          </w:rPr>
          <w:tab/>
        </w:r>
        <w:r w:rsidR="00C21B10">
          <w:rPr>
            <w:noProof/>
            <w:webHidden/>
          </w:rPr>
          <w:fldChar w:fldCharType="begin"/>
        </w:r>
        <w:r w:rsidR="00C21B10">
          <w:rPr>
            <w:noProof/>
            <w:webHidden/>
          </w:rPr>
          <w:instrText xml:space="preserve"> PAGEREF _Toc526791847 \h </w:instrText>
        </w:r>
        <w:r w:rsidR="00C21B10">
          <w:rPr>
            <w:noProof/>
            <w:webHidden/>
          </w:rPr>
        </w:r>
        <w:r w:rsidR="00C21B10">
          <w:rPr>
            <w:noProof/>
            <w:webHidden/>
          </w:rPr>
          <w:fldChar w:fldCharType="separate"/>
        </w:r>
        <w:r w:rsidR="00C21B10">
          <w:rPr>
            <w:noProof/>
            <w:webHidden/>
          </w:rPr>
          <w:t>39</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848" w:history="1">
        <w:r w:rsidR="00C21B10" w:rsidRPr="00C969B5">
          <w:rPr>
            <w:rStyle w:val="Hypertextovodkaz"/>
            <w:noProof/>
          </w:rPr>
          <w:t>2.31</w:t>
        </w:r>
        <w:r w:rsidR="00C21B10">
          <w:rPr>
            <w:rFonts w:asciiTheme="minorHAnsi" w:eastAsiaTheme="minorEastAsia" w:hAnsiTheme="minorHAnsi" w:cstheme="minorBidi"/>
            <w:noProof/>
            <w:sz w:val="22"/>
            <w:lang w:eastAsia="cs-CZ"/>
          </w:rPr>
          <w:tab/>
        </w:r>
        <w:r w:rsidR="00C21B10" w:rsidRPr="00C969B5">
          <w:rPr>
            <w:rStyle w:val="Hypertextovodkaz"/>
            <w:b/>
            <w:bCs/>
            <w:noProof/>
          </w:rPr>
          <w:t>Novodobý způsob štíhlosti - opatření</w:t>
        </w:r>
        <w:r w:rsidR="00C21B10">
          <w:rPr>
            <w:noProof/>
            <w:webHidden/>
          </w:rPr>
          <w:tab/>
        </w:r>
        <w:r w:rsidR="00C21B10">
          <w:rPr>
            <w:noProof/>
            <w:webHidden/>
          </w:rPr>
          <w:fldChar w:fldCharType="begin"/>
        </w:r>
        <w:r w:rsidR="00C21B10">
          <w:rPr>
            <w:noProof/>
            <w:webHidden/>
          </w:rPr>
          <w:instrText xml:space="preserve"> PAGEREF _Toc526791848 \h </w:instrText>
        </w:r>
        <w:r w:rsidR="00C21B10">
          <w:rPr>
            <w:noProof/>
            <w:webHidden/>
          </w:rPr>
        </w:r>
        <w:r w:rsidR="00C21B10">
          <w:rPr>
            <w:noProof/>
            <w:webHidden/>
          </w:rPr>
          <w:fldChar w:fldCharType="separate"/>
        </w:r>
        <w:r w:rsidR="00C21B10">
          <w:rPr>
            <w:noProof/>
            <w:webHidden/>
          </w:rPr>
          <w:t>39</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849" w:history="1">
        <w:r w:rsidR="00C21B10" w:rsidRPr="00C969B5">
          <w:rPr>
            <w:rStyle w:val="Hypertextovodkaz"/>
            <w:noProof/>
          </w:rPr>
          <w:t>2.32</w:t>
        </w:r>
        <w:r w:rsidR="00C21B10">
          <w:rPr>
            <w:rFonts w:asciiTheme="minorHAnsi" w:eastAsiaTheme="minorEastAsia" w:hAnsiTheme="minorHAnsi" w:cstheme="minorBidi"/>
            <w:noProof/>
            <w:sz w:val="22"/>
            <w:lang w:eastAsia="cs-CZ"/>
          </w:rPr>
          <w:tab/>
        </w:r>
        <w:r w:rsidR="00C21B10" w:rsidRPr="00C969B5">
          <w:rPr>
            <w:rStyle w:val="Hypertextovodkaz"/>
            <w:b/>
            <w:bCs/>
            <w:noProof/>
          </w:rPr>
          <w:t>Vývoj Facility Managementu (FM)</w:t>
        </w:r>
        <w:r w:rsidR="00C21B10">
          <w:rPr>
            <w:noProof/>
            <w:webHidden/>
          </w:rPr>
          <w:tab/>
        </w:r>
        <w:r w:rsidR="00C21B10">
          <w:rPr>
            <w:noProof/>
            <w:webHidden/>
          </w:rPr>
          <w:fldChar w:fldCharType="begin"/>
        </w:r>
        <w:r w:rsidR="00C21B10">
          <w:rPr>
            <w:noProof/>
            <w:webHidden/>
          </w:rPr>
          <w:instrText xml:space="preserve"> PAGEREF _Toc526791849 \h </w:instrText>
        </w:r>
        <w:r w:rsidR="00C21B10">
          <w:rPr>
            <w:noProof/>
            <w:webHidden/>
          </w:rPr>
        </w:r>
        <w:r w:rsidR="00C21B10">
          <w:rPr>
            <w:noProof/>
            <w:webHidden/>
          </w:rPr>
          <w:fldChar w:fldCharType="separate"/>
        </w:r>
        <w:r w:rsidR="00C21B10">
          <w:rPr>
            <w:noProof/>
            <w:webHidden/>
          </w:rPr>
          <w:t>40</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850" w:history="1">
        <w:r w:rsidR="00C21B10" w:rsidRPr="00C969B5">
          <w:rPr>
            <w:rStyle w:val="Hypertextovodkaz"/>
            <w:noProof/>
          </w:rPr>
          <w:t>2.33</w:t>
        </w:r>
        <w:r w:rsidR="00C21B10">
          <w:rPr>
            <w:rFonts w:asciiTheme="minorHAnsi" w:eastAsiaTheme="minorEastAsia" w:hAnsiTheme="minorHAnsi" w:cstheme="minorBidi"/>
            <w:noProof/>
            <w:sz w:val="22"/>
            <w:lang w:eastAsia="cs-CZ"/>
          </w:rPr>
          <w:tab/>
        </w:r>
        <w:r w:rsidR="00C21B10" w:rsidRPr="00C969B5">
          <w:rPr>
            <w:rStyle w:val="Hypertextovodkaz"/>
            <w:b/>
            <w:bCs/>
            <w:noProof/>
          </w:rPr>
          <w:t>„Infrastrukturní management“</w:t>
        </w:r>
        <w:r w:rsidR="00C21B10">
          <w:rPr>
            <w:noProof/>
            <w:webHidden/>
          </w:rPr>
          <w:tab/>
        </w:r>
        <w:r w:rsidR="00C21B10">
          <w:rPr>
            <w:noProof/>
            <w:webHidden/>
          </w:rPr>
          <w:fldChar w:fldCharType="begin"/>
        </w:r>
        <w:r w:rsidR="00C21B10">
          <w:rPr>
            <w:noProof/>
            <w:webHidden/>
          </w:rPr>
          <w:instrText xml:space="preserve"> PAGEREF _Toc526791850 \h </w:instrText>
        </w:r>
        <w:r w:rsidR="00C21B10">
          <w:rPr>
            <w:noProof/>
            <w:webHidden/>
          </w:rPr>
        </w:r>
        <w:r w:rsidR="00C21B10">
          <w:rPr>
            <w:noProof/>
            <w:webHidden/>
          </w:rPr>
          <w:fldChar w:fldCharType="separate"/>
        </w:r>
        <w:r w:rsidR="00C21B10">
          <w:rPr>
            <w:noProof/>
            <w:webHidden/>
          </w:rPr>
          <w:t>40</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851" w:history="1">
        <w:r w:rsidR="00C21B10" w:rsidRPr="00C969B5">
          <w:rPr>
            <w:rStyle w:val="Hypertextovodkaz"/>
            <w:noProof/>
          </w:rPr>
          <w:t>2.34</w:t>
        </w:r>
        <w:r w:rsidR="00C21B10">
          <w:rPr>
            <w:rFonts w:asciiTheme="minorHAnsi" w:eastAsiaTheme="minorEastAsia" w:hAnsiTheme="minorHAnsi" w:cstheme="minorBidi"/>
            <w:noProof/>
            <w:sz w:val="22"/>
            <w:lang w:eastAsia="cs-CZ"/>
          </w:rPr>
          <w:tab/>
        </w:r>
        <w:r w:rsidR="00C21B10" w:rsidRPr="00C969B5">
          <w:rPr>
            <w:rStyle w:val="Hypertextovodkaz"/>
            <w:b/>
            <w:bCs/>
            <w:noProof/>
          </w:rPr>
          <w:t>Základní formy uplatnění managementu poskytovaných služeb</w:t>
        </w:r>
        <w:r w:rsidR="00C21B10">
          <w:rPr>
            <w:noProof/>
            <w:webHidden/>
          </w:rPr>
          <w:tab/>
        </w:r>
        <w:r w:rsidR="00C21B10">
          <w:rPr>
            <w:noProof/>
            <w:webHidden/>
          </w:rPr>
          <w:fldChar w:fldCharType="begin"/>
        </w:r>
        <w:r w:rsidR="00C21B10">
          <w:rPr>
            <w:noProof/>
            <w:webHidden/>
          </w:rPr>
          <w:instrText xml:space="preserve"> PAGEREF _Toc526791851 \h </w:instrText>
        </w:r>
        <w:r w:rsidR="00C21B10">
          <w:rPr>
            <w:noProof/>
            <w:webHidden/>
          </w:rPr>
        </w:r>
        <w:r w:rsidR="00C21B10">
          <w:rPr>
            <w:noProof/>
            <w:webHidden/>
          </w:rPr>
          <w:fldChar w:fldCharType="separate"/>
        </w:r>
        <w:r w:rsidR="00C21B10">
          <w:rPr>
            <w:noProof/>
            <w:webHidden/>
          </w:rPr>
          <w:t>41</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852" w:history="1">
        <w:r w:rsidR="00C21B10" w:rsidRPr="00C969B5">
          <w:rPr>
            <w:rStyle w:val="Hypertextovodkaz"/>
            <w:noProof/>
          </w:rPr>
          <w:t>2.35</w:t>
        </w:r>
        <w:r w:rsidR="00C21B10">
          <w:rPr>
            <w:rFonts w:asciiTheme="minorHAnsi" w:eastAsiaTheme="minorEastAsia" w:hAnsiTheme="minorHAnsi" w:cstheme="minorBidi"/>
            <w:noProof/>
            <w:sz w:val="22"/>
            <w:lang w:eastAsia="cs-CZ"/>
          </w:rPr>
          <w:tab/>
        </w:r>
        <w:r w:rsidR="00C21B10" w:rsidRPr="00C969B5">
          <w:rPr>
            <w:rStyle w:val="Hypertextovodkaz"/>
            <w:b/>
            <w:bCs/>
            <w:noProof/>
          </w:rPr>
          <w:t>Skupiny poskytovaných služeb pro strategickou alianci s poskytovatelem podpůrných služeb</w:t>
        </w:r>
        <w:r w:rsidR="00C21B10">
          <w:rPr>
            <w:noProof/>
            <w:webHidden/>
          </w:rPr>
          <w:tab/>
        </w:r>
        <w:r w:rsidR="00C21B10">
          <w:rPr>
            <w:noProof/>
            <w:webHidden/>
          </w:rPr>
          <w:fldChar w:fldCharType="begin"/>
        </w:r>
        <w:r w:rsidR="00C21B10">
          <w:rPr>
            <w:noProof/>
            <w:webHidden/>
          </w:rPr>
          <w:instrText xml:space="preserve"> PAGEREF _Toc526791852 \h </w:instrText>
        </w:r>
        <w:r w:rsidR="00C21B10">
          <w:rPr>
            <w:noProof/>
            <w:webHidden/>
          </w:rPr>
        </w:r>
        <w:r w:rsidR="00C21B10">
          <w:rPr>
            <w:noProof/>
            <w:webHidden/>
          </w:rPr>
          <w:fldChar w:fldCharType="separate"/>
        </w:r>
        <w:r w:rsidR="00C21B10">
          <w:rPr>
            <w:noProof/>
            <w:webHidden/>
          </w:rPr>
          <w:t>41</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853" w:history="1">
        <w:r w:rsidR="00C21B10" w:rsidRPr="00C969B5">
          <w:rPr>
            <w:rStyle w:val="Hypertextovodkaz"/>
            <w:noProof/>
          </w:rPr>
          <w:t>2.36</w:t>
        </w:r>
        <w:r w:rsidR="00C21B10">
          <w:rPr>
            <w:rFonts w:asciiTheme="minorHAnsi" w:eastAsiaTheme="minorEastAsia" w:hAnsiTheme="minorHAnsi" w:cstheme="minorBidi"/>
            <w:noProof/>
            <w:sz w:val="22"/>
            <w:lang w:eastAsia="cs-CZ"/>
          </w:rPr>
          <w:tab/>
        </w:r>
        <w:r w:rsidR="00C21B10" w:rsidRPr="00C969B5">
          <w:rPr>
            <w:rStyle w:val="Hypertextovodkaz"/>
            <w:b/>
            <w:bCs/>
            <w:noProof/>
          </w:rPr>
          <w:t>Široká škála strukturálních možností center sdílených služeb</w:t>
        </w:r>
        <w:r w:rsidR="00C21B10">
          <w:rPr>
            <w:noProof/>
            <w:webHidden/>
          </w:rPr>
          <w:tab/>
        </w:r>
        <w:r w:rsidR="00C21B10">
          <w:rPr>
            <w:noProof/>
            <w:webHidden/>
          </w:rPr>
          <w:fldChar w:fldCharType="begin"/>
        </w:r>
        <w:r w:rsidR="00C21B10">
          <w:rPr>
            <w:noProof/>
            <w:webHidden/>
          </w:rPr>
          <w:instrText xml:space="preserve"> PAGEREF _Toc526791853 \h </w:instrText>
        </w:r>
        <w:r w:rsidR="00C21B10">
          <w:rPr>
            <w:noProof/>
            <w:webHidden/>
          </w:rPr>
        </w:r>
        <w:r w:rsidR="00C21B10">
          <w:rPr>
            <w:noProof/>
            <w:webHidden/>
          </w:rPr>
          <w:fldChar w:fldCharType="separate"/>
        </w:r>
        <w:r w:rsidR="00C21B10">
          <w:rPr>
            <w:noProof/>
            <w:webHidden/>
          </w:rPr>
          <w:t>42</w:t>
        </w:r>
        <w:r w:rsidR="00C21B10">
          <w:rPr>
            <w:noProof/>
            <w:webHidden/>
          </w:rPr>
          <w:fldChar w:fldCharType="end"/>
        </w:r>
      </w:hyperlink>
    </w:p>
    <w:p w:rsidR="00C21B10" w:rsidRDefault="007A7752">
      <w:pPr>
        <w:pStyle w:val="Obsah1"/>
        <w:tabs>
          <w:tab w:val="right" w:pos="9062"/>
        </w:tabs>
        <w:rPr>
          <w:rFonts w:asciiTheme="minorHAnsi" w:eastAsiaTheme="minorEastAsia" w:hAnsiTheme="minorHAnsi" w:cstheme="minorBidi"/>
          <w:b w:val="0"/>
          <w:noProof/>
          <w:color w:val="auto"/>
          <w:sz w:val="22"/>
          <w:lang w:eastAsia="cs-CZ"/>
        </w:rPr>
      </w:pPr>
      <w:hyperlink w:anchor="_Toc526791854" w:history="1">
        <w:r w:rsidR="00C21B10" w:rsidRPr="00C969B5">
          <w:rPr>
            <w:rStyle w:val="Hypertextovodkaz"/>
            <w:noProof/>
          </w:rPr>
          <w:t>FM – strategické, finanční a provozní plánování</w:t>
        </w:r>
        <w:r w:rsidR="00C21B10">
          <w:rPr>
            <w:noProof/>
            <w:webHidden/>
          </w:rPr>
          <w:tab/>
        </w:r>
        <w:r w:rsidR="00C21B10">
          <w:rPr>
            <w:noProof/>
            <w:webHidden/>
          </w:rPr>
          <w:fldChar w:fldCharType="begin"/>
        </w:r>
        <w:r w:rsidR="00C21B10">
          <w:rPr>
            <w:noProof/>
            <w:webHidden/>
          </w:rPr>
          <w:instrText xml:space="preserve"> PAGEREF _Toc526791854 \h </w:instrText>
        </w:r>
        <w:r w:rsidR="00C21B10">
          <w:rPr>
            <w:noProof/>
            <w:webHidden/>
          </w:rPr>
        </w:r>
        <w:r w:rsidR="00C21B10">
          <w:rPr>
            <w:noProof/>
            <w:webHidden/>
          </w:rPr>
          <w:fldChar w:fldCharType="separate"/>
        </w:r>
        <w:r w:rsidR="00C21B10">
          <w:rPr>
            <w:noProof/>
            <w:webHidden/>
          </w:rPr>
          <w:t>45</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855" w:history="1">
        <w:r w:rsidR="00C21B10" w:rsidRPr="00C969B5">
          <w:rPr>
            <w:rStyle w:val="Hypertextovodkaz"/>
            <w:noProof/>
            <w:lang w:eastAsia="cs-CZ"/>
          </w:rPr>
          <w:t>3.1</w:t>
        </w:r>
        <w:r w:rsidR="00C21B10">
          <w:rPr>
            <w:rFonts w:asciiTheme="minorHAnsi" w:eastAsiaTheme="minorEastAsia" w:hAnsiTheme="minorHAnsi" w:cstheme="minorBidi"/>
            <w:noProof/>
            <w:sz w:val="22"/>
            <w:lang w:eastAsia="cs-CZ"/>
          </w:rPr>
          <w:tab/>
        </w:r>
        <w:r w:rsidR="00C21B10" w:rsidRPr="00C969B5">
          <w:rPr>
            <w:rStyle w:val="Hypertextovodkaz"/>
            <w:noProof/>
          </w:rPr>
          <w:t>Specifika plánování ve Facility Managementu</w:t>
        </w:r>
        <w:r w:rsidR="00C21B10">
          <w:rPr>
            <w:noProof/>
            <w:webHidden/>
          </w:rPr>
          <w:tab/>
        </w:r>
        <w:r w:rsidR="00C21B10">
          <w:rPr>
            <w:noProof/>
            <w:webHidden/>
          </w:rPr>
          <w:fldChar w:fldCharType="begin"/>
        </w:r>
        <w:r w:rsidR="00C21B10">
          <w:rPr>
            <w:noProof/>
            <w:webHidden/>
          </w:rPr>
          <w:instrText xml:space="preserve"> PAGEREF _Toc526791855 \h </w:instrText>
        </w:r>
        <w:r w:rsidR="00C21B10">
          <w:rPr>
            <w:noProof/>
            <w:webHidden/>
          </w:rPr>
        </w:r>
        <w:r w:rsidR="00C21B10">
          <w:rPr>
            <w:noProof/>
            <w:webHidden/>
          </w:rPr>
          <w:fldChar w:fldCharType="separate"/>
        </w:r>
        <w:r w:rsidR="00C21B10">
          <w:rPr>
            <w:noProof/>
            <w:webHidden/>
          </w:rPr>
          <w:t>46</w:t>
        </w:r>
        <w:r w:rsidR="00C21B10">
          <w:rPr>
            <w:noProof/>
            <w:webHidden/>
          </w:rPr>
          <w:fldChar w:fldCharType="end"/>
        </w:r>
      </w:hyperlink>
    </w:p>
    <w:p w:rsidR="00C21B10" w:rsidRDefault="007A7752">
      <w:pPr>
        <w:pStyle w:val="Obsah2"/>
        <w:tabs>
          <w:tab w:val="right" w:pos="9062"/>
        </w:tabs>
        <w:rPr>
          <w:rFonts w:asciiTheme="minorHAnsi" w:eastAsiaTheme="minorEastAsia" w:hAnsiTheme="minorHAnsi" w:cstheme="minorBidi"/>
          <w:noProof/>
          <w:sz w:val="22"/>
          <w:lang w:eastAsia="cs-CZ"/>
        </w:rPr>
      </w:pPr>
      <w:hyperlink w:anchor="_Toc526791856" w:history="1">
        <w:r w:rsidR="00C21B10" w:rsidRPr="00C969B5">
          <w:rPr>
            <w:rStyle w:val="Hypertextovodkaz"/>
            <w:noProof/>
          </w:rPr>
          <w:t>Plánovací proces ve FM</w:t>
        </w:r>
        <w:r w:rsidR="00C21B10">
          <w:rPr>
            <w:noProof/>
            <w:webHidden/>
          </w:rPr>
          <w:tab/>
        </w:r>
        <w:r w:rsidR="00C21B10">
          <w:rPr>
            <w:noProof/>
            <w:webHidden/>
          </w:rPr>
          <w:fldChar w:fldCharType="begin"/>
        </w:r>
        <w:r w:rsidR="00C21B10">
          <w:rPr>
            <w:noProof/>
            <w:webHidden/>
          </w:rPr>
          <w:instrText xml:space="preserve"> PAGEREF _Toc526791856 \h </w:instrText>
        </w:r>
        <w:r w:rsidR="00C21B10">
          <w:rPr>
            <w:noProof/>
            <w:webHidden/>
          </w:rPr>
        </w:r>
        <w:r w:rsidR="00C21B10">
          <w:rPr>
            <w:noProof/>
            <w:webHidden/>
          </w:rPr>
          <w:fldChar w:fldCharType="separate"/>
        </w:r>
        <w:r w:rsidR="00C21B10">
          <w:rPr>
            <w:noProof/>
            <w:webHidden/>
          </w:rPr>
          <w:t>46</w:t>
        </w:r>
        <w:r w:rsidR="00C21B10">
          <w:rPr>
            <w:noProof/>
            <w:webHidden/>
          </w:rPr>
          <w:fldChar w:fldCharType="end"/>
        </w:r>
      </w:hyperlink>
    </w:p>
    <w:p w:rsidR="00C21B10" w:rsidRDefault="007A7752">
      <w:pPr>
        <w:pStyle w:val="Obsah1"/>
        <w:tabs>
          <w:tab w:val="right" w:pos="9062"/>
        </w:tabs>
        <w:rPr>
          <w:rFonts w:asciiTheme="minorHAnsi" w:eastAsiaTheme="minorEastAsia" w:hAnsiTheme="minorHAnsi" w:cstheme="minorBidi"/>
          <w:b w:val="0"/>
          <w:noProof/>
          <w:color w:val="auto"/>
          <w:sz w:val="22"/>
          <w:lang w:eastAsia="cs-CZ"/>
        </w:rPr>
      </w:pPr>
      <w:hyperlink w:anchor="_Toc526791857" w:history="1">
        <w:r w:rsidR="00C21B10" w:rsidRPr="00C969B5">
          <w:rPr>
            <w:rStyle w:val="Hypertextovodkaz"/>
            <w:noProof/>
          </w:rPr>
          <w:t>Náklady podniku – motivace řízení podpůrných procesů</w:t>
        </w:r>
        <w:r w:rsidR="00C21B10">
          <w:rPr>
            <w:noProof/>
            <w:webHidden/>
          </w:rPr>
          <w:tab/>
        </w:r>
        <w:r w:rsidR="00C21B10">
          <w:rPr>
            <w:noProof/>
            <w:webHidden/>
          </w:rPr>
          <w:fldChar w:fldCharType="begin"/>
        </w:r>
        <w:r w:rsidR="00C21B10">
          <w:rPr>
            <w:noProof/>
            <w:webHidden/>
          </w:rPr>
          <w:instrText xml:space="preserve"> PAGEREF _Toc526791857 \h </w:instrText>
        </w:r>
        <w:r w:rsidR="00C21B10">
          <w:rPr>
            <w:noProof/>
            <w:webHidden/>
          </w:rPr>
        </w:r>
        <w:r w:rsidR="00C21B10">
          <w:rPr>
            <w:noProof/>
            <w:webHidden/>
          </w:rPr>
          <w:fldChar w:fldCharType="separate"/>
        </w:r>
        <w:r w:rsidR="00C21B10">
          <w:rPr>
            <w:noProof/>
            <w:webHidden/>
          </w:rPr>
          <w:t>52</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858" w:history="1">
        <w:r w:rsidR="00C21B10" w:rsidRPr="00C969B5">
          <w:rPr>
            <w:rStyle w:val="Hypertextovodkaz"/>
            <w:bCs/>
            <w:noProof/>
          </w:rPr>
          <w:t>4.1</w:t>
        </w:r>
        <w:r w:rsidR="00C21B10">
          <w:rPr>
            <w:rFonts w:asciiTheme="minorHAnsi" w:eastAsiaTheme="minorEastAsia" w:hAnsiTheme="minorHAnsi" w:cstheme="minorBidi"/>
            <w:noProof/>
            <w:sz w:val="22"/>
            <w:lang w:eastAsia="cs-CZ"/>
          </w:rPr>
          <w:tab/>
        </w:r>
        <w:r w:rsidR="00C21B10" w:rsidRPr="00C969B5">
          <w:rPr>
            <w:rStyle w:val="Hypertextovodkaz"/>
            <w:b/>
            <w:bCs/>
            <w:noProof/>
          </w:rPr>
          <w:t>Zdroje</w:t>
        </w:r>
        <w:r w:rsidR="00C21B10">
          <w:rPr>
            <w:noProof/>
            <w:webHidden/>
          </w:rPr>
          <w:tab/>
        </w:r>
        <w:r w:rsidR="00C21B10">
          <w:rPr>
            <w:noProof/>
            <w:webHidden/>
          </w:rPr>
          <w:fldChar w:fldCharType="begin"/>
        </w:r>
        <w:r w:rsidR="00C21B10">
          <w:rPr>
            <w:noProof/>
            <w:webHidden/>
          </w:rPr>
          <w:instrText xml:space="preserve"> PAGEREF _Toc526791858 \h </w:instrText>
        </w:r>
        <w:r w:rsidR="00C21B10">
          <w:rPr>
            <w:noProof/>
            <w:webHidden/>
          </w:rPr>
        </w:r>
        <w:r w:rsidR="00C21B10">
          <w:rPr>
            <w:noProof/>
            <w:webHidden/>
          </w:rPr>
          <w:fldChar w:fldCharType="separate"/>
        </w:r>
        <w:r w:rsidR="00C21B10">
          <w:rPr>
            <w:noProof/>
            <w:webHidden/>
          </w:rPr>
          <w:t>54</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859" w:history="1">
        <w:r w:rsidR="00C21B10" w:rsidRPr="00C969B5">
          <w:rPr>
            <w:rStyle w:val="Hypertextovodkaz"/>
            <w:noProof/>
          </w:rPr>
          <w:t>4.2</w:t>
        </w:r>
        <w:r w:rsidR="00C21B10">
          <w:rPr>
            <w:rFonts w:asciiTheme="minorHAnsi" w:eastAsiaTheme="minorEastAsia" w:hAnsiTheme="minorHAnsi" w:cstheme="minorBidi"/>
            <w:noProof/>
            <w:sz w:val="22"/>
            <w:lang w:eastAsia="cs-CZ"/>
          </w:rPr>
          <w:tab/>
        </w:r>
        <w:r w:rsidR="00C21B10" w:rsidRPr="00C969B5">
          <w:rPr>
            <w:rStyle w:val="Hypertextovodkaz"/>
            <w:b/>
            <w:bCs/>
            <w:noProof/>
          </w:rPr>
          <w:t>Ekonomická kvantifikace zdrojové náročnosti na dosažení určitého užitku při uspokojování potřeb</w:t>
        </w:r>
        <w:r w:rsidR="00C21B10">
          <w:rPr>
            <w:noProof/>
            <w:webHidden/>
          </w:rPr>
          <w:tab/>
        </w:r>
        <w:r w:rsidR="00C21B10">
          <w:rPr>
            <w:noProof/>
            <w:webHidden/>
          </w:rPr>
          <w:fldChar w:fldCharType="begin"/>
        </w:r>
        <w:r w:rsidR="00C21B10">
          <w:rPr>
            <w:noProof/>
            <w:webHidden/>
          </w:rPr>
          <w:instrText xml:space="preserve"> PAGEREF _Toc526791859 \h </w:instrText>
        </w:r>
        <w:r w:rsidR="00C21B10">
          <w:rPr>
            <w:noProof/>
            <w:webHidden/>
          </w:rPr>
        </w:r>
        <w:r w:rsidR="00C21B10">
          <w:rPr>
            <w:noProof/>
            <w:webHidden/>
          </w:rPr>
          <w:fldChar w:fldCharType="separate"/>
        </w:r>
        <w:r w:rsidR="00C21B10">
          <w:rPr>
            <w:noProof/>
            <w:webHidden/>
          </w:rPr>
          <w:t>54</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860" w:history="1">
        <w:r w:rsidR="00C21B10" w:rsidRPr="00C969B5">
          <w:rPr>
            <w:rStyle w:val="Hypertextovodkaz"/>
            <w:bCs/>
            <w:noProof/>
          </w:rPr>
          <w:t>4.3</w:t>
        </w:r>
        <w:r w:rsidR="00C21B10">
          <w:rPr>
            <w:rFonts w:asciiTheme="minorHAnsi" w:eastAsiaTheme="minorEastAsia" w:hAnsiTheme="minorHAnsi" w:cstheme="minorBidi"/>
            <w:noProof/>
            <w:sz w:val="22"/>
            <w:lang w:eastAsia="cs-CZ"/>
          </w:rPr>
          <w:tab/>
        </w:r>
        <w:r w:rsidR="00C21B10" w:rsidRPr="00C969B5">
          <w:rPr>
            <w:rStyle w:val="Hypertextovodkaz"/>
            <w:b/>
            <w:bCs/>
            <w:noProof/>
          </w:rPr>
          <w:t>Modifikace – možnost kvantifikace hodnoty pro zákazníka</w:t>
        </w:r>
        <w:r w:rsidR="00C21B10">
          <w:rPr>
            <w:noProof/>
            <w:webHidden/>
          </w:rPr>
          <w:tab/>
        </w:r>
        <w:r w:rsidR="00C21B10">
          <w:rPr>
            <w:noProof/>
            <w:webHidden/>
          </w:rPr>
          <w:fldChar w:fldCharType="begin"/>
        </w:r>
        <w:r w:rsidR="00C21B10">
          <w:rPr>
            <w:noProof/>
            <w:webHidden/>
          </w:rPr>
          <w:instrText xml:space="preserve"> PAGEREF _Toc526791860 \h </w:instrText>
        </w:r>
        <w:r w:rsidR="00C21B10">
          <w:rPr>
            <w:noProof/>
            <w:webHidden/>
          </w:rPr>
        </w:r>
        <w:r w:rsidR="00C21B10">
          <w:rPr>
            <w:noProof/>
            <w:webHidden/>
          </w:rPr>
          <w:fldChar w:fldCharType="separate"/>
        </w:r>
        <w:r w:rsidR="00C21B10">
          <w:rPr>
            <w:noProof/>
            <w:webHidden/>
          </w:rPr>
          <w:t>54</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861" w:history="1">
        <w:r w:rsidR="00C21B10" w:rsidRPr="00C969B5">
          <w:rPr>
            <w:rStyle w:val="Hypertextovodkaz"/>
            <w:noProof/>
          </w:rPr>
          <w:t>4.4</w:t>
        </w:r>
        <w:r w:rsidR="00C21B10">
          <w:rPr>
            <w:rFonts w:asciiTheme="minorHAnsi" w:eastAsiaTheme="minorEastAsia" w:hAnsiTheme="minorHAnsi" w:cstheme="minorBidi"/>
            <w:noProof/>
            <w:sz w:val="22"/>
            <w:lang w:eastAsia="cs-CZ"/>
          </w:rPr>
          <w:tab/>
        </w:r>
        <w:r w:rsidR="00C21B10" w:rsidRPr="00C969B5">
          <w:rPr>
            <w:rStyle w:val="Hypertextovodkaz"/>
            <w:b/>
            <w:bCs/>
            <w:noProof/>
          </w:rPr>
          <w:t>Úsilí o maximalizaci hodnoty pro zákazníka - omezení</w:t>
        </w:r>
        <w:r w:rsidR="00C21B10">
          <w:rPr>
            <w:noProof/>
            <w:webHidden/>
          </w:rPr>
          <w:tab/>
        </w:r>
        <w:r w:rsidR="00C21B10">
          <w:rPr>
            <w:noProof/>
            <w:webHidden/>
          </w:rPr>
          <w:fldChar w:fldCharType="begin"/>
        </w:r>
        <w:r w:rsidR="00C21B10">
          <w:rPr>
            <w:noProof/>
            <w:webHidden/>
          </w:rPr>
          <w:instrText xml:space="preserve"> PAGEREF _Toc526791861 \h </w:instrText>
        </w:r>
        <w:r w:rsidR="00C21B10">
          <w:rPr>
            <w:noProof/>
            <w:webHidden/>
          </w:rPr>
        </w:r>
        <w:r w:rsidR="00C21B10">
          <w:rPr>
            <w:noProof/>
            <w:webHidden/>
          </w:rPr>
          <w:fldChar w:fldCharType="separate"/>
        </w:r>
        <w:r w:rsidR="00C21B10">
          <w:rPr>
            <w:noProof/>
            <w:webHidden/>
          </w:rPr>
          <w:t>55</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862" w:history="1">
        <w:r w:rsidR="00C21B10" w:rsidRPr="00C969B5">
          <w:rPr>
            <w:rStyle w:val="Hypertextovodkaz"/>
            <w:noProof/>
          </w:rPr>
          <w:t>4.5</w:t>
        </w:r>
        <w:r w:rsidR="00C21B10">
          <w:rPr>
            <w:rFonts w:asciiTheme="minorHAnsi" w:eastAsiaTheme="minorEastAsia" w:hAnsiTheme="minorHAnsi" w:cstheme="minorBidi"/>
            <w:noProof/>
            <w:sz w:val="22"/>
            <w:lang w:eastAsia="cs-CZ"/>
          </w:rPr>
          <w:tab/>
        </w:r>
        <w:r w:rsidR="00C21B10" w:rsidRPr="00C969B5">
          <w:rPr>
            <w:rStyle w:val="Hypertextovodkaz"/>
            <w:b/>
            <w:bCs/>
            <w:noProof/>
          </w:rPr>
          <w:t>Podnikatelské kroky při maximalizaci hodnoty pro zákazníka</w:t>
        </w:r>
        <w:r w:rsidR="00C21B10">
          <w:rPr>
            <w:noProof/>
            <w:webHidden/>
          </w:rPr>
          <w:tab/>
        </w:r>
        <w:r w:rsidR="00C21B10">
          <w:rPr>
            <w:noProof/>
            <w:webHidden/>
          </w:rPr>
          <w:fldChar w:fldCharType="begin"/>
        </w:r>
        <w:r w:rsidR="00C21B10">
          <w:rPr>
            <w:noProof/>
            <w:webHidden/>
          </w:rPr>
          <w:instrText xml:space="preserve"> PAGEREF _Toc526791862 \h </w:instrText>
        </w:r>
        <w:r w:rsidR="00C21B10">
          <w:rPr>
            <w:noProof/>
            <w:webHidden/>
          </w:rPr>
        </w:r>
        <w:r w:rsidR="00C21B10">
          <w:rPr>
            <w:noProof/>
            <w:webHidden/>
          </w:rPr>
          <w:fldChar w:fldCharType="separate"/>
        </w:r>
        <w:r w:rsidR="00C21B10">
          <w:rPr>
            <w:noProof/>
            <w:webHidden/>
          </w:rPr>
          <w:t>55</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863" w:history="1">
        <w:r w:rsidR="00C21B10" w:rsidRPr="00C969B5">
          <w:rPr>
            <w:rStyle w:val="Hypertextovodkaz"/>
            <w:noProof/>
          </w:rPr>
          <w:t>4.6</w:t>
        </w:r>
        <w:r w:rsidR="00C21B10">
          <w:rPr>
            <w:rFonts w:asciiTheme="minorHAnsi" w:eastAsiaTheme="minorEastAsia" w:hAnsiTheme="minorHAnsi" w:cstheme="minorBidi"/>
            <w:noProof/>
            <w:sz w:val="22"/>
            <w:lang w:eastAsia="cs-CZ"/>
          </w:rPr>
          <w:tab/>
        </w:r>
        <w:r w:rsidR="00C21B10" w:rsidRPr="00C969B5">
          <w:rPr>
            <w:rStyle w:val="Hypertextovodkaz"/>
            <w:b/>
            <w:bCs/>
            <w:noProof/>
          </w:rPr>
          <w:t>Přístup „One-to-One“</w:t>
        </w:r>
        <w:r w:rsidR="00C21B10">
          <w:rPr>
            <w:noProof/>
            <w:webHidden/>
          </w:rPr>
          <w:tab/>
        </w:r>
        <w:r w:rsidR="00C21B10">
          <w:rPr>
            <w:noProof/>
            <w:webHidden/>
          </w:rPr>
          <w:fldChar w:fldCharType="begin"/>
        </w:r>
        <w:r w:rsidR="00C21B10">
          <w:rPr>
            <w:noProof/>
            <w:webHidden/>
          </w:rPr>
          <w:instrText xml:space="preserve"> PAGEREF _Toc526791863 \h </w:instrText>
        </w:r>
        <w:r w:rsidR="00C21B10">
          <w:rPr>
            <w:noProof/>
            <w:webHidden/>
          </w:rPr>
        </w:r>
        <w:r w:rsidR="00C21B10">
          <w:rPr>
            <w:noProof/>
            <w:webHidden/>
          </w:rPr>
          <w:fldChar w:fldCharType="separate"/>
        </w:r>
        <w:r w:rsidR="00C21B10">
          <w:rPr>
            <w:noProof/>
            <w:webHidden/>
          </w:rPr>
          <w:t>55</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864" w:history="1">
        <w:r w:rsidR="00C21B10" w:rsidRPr="00C969B5">
          <w:rPr>
            <w:rStyle w:val="Hypertextovodkaz"/>
            <w:noProof/>
          </w:rPr>
          <w:t>4.7</w:t>
        </w:r>
        <w:r w:rsidR="00C21B10">
          <w:rPr>
            <w:rFonts w:asciiTheme="minorHAnsi" w:eastAsiaTheme="minorEastAsia" w:hAnsiTheme="minorHAnsi" w:cstheme="minorBidi"/>
            <w:noProof/>
            <w:sz w:val="22"/>
            <w:lang w:eastAsia="cs-CZ"/>
          </w:rPr>
          <w:tab/>
        </w:r>
        <w:r w:rsidR="00C21B10" w:rsidRPr="00C969B5">
          <w:rPr>
            <w:rStyle w:val="Hypertextovodkaz"/>
            <w:b/>
            <w:bCs/>
            <w:noProof/>
          </w:rPr>
          <w:t>RŮST HODNOTY PRO ZÁKAZNÍKA</w:t>
        </w:r>
        <w:r w:rsidR="00C21B10">
          <w:rPr>
            <w:noProof/>
            <w:webHidden/>
          </w:rPr>
          <w:tab/>
        </w:r>
        <w:r w:rsidR="00C21B10">
          <w:rPr>
            <w:noProof/>
            <w:webHidden/>
          </w:rPr>
          <w:fldChar w:fldCharType="begin"/>
        </w:r>
        <w:r w:rsidR="00C21B10">
          <w:rPr>
            <w:noProof/>
            <w:webHidden/>
          </w:rPr>
          <w:instrText xml:space="preserve"> PAGEREF _Toc526791864 \h </w:instrText>
        </w:r>
        <w:r w:rsidR="00C21B10">
          <w:rPr>
            <w:noProof/>
            <w:webHidden/>
          </w:rPr>
        </w:r>
        <w:r w:rsidR="00C21B10">
          <w:rPr>
            <w:noProof/>
            <w:webHidden/>
          </w:rPr>
          <w:fldChar w:fldCharType="separate"/>
        </w:r>
        <w:r w:rsidR="00C21B10">
          <w:rPr>
            <w:noProof/>
            <w:webHidden/>
          </w:rPr>
          <w:t>56</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865" w:history="1">
        <w:r w:rsidR="00C21B10" w:rsidRPr="00C969B5">
          <w:rPr>
            <w:rStyle w:val="Hypertextovodkaz"/>
            <w:noProof/>
          </w:rPr>
          <w:t>4.8</w:t>
        </w:r>
        <w:r w:rsidR="00C21B10">
          <w:rPr>
            <w:rFonts w:asciiTheme="minorHAnsi" w:eastAsiaTheme="minorEastAsia" w:hAnsiTheme="minorHAnsi" w:cstheme="minorBidi"/>
            <w:noProof/>
            <w:sz w:val="22"/>
            <w:lang w:eastAsia="cs-CZ"/>
          </w:rPr>
          <w:tab/>
        </w:r>
        <w:r w:rsidR="00C21B10" w:rsidRPr="00C969B5">
          <w:rPr>
            <w:rStyle w:val="Hypertextovodkaz"/>
            <w:b/>
            <w:bCs/>
            <w:noProof/>
          </w:rPr>
          <w:t>Fenomén komerční úspěšnosti</w:t>
        </w:r>
        <w:r w:rsidR="00C21B10">
          <w:rPr>
            <w:noProof/>
            <w:webHidden/>
          </w:rPr>
          <w:tab/>
        </w:r>
        <w:r w:rsidR="00C21B10">
          <w:rPr>
            <w:noProof/>
            <w:webHidden/>
          </w:rPr>
          <w:fldChar w:fldCharType="begin"/>
        </w:r>
        <w:r w:rsidR="00C21B10">
          <w:rPr>
            <w:noProof/>
            <w:webHidden/>
          </w:rPr>
          <w:instrText xml:space="preserve"> PAGEREF _Toc526791865 \h </w:instrText>
        </w:r>
        <w:r w:rsidR="00C21B10">
          <w:rPr>
            <w:noProof/>
            <w:webHidden/>
          </w:rPr>
        </w:r>
        <w:r w:rsidR="00C21B10">
          <w:rPr>
            <w:noProof/>
            <w:webHidden/>
          </w:rPr>
          <w:fldChar w:fldCharType="separate"/>
        </w:r>
        <w:r w:rsidR="00C21B10">
          <w:rPr>
            <w:noProof/>
            <w:webHidden/>
          </w:rPr>
          <w:t>56</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866" w:history="1">
        <w:r w:rsidR="00C21B10" w:rsidRPr="00C969B5">
          <w:rPr>
            <w:rStyle w:val="Hypertextovodkaz"/>
            <w:noProof/>
          </w:rPr>
          <w:t>4.9</w:t>
        </w:r>
        <w:r w:rsidR="00C21B10">
          <w:rPr>
            <w:rFonts w:asciiTheme="minorHAnsi" w:eastAsiaTheme="minorEastAsia" w:hAnsiTheme="minorHAnsi" w:cstheme="minorBidi"/>
            <w:noProof/>
            <w:sz w:val="22"/>
            <w:lang w:eastAsia="cs-CZ"/>
          </w:rPr>
          <w:tab/>
        </w:r>
        <w:r w:rsidR="00C21B10" w:rsidRPr="00C969B5">
          <w:rPr>
            <w:rStyle w:val="Hypertextovodkaz"/>
            <w:b/>
            <w:bCs/>
            <w:noProof/>
          </w:rPr>
          <w:t>Závislost oboustranně přijatelné tržní ceny</w:t>
        </w:r>
        <w:r w:rsidR="00C21B10">
          <w:rPr>
            <w:noProof/>
            <w:webHidden/>
          </w:rPr>
          <w:tab/>
        </w:r>
        <w:r w:rsidR="00C21B10">
          <w:rPr>
            <w:noProof/>
            <w:webHidden/>
          </w:rPr>
          <w:fldChar w:fldCharType="begin"/>
        </w:r>
        <w:r w:rsidR="00C21B10">
          <w:rPr>
            <w:noProof/>
            <w:webHidden/>
          </w:rPr>
          <w:instrText xml:space="preserve"> PAGEREF _Toc526791866 \h </w:instrText>
        </w:r>
        <w:r w:rsidR="00C21B10">
          <w:rPr>
            <w:noProof/>
            <w:webHidden/>
          </w:rPr>
        </w:r>
        <w:r w:rsidR="00C21B10">
          <w:rPr>
            <w:noProof/>
            <w:webHidden/>
          </w:rPr>
          <w:fldChar w:fldCharType="separate"/>
        </w:r>
        <w:r w:rsidR="00C21B10">
          <w:rPr>
            <w:noProof/>
            <w:webHidden/>
          </w:rPr>
          <w:t>56</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867" w:history="1">
        <w:r w:rsidR="00C21B10" w:rsidRPr="00C969B5">
          <w:rPr>
            <w:rStyle w:val="Hypertextovodkaz"/>
            <w:noProof/>
          </w:rPr>
          <w:t>4.10</w:t>
        </w:r>
        <w:r w:rsidR="00C21B10">
          <w:rPr>
            <w:rFonts w:asciiTheme="minorHAnsi" w:eastAsiaTheme="minorEastAsia" w:hAnsiTheme="minorHAnsi" w:cstheme="minorBidi"/>
            <w:noProof/>
            <w:sz w:val="22"/>
            <w:lang w:eastAsia="cs-CZ"/>
          </w:rPr>
          <w:tab/>
        </w:r>
        <w:r w:rsidR="00C21B10" w:rsidRPr="00C969B5">
          <w:rPr>
            <w:rStyle w:val="Hypertextovodkaz"/>
            <w:b/>
            <w:bCs/>
            <w:noProof/>
          </w:rPr>
          <w:t>Předpoklad konkurenceschopné a komerčně úspěšné produkce</w:t>
        </w:r>
        <w:r w:rsidR="00C21B10">
          <w:rPr>
            <w:noProof/>
            <w:webHidden/>
          </w:rPr>
          <w:tab/>
        </w:r>
        <w:r w:rsidR="00C21B10">
          <w:rPr>
            <w:noProof/>
            <w:webHidden/>
          </w:rPr>
          <w:fldChar w:fldCharType="begin"/>
        </w:r>
        <w:r w:rsidR="00C21B10">
          <w:rPr>
            <w:noProof/>
            <w:webHidden/>
          </w:rPr>
          <w:instrText xml:space="preserve"> PAGEREF _Toc526791867 \h </w:instrText>
        </w:r>
        <w:r w:rsidR="00C21B10">
          <w:rPr>
            <w:noProof/>
            <w:webHidden/>
          </w:rPr>
        </w:r>
        <w:r w:rsidR="00C21B10">
          <w:rPr>
            <w:noProof/>
            <w:webHidden/>
          </w:rPr>
          <w:fldChar w:fldCharType="separate"/>
        </w:r>
        <w:r w:rsidR="00C21B10">
          <w:rPr>
            <w:noProof/>
            <w:webHidden/>
          </w:rPr>
          <w:t>57</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868" w:history="1">
        <w:r w:rsidR="00C21B10" w:rsidRPr="00C969B5">
          <w:rPr>
            <w:rStyle w:val="Hypertextovodkaz"/>
            <w:noProof/>
          </w:rPr>
          <w:t>4.11</w:t>
        </w:r>
        <w:r w:rsidR="00C21B10">
          <w:rPr>
            <w:rFonts w:asciiTheme="minorHAnsi" w:eastAsiaTheme="minorEastAsia" w:hAnsiTheme="minorHAnsi" w:cstheme="minorBidi"/>
            <w:noProof/>
            <w:sz w:val="22"/>
            <w:lang w:eastAsia="cs-CZ"/>
          </w:rPr>
          <w:tab/>
        </w:r>
        <w:r w:rsidR="00C21B10" w:rsidRPr="00C969B5">
          <w:rPr>
            <w:rStyle w:val="Hypertextovodkaz"/>
            <w:b/>
            <w:bCs/>
            <w:noProof/>
          </w:rPr>
          <w:t>Role hodnoty pro zákazníka při naplňování poslání a cílů podniku</w:t>
        </w:r>
        <w:r w:rsidR="00C21B10">
          <w:rPr>
            <w:noProof/>
            <w:webHidden/>
          </w:rPr>
          <w:tab/>
        </w:r>
        <w:r w:rsidR="00C21B10">
          <w:rPr>
            <w:noProof/>
            <w:webHidden/>
          </w:rPr>
          <w:fldChar w:fldCharType="begin"/>
        </w:r>
        <w:r w:rsidR="00C21B10">
          <w:rPr>
            <w:noProof/>
            <w:webHidden/>
          </w:rPr>
          <w:instrText xml:space="preserve"> PAGEREF _Toc526791868 \h </w:instrText>
        </w:r>
        <w:r w:rsidR="00C21B10">
          <w:rPr>
            <w:noProof/>
            <w:webHidden/>
          </w:rPr>
        </w:r>
        <w:r w:rsidR="00C21B10">
          <w:rPr>
            <w:noProof/>
            <w:webHidden/>
          </w:rPr>
          <w:fldChar w:fldCharType="separate"/>
        </w:r>
        <w:r w:rsidR="00C21B10">
          <w:rPr>
            <w:noProof/>
            <w:webHidden/>
          </w:rPr>
          <w:t>57</w:t>
        </w:r>
        <w:r w:rsidR="00C21B10">
          <w:rPr>
            <w:noProof/>
            <w:webHidden/>
          </w:rPr>
          <w:fldChar w:fldCharType="end"/>
        </w:r>
      </w:hyperlink>
    </w:p>
    <w:p w:rsidR="00C21B10" w:rsidRDefault="007A7752">
      <w:pPr>
        <w:pStyle w:val="Obsah3"/>
        <w:rPr>
          <w:rFonts w:asciiTheme="minorHAnsi" w:eastAsiaTheme="minorEastAsia" w:hAnsiTheme="minorHAnsi" w:cstheme="minorBidi"/>
          <w:noProof/>
          <w:sz w:val="22"/>
          <w:lang w:eastAsia="cs-CZ"/>
        </w:rPr>
      </w:pPr>
      <w:hyperlink w:anchor="_Toc526791869" w:history="1">
        <w:r w:rsidR="00C21B10" w:rsidRPr="00C969B5">
          <w:rPr>
            <w:rStyle w:val="Hypertextovodkaz"/>
            <w:noProof/>
          </w:rPr>
          <w:t>4.11.1</w:t>
        </w:r>
        <w:r w:rsidR="00C21B10">
          <w:rPr>
            <w:rFonts w:asciiTheme="minorHAnsi" w:eastAsiaTheme="minorEastAsia" w:hAnsiTheme="minorHAnsi" w:cstheme="minorBidi"/>
            <w:noProof/>
            <w:sz w:val="22"/>
            <w:lang w:eastAsia="cs-CZ"/>
          </w:rPr>
          <w:tab/>
        </w:r>
        <w:r w:rsidR="00C21B10" w:rsidRPr="00C969B5">
          <w:rPr>
            <w:rStyle w:val="Hypertextovodkaz"/>
            <w:b/>
            <w:bCs/>
            <w:noProof/>
          </w:rPr>
          <w:t>Poslání podniku</w:t>
        </w:r>
        <w:r w:rsidR="00C21B10">
          <w:rPr>
            <w:noProof/>
            <w:webHidden/>
          </w:rPr>
          <w:tab/>
        </w:r>
        <w:r w:rsidR="00C21B10">
          <w:rPr>
            <w:noProof/>
            <w:webHidden/>
          </w:rPr>
          <w:fldChar w:fldCharType="begin"/>
        </w:r>
        <w:r w:rsidR="00C21B10">
          <w:rPr>
            <w:noProof/>
            <w:webHidden/>
          </w:rPr>
          <w:instrText xml:space="preserve"> PAGEREF _Toc526791869 \h </w:instrText>
        </w:r>
        <w:r w:rsidR="00C21B10">
          <w:rPr>
            <w:noProof/>
            <w:webHidden/>
          </w:rPr>
        </w:r>
        <w:r w:rsidR="00C21B10">
          <w:rPr>
            <w:noProof/>
            <w:webHidden/>
          </w:rPr>
          <w:fldChar w:fldCharType="separate"/>
        </w:r>
        <w:r w:rsidR="00C21B10">
          <w:rPr>
            <w:noProof/>
            <w:webHidden/>
          </w:rPr>
          <w:t>57</w:t>
        </w:r>
        <w:r w:rsidR="00C21B10">
          <w:rPr>
            <w:noProof/>
            <w:webHidden/>
          </w:rPr>
          <w:fldChar w:fldCharType="end"/>
        </w:r>
      </w:hyperlink>
    </w:p>
    <w:p w:rsidR="00C21B10" w:rsidRDefault="007A7752">
      <w:pPr>
        <w:pStyle w:val="Obsah3"/>
        <w:rPr>
          <w:rFonts w:asciiTheme="minorHAnsi" w:eastAsiaTheme="minorEastAsia" w:hAnsiTheme="minorHAnsi" w:cstheme="minorBidi"/>
          <w:noProof/>
          <w:sz w:val="22"/>
          <w:lang w:eastAsia="cs-CZ"/>
        </w:rPr>
      </w:pPr>
      <w:hyperlink w:anchor="_Toc526791870" w:history="1">
        <w:r w:rsidR="00C21B10" w:rsidRPr="00C969B5">
          <w:rPr>
            <w:rStyle w:val="Hypertextovodkaz"/>
            <w:noProof/>
          </w:rPr>
          <w:t>4.11.2</w:t>
        </w:r>
        <w:r w:rsidR="00C21B10">
          <w:rPr>
            <w:rFonts w:asciiTheme="minorHAnsi" w:eastAsiaTheme="minorEastAsia" w:hAnsiTheme="minorHAnsi" w:cstheme="minorBidi"/>
            <w:noProof/>
            <w:sz w:val="22"/>
            <w:lang w:eastAsia="cs-CZ"/>
          </w:rPr>
          <w:tab/>
        </w:r>
        <w:r w:rsidR="00C21B10" w:rsidRPr="00C969B5">
          <w:rPr>
            <w:rStyle w:val="Hypertextovodkaz"/>
            <w:b/>
            <w:bCs/>
            <w:noProof/>
          </w:rPr>
          <w:t>Zainteresované subjekty, zájmové skupiny - stakeholdeři</w:t>
        </w:r>
        <w:r w:rsidR="00C21B10">
          <w:rPr>
            <w:noProof/>
            <w:webHidden/>
          </w:rPr>
          <w:tab/>
        </w:r>
        <w:r w:rsidR="00C21B10">
          <w:rPr>
            <w:noProof/>
            <w:webHidden/>
          </w:rPr>
          <w:fldChar w:fldCharType="begin"/>
        </w:r>
        <w:r w:rsidR="00C21B10">
          <w:rPr>
            <w:noProof/>
            <w:webHidden/>
          </w:rPr>
          <w:instrText xml:space="preserve"> PAGEREF _Toc526791870 \h </w:instrText>
        </w:r>
        <w:r w:rsidR="00C21B10">
          <w:rPr>
            <w:noProof/>
            <w:webHidden/>
          </w:rPr>
        </w:r>
        <w:r w:rsidR="00C21B10">
          <w:rPr>
            <w:noProof/>
            <w:webHidden/>
          </w:rPr>
          <w:fldChar w:fldCharType="separate"/>
        </w:r>
        <w:r w:rsidR="00C21B10">
          <w:rPr>
            <w:noProof/>
            <w:webHidden/>
          </w:rPr>
          <w:t>58</w:t>
        </w:r>
        <w:r w:rsidR="00C21B10">
          <w:rPr>
            <w:noProof/>
            <w:webHidden/>
          </w:rPr>
          <w:fldChar w:fldCharType="end"/>
        </w:r>
      </w:hyperlink>
    </w:p>
    <w:p w:rsidR="00C21B10" w:rsidRDefault="007A7752">
      <w:pPr>
        <w:pStyle w:val="Obsah3"/>
        <w:rPr>
          <w:rFonts w:asciiTheme="minorHAnsi" w:eastAsiaTheme="minorEastAsia" w:hAnsiTheme="minorHAnsi" w:cstheme="minorBidi"/>
          <w:noProof/>
          <w:sz w:val="22"/>
          <w:lang w:eastAsia="cs-CZ"/>
        </w:rPr>
      </w:pPr>
      <w:hyperlink w:anchor="_Toc526791871" w:history="1">
        <w:r w:rsidR="00C21B10" w:rsidRPr="00C969B5">
          <w:rPr>
            <w:rStyle w:val="Hypertextovodkaz"/>
            <w:noProof/>
          </w:rPr>
          <w:t>4.11.3</w:t>
        </w:r>
        <w:r w:rsidR="00C21B10">
          <w:rPr>
            <w:rFonts w:asciiTheme="minorHAnsi" w:eastAsiaTheme="minorEastAsia" w:hAnsiTheme="minorHAnsi" w:cstheme="minorBidi"/>
            <w:noProof/>
            <w:sz w:val="22"/>
            <w:lang w:eastAsia="cs-CZ"/>
          </w:rPr>
          <w:tab/>
        </w:r>
        <w:r w:rsidR="00C21B10" w:rsidRPr="00C969B5">
          <w:rPr>
            <w:rStyle w:val="Hypertextovodkaz"/>
            <w:b/>
            <w:bCs/>
            <w:noProof/>
          </w:rPr>
          <w:t>Shareholders value</w:t>
        </w:r>
        <w:r w:rsidR="00C21B10">
          <w:rPr>
            <w:noProof/>
            <w:webHidden/>
          </w:rPr>
          <w:tab/>
        </w:r>
        <w:r w:rsidR="00C21B10">
          <w:rPr>
            <w:noProof/>
            <w:webHidden/>
          </w:rPr>
          <w:fldChar w:fldCharType="begin"/>
        </w:r>
        <w:r w:rsidR="00C21B10">
          <w:rPr>
            <w:noProof/>
            <w:webHidden/>
          </w:rPr>
          <w:instrText xml:space="preserve"> PAGEREF _Toc526791871 \h </w:instrText>
        </w:r>
        <w:r w:rsidR="00C21B10">
          <w:rPr>
            <w:noProof/>
            <w:webHidden/>
          </w:rPr>
        </w:r>
        <w:r w:rsidR="00C21B10">
          <w:rPr>
            <w:noProof/>
            <w:webHidden/>
          </w:rPr>
          <w:fldChar w:fldCharType="separate"/>
        </w:r>
        <w:r w:rsidR="00C21B10">
          <w:rPr>
            <w:noProof/>
            <w:webHidden/>
          </w:rPr>
          <w:t>58</w:t>
        </w:r>
        <w:r w:rsidR="00C21B10">
          <w:rPr>
            <w:noProof/>
            <w:webHidden/>
          </w:rPr>
          <w:fldChar w:fldCharType="end"/>
        </w:r>
      </w:hyperlink>
    </w:p>
    <w:p w:rsidR="00C21B10" w:rsidRDefault="007A7752">
      <w:pPr>
        <w:pStyle w:val="Obsah3"/>
        <w:rPr>
          <w:rFonts w:asciiTheme="minorHAnsi" w:eastAsiaTheme="minorEastAsia" w:hAnsiTheme="minorHAnsi" w:cstheme="minorBidi"/>
          <w:noProof/>
          <w:sz w:val="22"/>
          <w:lang w:eastAsia="cs-CZ"/>
        </w:rPr>
      </w:pPr>
      <w:hyperlink w:anchor="_Toc526791872" w:history="1">
        <w:r w:rsidR="00C21B10" w:rsidRPr="00C969B5">
          <w:rPr>
            <w:rStyle w:val="Hypertextovodkaz"/>
            <w:noProof/>
          </w:rPr>
          <w:t>4.11.4</w:t>
        </w:r>
        <w:r w:rsidR="00C21B10">
          <w:rPr>
            <w:rFonts w:asciiTheme="minorHAnsi" w:eastAsiaTheme="minorEastAsia" w:hAnsiTheme="minorHAnsi" w:cstheme="minorBidi"/>
            <w:noProof/>
            <w:sz w:val="22"/>
            <w:lang w:eastAsia="cs-CZ"/>
          </w:rPr>
          <w:tab/>
        </w:r>
        <w:r w:rsidR="00C21B10" w:rsidRPr="00C969B5">
          <w:rPr>
            <w:rStyle w:val="Hypertextovodkaz"/>
            <w:b/>
            <w:bCs/>
            <w:noProof/>
          </w:rPr>
          <w:t>Cíle podnikání</w:t>
        </w:r>
        <w:r w:rsidR="00C21B10">
          <w:rPr>
            <w:noProof/>
            <w:webHidden/>
          </w:rPr>
          <w:tab/>
        </w:r>
        <w:r w:rsidR="00C21B10">
          <w:rPr>
            <w:noProof/>
            <w:webHidden/>
          </w:rPr>
          <w:fldChar w:fldCharType="begin"/>
        </w:r>
        <w:r w:rsidR="00C21B10">
          <w:rPr>
            <w:noProof/>
            <w:webHidden/>
          </w:rPr>
          <w:instrText xml:space="preserve"> PAGEREF _Toc526791872 \h </w:instrText>
        </w:r>
        <w:r w:rsidR="00C21B10">
          <w:rPr>
            <w:noProof/>
            <w:webHidden/>
          </w:rPr>
        </w:r>
        <w:r w:rsidR="00C21B10">
          <w:rPr>
            <w:noProof/>
            <w:webHidden/>
          </w:rPr>
          <w:fldChar w:fldCharType="separate"/>
        </w:r>
        <w:r w:rsidR="00C21B10">
          <w:rPr>
            <w:noProof/>
            <w:webHidden/>
          </w:rPr>
          <w:t>58</w:t>
        </w:r>
        <w:r w:rsidR="00C21B10">
          <w:rPr>
            <w:noProof/>
            <w:webHidden/>
          </w:rPr>
          <w:fldChar w:fldCharType="end"/>
        </w:r>
      </w:hyperlink>
    </w:p>
    <w:p w:rsidR="00C21B10" w:rsidRDefault="007A7752">
      <w:pPr>
        <w:pStyle w:val="Obsah3"/>
        <w:rPr>
          <w:rFonts w:asciiTheme="minorHAnsi" w:eastAsiaTheme="minorEastAsia" w:hAnsiTheme="minorHAnsi" w:cstheme="minorBidi"/>
          <w:noProof/>
          <w:sz w:val="22"/>
          <w:lang w:eastAsia="cs-CZ"/>
        </w:rPr>
      </w:pPr>
      <w:hyperlink w:anchor="_Toc526791873" w:history="1">
        <w:r w:rsidR="00C21B10" w:rsidRPr="00C969B5">
          <w:rPr>
            <w:rStyle w:val="Hypertextovodkaz"/>
            <w:noProof/>
          </w:rPr>
          <w:t>4.11.5</w:t>
        </w:r>
        <w:r w:rsidR="00C21B10">
          <w:rPr>
            <w:rFonts w:asciiTheme="minorHAnsi" w:eastAsiaTheme="minorEastAsia" w:hAnsiTheme="minorHAnsi" w:cstheme="minorBidi"/>
            <w:noProof/>
            <w:sz w:val="22"/>
            <w:lang w:eastAsia="cs-CZ"/>
          </w:rPr>
          <w:tab/>
        </w:r>
        <w:r w:rsidR="00C21B10" w:rsidRPr="00C969B5">
          <w:rPr>
            <w:rStyle w:val="Hypertextovodkaz"/>
            <w:b/>
            <w:bCs/>
            <w:noProof/>
          </w:rPr>
          <w:t>Koncepce</w:t>
        </w:r>
        <w:r w:rsidR="00C21B10">
          <w:rPr>
            <w:noProof/>
            <w:webHidden/>
          </w:rPr>
          <w:tab/>
        </w:r>
        <w:r w:rsidR="00C21B10">
          <w:rPr>
            <w:noProof/>
            <w:webHidden/>
          </w:rPr>
          <w:fldChar w:fldCharType="begin"/>
        </w:r>
        <w:r w:rsidR="00C21B10">
          <w:rPr>
            <w:noProof/>
            <w:webHidden/>
          </w:rPr>
          <w:instrText xml:space="preserve"> PAGEREF _Toc526791873 \h </w:instrText>
        </w:r>
        <w:r w:rsidR="00C21B10">
          <w:rPr>
            <w:noProof/>
            <w:webHidden/>
          </w:rPr>
        </w:r>
        <w:r w:rsidR="00C21B10">
          <w:rPr>
            <w:noProof/>
            <w:webHidden/>
          </w:rPr>
          <w:fldChar w:fldCharType="separate"/>
        </w:r>
        <w:r w:rsidR="00C21B10">
          <w:rPr>
            <w:noProof/>
            <w:webHidden/>
          </w:rPr>
          <w:t>58</w:t>
        </w:r>
        <w:r w:rsidR="00C21B10">
          <w:rPr>
            <w:noProof/>
            <w:webHidden/>
          </w:rPr>
          <w:fldChar w:fldCharType="end"/>
        </w:r>
      </w:hyperlink>
    </w:p>
    <w:p w:rsidR="00C21B10" w:rsidRDefault="007A7752">
      <w:pPr>
        <w:pStyle w:val="Obsah3"/>
        <w:rPr>
          <w:rFonts w:asciiTheme="minorHAnsi" w:eastAsiaTheme="minorEastAsia" w:hAnsiTheme="minorHAnsi" w:cstheme="minorBidi"/>
          <w:noProof/>
          <w:sz w:val="22"/>
          <w:lang w:eastAsia="cs-CZ"/>
        </w:rPr>
      </w:pPr>
      <w:hyperlink w:anchor="_Toc526791874" w:history="1">
        <w:r w:rsidR="00C21B10" w:rsidRPr="00C969B5">
          <w:rPr>
            <w:rStyle w:val="Hypertextovodkaz"/>
            <w:noProof/>
          </w:rPr>
          <w:t>4.11.6</w:t>
        </w:r>
        <w:r w:rsidR="00C21B10">
          <w:rPr>
            <w:rFonts w:asciiTheme="minorHAnsi" w:eastAsiaTheme="minorEastAsia" w:hAnsiTheme="minorHAnsi" w:cstheme="minorBidi"/>
            <w:noProof/>
            <w:sz w:val="22"/>
            <w:lang w:eastAsia="cs-CZ"/>
          </w:rPr>
          <w:tab/>
        </w:r>
        <w:r w:rsidR="00C21B10" w:rsidRPr="00C969B5">
          <w:rPr>
            <w:rStyle w:val="Hypertextovodkaz"/>
            <w:b/>
            <w:bCs/>
            <w:noProof/>
          </w:rPr>
          <w:t>Konkrétní ukazatelé</w:t>
        </w:r>
        <w:r w:rsidR="00C21B10">
          <w:rPr>
            <w:noProof/>
            <w:webHidden/>
          </w:rPr>
          <w:tab/>
        </w:r>
        <w:r w:rsidR="00C21B10">
          <w:rPr>
            <w:noProof/>
            <w:webHidden/>
          </w:rPr>
          <w:fldChar w:fldCharType="begin"/>
        </w:r>
        <w:r w:rsidR="00C21B10">
          <w:rPr>
            <w:noProof/>
            <w:webHidden/>
          </w:rPr>
          <w:instrText xml:space="preserve"> PAGEREF _Toc526791874 \h </w:instrText>
        </w:r>
        <w:r w:rsidR="00C21B10">
          <w:rPr>
            <w:noProof/>
            <w:webHidden/>
          </w:rPr>
        </w:r>
        <w:r w:rsidR="00C21B10">
          <w:rPr>
            <w:noProof/>
            <w:webHidden/>
          </w:rPr>
          <w:fldChar w:fldCharType="separate"/>
        </w:r>
        <w:r w:rsidR="00C21B10">
          <w:rPr>
            <w:noProof/>
            <w:webHidden/>
          </w:rPr>
          <w:t>59</w:t>
        </w:r>
        <w:r w:rsidR="00C21B10">
          <w:rPr>
            <w:noProof/>
            <w:webHidden/>
          </w:rPr>
          <w:fldChar w:fldCharType="end"/>
        </w:r>
      </w:hyperlink>
    </w:p>
    <w:p w:rsidR="00C21B10" w:rsidRDefault="007A7752">
      <w:pPr>
        <w:pStyle w:val="Obsah3"/>
        <w:rPr>
          <w:rFonts w:asciiTheme="minorHAnsi" w:eastAsiaTheme="minorEastAsia" w:hAnsiTheme="minorHAnsi" w:cstheme="minorBidi"/>
          <w:noProof/>
          <w:sz w:val="22"/>
          <w:lang w:eastAsia="cs-CZ"/>
        </w:rPr>
      </w:pPr>
      <w:hyperlink w:anchor="_Toc526791875" w:history="1">
        <w:r w:rsidR="00C21B10" w:rsidRPr="00C969B5">
          <w:rPr>
            <w:rStyle w:val="Hypertextovodkaz"/>
            <w:noProof/>
          </w:rPr>
          <w:t>4.11.7</w:t>
        </w:r>
        <w:r w:rsidR="00C21B10">
          <w:rPr>
            <w:rFonts w:asciiTheme="minorHAnsi" w:eastAsiaTheme="minorEastAsia" w:hAnsiTheme="minorHAnsi" w:cstheme="minorBidi"/>
            <w:noProof/>
            <w:sz w:val="22"/>
            <w:lang w:eastAsia="cs-CZ"/>
          </w:rPr>
          <w:tab/>
        </w:r>
        <w:r w:rsidR="00C21B10" w:rsidRPr="00C969B5">
          <w:rPr>
            <w:rStyle w:val="Hypertextovodkaz"/>
            <w:b/>
            <w:bCs/>
            <w:noProof/>
          </w:rPr>
          <w:t>Ukazatel MVA</w:t>
        </w:r>
        <w:r w:rsidR="00C21B10">
          <w:rPr>
            <w:noProof/>
            <w:webHidden/>
          </w:rPr>
          <w:tab/>
        </w:r>
        <w:r w:rsidR="00C21B10">
          <w:rPr>
            <w:noProof/>
            <w:webHidden/>
          </w:rPr>
          <w:fldChar w:fldCharType="begin"/>
        </w:r>
        <w:r w:rsidR="00C21B10">
          <w:rPr>
            <w:noProof/>
            <w:webHidden/>
          </w:rPr>
          <w:instrText xml:space="preserve"> PAGEREF _Toc526791875 \h </w:instrText>
        </w:r>
        <w:r w:rsidR="00C21B10">
          <w:rPr>
            <w:noProof/>
            <w:webHidden/>
          </w:rPr>
        </w:r>
        <w:r w:rsidR="00C21B10">
          <w:rPr>
            <w:noProof/>
            <w:webHidden/>
          </w:rPr>
          <w:fldChar w:fldCharType="separate"/>
        </w:r>
        <w:r w:rsidR="00C21B10">
          <w:rPr>
            <w:noProof/>
            <w:webHidden/>
          </w:rPr>
          <w:t>59</w:t>
        </w:r>
        <w:r w:rsidR="00C21B10">
          <w:rPr>
            <w:noProof/>
            <w:webHidden/>
          </w:rPr>
          <w:fldChar w:fldCharType="end"/>
        </w:r>
      </w:hyperlink>
    </w:p>
    <w:p w:rsidR="00C21B10" w:rsidRDefault="007A7752">
      <w:pPr>
        <w:pStyle w:val="Obsah3"/>
        <w:rPr>
          <w:rFonts w:asciiTheme="minorHAnsi" w:eastAsiaTheme="minorEastAsia" w:hAnsiTheme="minorHAnsi" w:cstheme="minorBidi"/>
          <w:noProof/>
          <w:sz w:val="22"/>
          <w:lang w:eastAsia="cs-CZ"/>
        </w:rPr>
      </w:pPr>
      <w:hyperlink w:anchor="_Toc526791876" w:history="1">
        <w:r w:rsidR="00C21B10" w:rsidRPr="00C969B5">
          <w:rPr>
            <w:rStyle w:val="Hypertextovodkaz"/>
            <w:noProof/>
          </w:rPr>
          <w:t>4.11.8</w:t>
        </w:r>
        <w:r w:rsidR="00C21B10">
          <w:rPr>
            <w:rFonts w:asciiTheme="minorHAnsi" w:eastAsiaTheme="minorEastAsia" w:hAnsiTheme="minorHAnsi" w:cstheme="minorBidi"/>
            <w:noProof/>
            <w:sz w:val="22"/>
            <w:lang w:eastAsia="cs-CZ"/>
          </w:rPr>
          <w:tab/>
        </w:r>
        <w:r w:rsidR="00C21B10" w:rsidRPr="00C969B5">
          <w:rPr>
            <w:rStyle w:val="Hypertextovodkaz"/>
            <w:b/>
            <w:bCs/>
            <w:noProof/>
          </w:rPr>
          <w:t>Ukazatel EVA</w:t>
        </w:r>
        <w:r w:rsidR="00C21B10">
          <w:rPr>
            <w:noProof/>
            <w:webHidden/>
          </w:rPr>
          <w:tab/>
        </w:r>
        <w:r w:rsidR="00C21B10">
          <w:rPr>
            <w:noProof/>
            <w:webHidden/>
          </w:rPr>
          <w:fldChar w:fldCharType="begin"/>
        </w:r>
        <w:r w:rsidR="00C21B10">
          <w:rPr>
            <w:noProof/>
            <w:webHidden/>
          </w:rPr>
          <w:instrText xml:space="preserve"> PAGEREF _Toc526791876 \h </w:instrText>
        </w:r>
        <w:r w:rsidR="00C21B10">
          <w:rPr>
            <w:noProof/>
            <w:webHidden/>
          </w:rPr>
        </w:r>
        <w:r w:rsidR="00C21B10">
          <w:rPr>
            <w:noProof/>
            <w:webHidden/>
          </w:rPr>
          <w:fldChar w:fldCharType="separate"/>
        </w:r>
        <w:r w:rsidR="00C21B10">
          <w:rPr>
            <w:noProof/>
            <w:webHidden/>
          </w:rPr>
          <w:t>59</w:t>
        </w:r>
        <w:r w:rsidR="00C21B10">
          <w:rPr>
            <w:noProof/>
            <w:webHidden/>
          </w:rPr>
          <w:fldChar w:fldCharType="end"/>
        </w:r>
      </w:hyperlink>
    </w:p>
    <w:p w:rsidR="00C21B10" w:rsidRDefault="007A7752">
      <w:pPr>
        <w:pStyle w:val="Obsah3"/>
        <w:rPr>
          <w:rFonts w:asciiTheme="minorHAnsi" w:eastAsiaTheme="minorEastAsia" w:hAnsiTheme="minorHAnsi" w:cstheme="minorBidi"/>
          <w:noProof/>
          <w:sz w:val="22"/>
          <w:lang w:eastAsia="cs-CZ"/>
        </w:rPr>
      </w:pPr>
      <w:hyperlink w:anchor="_Toc526791877" w:history="1">
        <w:r w:rsidR="00C21B10" w:rsidRPr="00C969B5">
          <w:rPr>
            <w:rStyle w:val="Hypertextovodkaz"/>
            <w:noProof/>
          </w:rPr>
          <w:t>4.11.9</w:t>
        </w:r>
        <w:r w:rsidR="00C21B10">
          <w:rPr>
            <w:rFonts w:asciiTheme="minorHAnsi" w:eastAsiaTheme="minorEastAsia" w:hAnsiTheme="minorHAnsi" w:cstheme="minorBidi"/>
            <w:noProof/>
            <w:sz w:val="22"/>
            <w:lang w:eastAsia="cs-CZ"/>
          </w:rPr>
          <w:tab/>
        </w:r>
        <w:r w:rsidR="00C21B10" w:rsidRPr="00C969B5">
          <w:rPr>
            <w:rStyle w:val="Hypertextovodkaz"/>
            <w:b/>
            <w:bCs/>
            <w:noProof/>
          </w:rPr>
          <w:t>Logická řada kauzalit naplňující primární cíl podniku, kterým je maximalizace Shareholder Value a současně umožňující maximalizovat i Stakeholder Value</w:t>
        </w:r>
        <w:r w:rsidR="00C21B10">
          <w:rPr>
            <w:noProof/>
            <w:webHidden/>
          </w:rPr>
          <w:tab/>
        </w:r>
        <w:r w:rsidR="00C21B10">
          <w:rPr>
            <w:noProof/>
            <w:webHidden/>
          </w:rPr>
          <w:fldChar w:fldCharType="begin"/>
        </w:r>
        <w:r w:rsidR="00C21B10">
          <w:rPr>
            <w:noProof/>
            <w:webHidden/>
          </w:rPr>
          <w:instrText xml:space="preserve"> PAGEREF _Toc526791877 \h </w:instrText>
        </w:r>
        <w:r w:rsidR="00C21B10">
          <w:rPr>
            <w:noProof/>
            <w:webHidden/>
          </w:rPr>
        </w:r>
        <w:r w:rsidR="00C21B10">
          <w:rPr>
            <w:noProof/>
            <w:webHidden/>
          </w:rPr>
          <w:fldChar w:fldCharType="separate"/>
        </w:r>
        <w:r w:rsidR="00C21B10">
          <w:rPr>
            <w:noProof/>
            <w:webHidden/>
          </w:rPr>
          <w:t>60</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878" w:history="1">
        <w:r w:rsidR="00C21B10" w:rsidRPr="00C969B5">
          <w:rPr>
            <w:rStyle w:val="Hypertextovodkaz"/>
            <w:noProof/>
          </w:rPr>
          <w:t>4.12</w:t>
        </w:r>
        <w:r w:rsidR="00C21B10">
          <w:rPr>
            <w:rFonts w:asciiTheme="minorHAnsi" w:eastAsiaTheme="minorEastAsia" w:hAnsiTheme="minorHAnsi" w:cstheme="minorBidi"/>
            <w:noProof/>
            <w:sz w:val="22"/>
            <w:lang w:eastAsia="cs-CZ"/>
          </w:rPr>
          <w:tab/>
        </w:r>
        <w:r w:rsidR="00C21B10" w:rsidRPr="00C969B5">
          <w:rPr>
            <w:rStyle w:val="Hypertextovodkaz"/>
            <w:b/>
            <w:bCs/>
            <w:noProof/>
          </w:rPr>
          <w:t>Hodnota pro zákazníka ve věku globalizace a nové ekonomiky</w:t>
        </w:r>
        <w:r w:rsidR="00C21B10">
          <w:rPr>
            <w:noProof/>
            <w:webHidden/>
          </w:rPr>
          <w:tab/>
        </w:r>
        <w:r w:rsidR="00C21B10">
          <w:rPr>
            <w:noProof/>
            <w:webHidden/>
          </w:rPr>
          <w:fldChar w:fldCharType="begin"/>
        </w:r>
        <w:r w:rsidR="00C21B10">
          <w:rPr>
            <w:noProof/>
            <w:webHidden/>
          </w:rPr>
          <w:instrText xml:space="preserve"> PAGEREF _Toc526791878 \h </w:instrText>
        </w:r>
        <w:r w:rsidR="00C21B10">
          <w:rPr>
            <w:noProof/>
            <w:webHidden/>
          </w:rPr>
        </w:r>
        <w:r w:rsidR="00C21B10">
          <w:rPr>
            <w:noProof/>
            <w:webHidden/>
          </w:rPr>
          <w:fldChar w:fldCharType="separate"/>
        </w:r>
        <w:r w:rsidR="00C21B10">
          <w:rPr>
            <w:noProof/>
            <w:webHidden/>
          </w:rPr>
          <w:t>60</w:t>
        </w:r>
        <w:r w:rsidR="00C21B10">
          <w:rPr>
            <w:noProof/>
            <w:webHidden/>
          </w:rPr>
          <w:fldChar w:fldCharType="end"/>
        </w:r>
      </w:hyperlink>
    </w:p>
    <w:p w:rsidR="00C21B10" w:rsidRDefault="007A7752">
      <w:pPr>
        <w:pStyle w:val="Obsah3"/>
        <w:rPr>
          <w:rFonts w:asciiTheme="minorHAnsi" w:eastAsiaTheme="minorEastAsia" w:hAnsiTheme="minorHAnsi" w:cstheme="minorBidi"/>
          <w:noProof/>
          <w:sz w:val="22"/>
          <w:lang w:eastAsia="cs-CZ"/>
        </w:rPr>
      </w:pPr>
      <w:hyperlink w:anchor="_Toc526791879" w:history="1">
        <w:r w:rsidR="00C21B10" w:rsidRPr="00C969B5">
          <w:rPr>
            <w:rStyle w:val="Hypertextovodkaz"/>
            <w:noProof/>
          </w:rPr>
          <w:t>4.12.1</w:t>
        </w:r>
        <w:r w:rsidR="00C21B10">
          <w:rPr>
            <w:rFonts w:asciiTheme="minorHAnsi" w:eastAsiaTheme="minorEastAsia" w:hAnsiTheme="minorHAnsi" w:cstheme="minorBidi"/>
            <w:noProof/>
            <w:sz w:val="22"/>
            <w:lang w:eastAsia="cs-CZ"/>
          </w:rPr>
          <w:tab/>
        </w:r>
        <w:r w:rsidR="00C21B10" w:rsidRPr="00C969B5">
          <w:rPr>
            <w:rStyle w:val="Hypertextovodkaz"/>
            <w:b/>
            <w:bCs/>
            <w:noProof/>
          </w:rPr>
          <w:t>Globalizace</w:t>
        </w:r>
        <w:r w:rsidR="00C21B10">
          <w:rPr>
            <w:noProof/>
            <w:webHidden/>
          </w:rPr>
          <w:tab/>
        </w:r>
        <w:r w:rsidR="00C21B10">
          <w:rPr>
            <w:noProof/>
            <w:webHidden/>
          </w:rPr>
          <w:fldChar w:fldCharType="begin"/>
        </w:r>
        <w:r w:rsidR="00C21B10">
          <w:rPr>
            <w:noProof/>
            <w:webHidden/>
          </w:rPr>
          <w:instrText xml:space="preserve"> PAGEREF _Toc526791879 \h </w:instrText>
        </w:r>
        <w:r w:rsidR="00C21B10">
          <w:rPr>
            <w:noProof/>
            <w:webHidden/>
          </w:rPr>
        </w:r>
        <w:r w:rsidR="00C21B10">
          <w:rPr>
            <w:noProof/>
            <w:webHidden/>
          </w:rPr>
          <w:fldChar w:fldCharType="separate"/>
        </w:r>
        <w:r w:rsidR="00C21B10">
          <w:rPr>
            <w:noProof/>
            <w:webHidden/>
          </w:rPr>
          <w:t>60</w:t>
        </w:r>
        <w:r w:rsidR="00C21B10">
          <w:rPr>
            <w:noProof/>
            <w:webHidden/>
          </w:rPr>
          <w:fldChar w:fldCharType="end"/>
        </w:r>
      </w:hyperlink>
    </w:p>
    <w:p w:rsidR="00C21B10" w:rsidRDefault="007A7752">
      <w:pPr>
        <w:pStyle w:val="Obsah3"/>
        <w:rPr>
          <w:rFonts w:asciiTheme="minorHAnsi" w:eastAsiaTheme="minorEastAsia" w:hAnsiTheme="minorHAnsi" w:cstheme="minorBidi"/>
          <w:noProof/>
          <w:sz w:val="22"/>
          <w:lang w:eastAsia="cs-CZ"/>
        </w:rPr>
      </w:pPr>
      <w:hyperlink w:anchor="_Toc526791880" w:history="1">
        <w:r w:rsidR="00C21B10" w:rsidRPr="00C969B5">
          <w:rPr>
            <w:rStyle w:val="Hypertextovodkaz"/>
            <w:noProof/>
          </w:rPr>
          <w:t>4.12.2</w:t>
        </w:r>
        <w:r w:rsidR="00C21B10">
          <w:rPr>
            <w:rFonts w:asciiTheme="minorHAnsi" w:eastAsiaTheme="minorEastAsia" w:hAnsiTheme="minorHAnsi" w:cstheme="minorBidi"/>
            <w:noProof/>
            <w:sz w:val="22"/>
            <w:lang w:eastAsia="cs-CZ"/>
          </w:rPr>
          <w:tab/>
        </w:r>
        <w:r w:rsidR="00C21B10" w:rsidRPr="00C969B5">
          <w:rPr>
            <w:rStyle w:val="Hypertextovodkaz"/>
            <w:b/>
            <w:bCs/>
            <w:noProof/>
          </w:rPr>
          <w:t>Charakteristika současného pojetí globalizace</w:t>
        </w:r>
        <w:r w:rsidR="00C21B10">
          <w:rPr>
            <w:noProof/>
            <w:webHidden/>
          </w:rPr>
          <w:tab/>
        </w:r>
        <w:r w:rsidR="00C21B10">
          <w:rPr>
            <w:noProof/>
            <w:webHidden/>
          </w:rPr>
          <w:fldChar w:fldCharType="begin"/>
        </w:r>
        <w:r w:rsidR="00C21B10">
          <w:rPr>
            <w:noProof/>
            <w:webHidden/>
          </w:rPr>
          <w:instrText xml:space="preserve"> PAGEREF _Toc526791880 \h </w:instrText>
        </w:r>
        <w:r w:rsidR="00C21B10">
          <w:rPr>
            <w:noProof/>
            <w:webHidden/>
          </w:rPr>
        </w:r>
        <w:r w:rsidR="00C21B10">
          <w:rPr>
            <w:noProof/>
            <w:webHidden/>
          </w:rPr>
          <w:fldChar w:fldCharType="separate"/>
        </w:r>
        <w:r w:rsidR="00C21B10">
          <w:rPr>
            <w:noProof/>
            <w:webHidden/>
          </w:rPr>
          <w:t>61</w:t>
        </w:r>
        <w:r w:rsidR="00C21B10">
          <w:rPr>
            <w:noProof/>
            <w:webHidden/>
          </w:rPr>
          <w:fldChar w:fldCharType="end"/>
        </w:r>
      </w:hyperlink>
    </w:p>
    <w:p w:rsidR="00C21B10" w:rsidRDefault="007A7752">
      <w:pPr>
        <w:pStyle w:val="Obsah3"/>
        <w:rPr>
          <w:rFonts w:asciiTheme="minorHAnsi" w:eastAsiaTheme="minorEastAsia" w:hAnsiTheme="minorHAnsi" w:cstheme="minorBidi"/>
          <w:noProof/>
          <w:sz w:val="22"/>
          <w:lang w:eastAsia="cs-CZ"/>
        </w:rPr>
      </w:pPr>
      <w:hyperlink w:anchor="_Toc526791881" w:history="1">
        <w:r w:rsidR="00C21B10" w:rsidRPr="00C969B5">
          <w:rPr>
            <w:rStyle w:val="Hypertextovodkaz"/>
            <w:noProof/>
          </w:rPr>
          <w:t>4.12.3</w:t>
        </w:r>
        <w:r w:rsidR="00C21B10">
          <w:rPr>
            <w:rFonts w:asciiTheme="minorHAnsi" w:eastAsiaTheme="minorEastAsia" w:hAnsiTheme="minorHAnsi" w:cstheme="minorBidi"/>
            <w:noProof/>
            <w:sz w:val="22"/>
            <w:lang w:eastAsia="cs-CZ"/>
          </w:rPr>
          <w:tab/>
        </w:r>
        <w:r w:rsidR="00C21B10" w:rsidRPr="00C969B5">
          <w:rPr>
            <w:rStyle w:val="Hypertextovodkaz"/>
            <w:b/>
            <w:bCs/>
            <w:noProof/>
          </w:rPr>
          <w:t>Rostoucí náročnost zákazníka – stále naléhavější požadavky straně nabídky</w:t>
        </w:r>
        <w:r w:rsidR="00C21B10">
          <w:rPr>
            <w:noProof/>
            <w:webHidden/>
          </w:rPr>
          <w:tab/>
        </w:r>
        <w:r w:rsidR="00C21B10">
          <w:rPr>
            <w:noProof/>
            <w:webHidden/>
          </w:rPr>
          <w:fldChar w:fldCharType="begin"/>
        </w:r>
        <w:r w:rsidR="00C21B10">
          <w:rPr>
            <w:noProof/>
            <w:webHidden/>
          </w:rPr>
          <w:instrText xml:space="preserve"> PAGEREF _Toc526791881 \h </w:instrText>
        </w:r>
        <w:r w:rsidR="00C21B10">
          <w:rPr>
            <w:noProof/>
            <w:webHidden/>
          </w:rPr>
        </w:r>
        <w:r w:rsidR="00C21B10">
          <w:rPr>
            <w:noProof/>
            <w:webHidden/>
          </w:rPr>
          <w:fldChar w:fldCharType="separate"/>
        </w:r>
        <w:r w:rsidR="00C21B10">
          <w:rPr>
            <w:noProof/>
            <w:webHidden/>
          </w:rPr>
          <w:t>61</w:t>
        </w:r>
        <w:r w:rsidR="00C21B10">
          <w:rPr>
            <w:noProof/>
            <w:webHidden/>
          </w:rPr>
          <w:fldChar w:fldCharType="end"/>
        </w:r>
      </w:hyperlink>
    </w:p>
    <w:p w:rsidR="00C21B10" w:rsidRDefault="007A7752">
      <w:pPr>
        <w:pStyle w:val="Obsah3"/>
        <w:rPr>
          <w:rFonts w:asciiTheme="minorHAnsi" w:eastAsiaTheme="minorEastAsia" w:hAnsiTheme="minorHAnsi" w:cstheme="minorBidi"/>
          <w:noProof/>
          <w:sz w:val="22"/>
          <w:lang w:eastAsia="cs-CZ"/>
        </w:rPr>
      </w:pPr>
      <w:hyperlink w:anchor="_Toc526791882" w:history="1">
        <w:r w:rsidR="00C21B10" w:rsidRPr="00C969B5">
          <w:rPr>
            <w:rStyle w:val="Hypertextovodkaz"/>
            <w:noProof/>
          </w:rPr>
          <w:t>4.12.4</w:t>
        </w:r>
        <w:r w:rsidR="00C21B10">
          <w:rPr>
            <w:rFonts w:asciiTheme="minorHAnsi" w:eastAsiaTheme="minorEastAsia" w:hAnsiTheme="minorHAnsi" w:cstheme="minorBidi"/>
            <w:noProof/>
            <w:sz w:val="22"/>
            <w:lang w:eastAsia="cs-CZ"/>
          </w:rPr>
          <w:tab/>
        </w:r>
        <w:r w:rsidR="00C21B10" w:rsidRPr="00C969B5">
          <w:rPr>
            <w:rStyle w:val="Hypertextovodkaz"/>
            <w:b/>
            <w:bCs/>
            <w:noProof/>
          </w:rPr>
          <w:t>Kvalitní uspokojení těchto požadavků</w:t>
        </w:r>
        <w:r w:rsidR="00C21B10">
          <w:rPr>
            <w:noProof/>
            <w:webHidden/>
          </w:rPr>
          <w:tab/>
        </w:r>
        <w:r w:rsidR="00C21B10">
          <w:rPr>
            <w:noProof/>
            <w:webHidden/>
          </w:rPr>
          <w:fldChar w:fldCharType="begin"/>
        </w:r>
        <w:r w:rsidR="00C21B10">
          <w:rPr>
            <w:noProof/>
            <w:webHidden/>
          </w:rPr>
          <w:instrText xml:space="preserve"> PAGEREF _Toc526791882 \h </w:instrText>
        </w:r>
        <w:r w:rsidR="00C21B10">
          <w:rPr>
            <w:noProof/>
            <w:webHidden/>
          </w:rPr>
        </w:r>
        <w:r w:rsidR="00C21B10">
          <w:rPr>
            <w:noProof/>
            <w:webHidden/>
          </w:rPr>
          <w:fldChar w:fldCharType="separate"/>
        </w:r>
        <w:r w:rsidR="00C21B10">
          <w:rPr>
            <w:noProof/>
            <w:webHidden/>
          </w:rPr>
          <w:t>61</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883" w:history="1">
        <w:r w:rsidR="00C21B10" w:rsidRPr="00C969B5">
          <w:rPr>
            <w:rStyle w:val="Hypertextovodkaz"/>
            <w:noProof/>
          </w:rPr>
          <w:t>4.13</w:t>
        </w:r>
        <w:r w:rsidR="00C21B10">
          <w:rPr>
            <w:rFonts w:asciiTheme="minorHAnsi" w:eastAsiaTheme="minorEastAsia" w:hAnsiTheme="minorHAnsi" w:cstheme="minorBidi"/>
            <w:noProof/>
            <w:sz w:val="22"/>
            <w:lang w:eastAsia="cs-CZ"/>
          </w:rPr>
          <w:tab/>
        </w:r>
        <w:r w:rsidR="00C21B10" w:rsidRPr="00C969B5">
          <w:rPr>
            <w:rStyle w:val="Hypertextovodkaz"/>
            <w:noProof/>
          </w:rPr>
          <w:t>Nová ekonomika</w:t>
        </w:r>
        <w:r w:rsidR="00C21B10">
          <w:rPr>
            <w:noProof/>
            <w:webHidden/>
          </w:rPr>
          <w:tab/>
        </w:r>
        <w:r w:rsidR="00C21B10">
          <w:rPr>
            <w:noProof/>
            <w:webHidden/>
          </w:rPr>
          <w:fldChar w:fldCharType="begin"/>
        </w:r>
        <w:r w:rsidR="00C21B10">
          <w:rPr>
            <w:noProof/>
            <w:webHidden/>
          </w:rPr>
          <w:instrText xml:space="preserve"> PAGEREF _Toc526791883 \h </w:instrText>
        </w:r>
        <w:r w:rsidR="00C21B10">
          <w:rPr>
            <w:noProof/>
            <w:webHidden/>
          </w:rPr>
        </w:r>
        <w:r w:rsidR="00C21B10">
          <w:rPr>
            <w:noProof/>
            <w:webHidden/>
          </w:rPr>
          <w:fldChar w:fldCharType="separate"/>
        </w:r>
        <w:r w:rsidR="00C21B10">
          <w:rPr>
            <w:noProof/>
            <w:webHidden/>
          </w:rPr>
          <w:t>62</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884" w:history="1">
        <w:r w:rsidR="00C21B10" w:rsidRPr="00C969B5">
          <w:rPr>
            <w:rStyle w:val="Hypertextovodkaz"/>
            <w:noProof/>
          </w:rPr>
          <w:t>4.14</w:t>
        </w:r>
        <w:r w:rsidR="00C21B10">
          <w:rPr>
            <w:rFonts w:asciiTheme="minorHAnsi" w:eastAsiaTheme="minorEastAsia" w:hAnsiTheme="minorHAnsi" w:cstheme="minorBidi"/>
            <w:noProof/>
            <w:sz w:val="22"/>
            <w:lang w:eastAsia="cs-CZ"/>
          </w:rPr>
          <w:tab/>
        </w:r>
        <w:r w:rsidR="00C21B10" w:rsidRPr="00C969B5">
          <w:rPr>
            <w:rStyle w:val="Hypertextovodkaz"/>
            <w:b/>
            <w:bCs/>
            <w:noProof/>
          </w:rPr>
          <w:t>Hodnotová kultura (Value Culture)</w:t>
        </w:r>
        <w:r w:rsidR="00C21B10">
          <w:rPr>
            <w:noProof/>
            <w:webHidden/>
          </w:rPr>
          <w:tab/>
        </w:r>
        <w:r w:rsidR="00C21B10">
          <w:rPr>
            <w:noProof/>
            <w:webHidden/>
          </w:rPr>
          <w:fldChar w:fldCharType="begin"/>
        </w:r>
        <w:r w:rsidR="00C21B10">
          <w:rPr>
            <w:noProof/>
            <w:webHidden/>
          </w:rPr>
          <w:instrText xml:space="preserve"> PAGEREF _Toc526791884 \h </w:instrText>
        </w:r>
        <w:r w:rsidR="00C21B10">
          <w:rPr>
            <w:noProof/>
            <w:webHidden/>
          </w:rPr>
        </w:r>
        <w:r w:rsidR="00C21B10">
          <w:rPr>
            <w:noProof/>
            <w:webHidden/>
          </w:rPr>
          <w:fldChar w:fldCharType="separate"/>
        </w:r>
        <w:r w:rsidR="00C21B10">
          <w:rPr>
            <w:noProof/>
            <w:webHidden/>
          </w:rPr>
          <w:t>62</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885" w:history="1">
        <w:r w:rsidR="00C21B10" w:rsidRPr="00C969B5">
          <w:rPr>
            <w:rStyle w:val="Hypertextovodkaz"/>
            <w:noProof/>
          </w:rPr>
          <w:t>4.15</w:t>
        </w:r>
        <w:r w:rsidR="00C21B10">
          <w:rPr>
            <w:rFonts w:asciiTheme="minorHAnsi" w:eastAsiaTheme="minorEastAsia" w:hAnsiTheme="minorHAnsi" w:cstheme="minorBidi"/>
            <w:noProof/>
            <w:sz w:val="22"/>
            <w:lang w:eastAsia="cs-CZ"/>
          </w:rPr>
          <w:tab/>
        </w:r>
        <w:r w:rsidR="00C21B10" w:rsidRPr="00C969B5">
          <w:rPr>
            <w:rStyle w:val="Hypertextovodkaz"/>
            <w:b/>
            <w:bCs/>
            <w:noProof/>
          </w:rPr>
          <w:t>Faktory filosofie hodnoty pro zákazníka</w:t>
        </w:r>
        <w:r w:rsidR="00C21B10">
          <w:rPr>
            <w:noProof/>
            <w:webHidden/>
          </w:rPr>
          <w:tab/>
        </w:r>
        <w:r w:rsidR="00C21B10">
          <w:rPr>
            <w:noProof/>
            <w:webHidden/>
          </w:rPr>
          <w:fldChar w:fldCharType="begin"/>
        </w:r>
        <w:r w:rsidR="00C21B10">
          <w:rPr>
            <w:noProof/>
            <w:webHidden/>
          </w:rPr>
          <w:instrText xml:space="preserve"> PAGEREF _Toc526791885 \h </w:instrText>
        </w:r>
        <w:r w:rsidR="00C21B10">
          <w:rPr>
            <w:noProof/>
            <w:webHidden/>
          </w:rPr>
        </w:r>
        <w:r w:rsidR="00C21B10">
          <w:rPr>
            <w:noProof/>
            <w:webHidden/>
          </w:rPr>
          <w:fldChar w:fldCharType="separate"/>
        </w:r>
        <w:r w:rsidR="00C21B10">
          <w:rPr>
            <w:noProof/>
            <w:webHidden/>
          </w:rPr>
          <w:t>62</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886" w:history="1">
        <w:r w:rsidR="00C21B10" w:rsidRPr="00C969B5">
          <w:rPr>
            <w:rStyle w:val="Hypertextovodkaz"/>
            <w:noProof/>
          </w:rPr>
          <w:t>4.16</w:t>
        </w:r>
        <w:r w:rsidR="00C21B10">
          <w:rPr>
            <w:rFonts w:asciiTheme="minorHAnsi" w:eastAsiaTheme="minorEastAsia" w:hAnsiTheme="minorHAnsi" w:cstheme="minorBidi"/>
            <w:noProof/>
            <w:sz w:val="22"/>
            <w:lang w:eastAsia="cs-CZ"/>
          </w:rPr>
          <w:tab/>
        </w:r>
        <w:r w:rsidR="00C21B10" w:rsidRPr="00C969B5">
          <w:rPr>
            <w:rStyle w:val="Hypertextovodkaz"/>
            <w:b/>
            <w:bCs/>
            <w:noProof/>
          </w:rPr>
          <w:t>Překonávání negativních postojů</w:t>
        </w:r>
        <w:r w:rsidR="00C21B10">
          <w:rPr>
            <w:noProof/>
            <w:webHidden/>
          </w:rPr>
          <w:tab/>
        </w:r>
        <w:r w:rsidR="00C21B10">
          <w:rPr>
            <w:noProof/>
            <w:webHidden/>
          </w:rPr>
          <w:fldChar w:fldCharType="begin"/>
        </w:r>
        <w:r w:rsidR="00C21B10">
          <w:rPr>
            <w:noProof/>
            <w:webHidden/>
          </w:rPr>
          <w:instrText xml:space="preserve"> PAGEREF _Toc526791886 \h </w:instrText>
        </w:r>
        <w:r w:rsidR="00C21B10">
          <w:rPr>
            <w:noProof/>
            <w:webHidden/>
          </w:rPr>
        </w:r>
        <w:r w:rsidR="00C21B10">
          <w:rPr>
            <w:noProof/>
            <w:webHidden/>
          </w:rPr>
          <w:fldChar w:fldCharType="separate"/>
        </w:r>
        <w:r w:rsidR="00C21B10">
          <w:rPr>
            <w:noProof/>
            <w:webHidden/>
          </w:rPr>
          <w:t>63</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887" w:history="1">
        <w:r w:rsidR="00C21B10" w:rsidRPr="00C969B5">
          <w:rPr>
            <w:rStyle w:val="Hypertextovodkaz"/>
            <w:noProof/>
          </w:rPr>
          <w:t>4.17</w:t>
        </w:r>
        <w:r w:rsidR="00C21B10">
          <w:rPr>
            <w:rFonts w:asciiTheme="minorHAnsi" w:eastAsiaTheme="minorEastAsia" w:hAnsiTheme="minorHAnsi" w:cstheme="minorBidi"/>
            <w:noProof/>
            <w:sz w:val="22"/>
            <w:lang w:eastAsia="cs-CZ"/>
          </w:rPr>
          <w:tab/>
        </w:r>
        <w:r w:rsidR="00C21B10" w:rsidRPr="00C969B5">
          <w:rPr>
            <w:rStyle w:val="Hypertextovodkaz"/>
            <w:b/>
            <w:bCs/>
            <w:noProof/>
          </w:rPr>
          <w:t>Řízení provozních nákladů</w:t>
        </w:r>
        <w:r w:rsidR="00C21B10">
          <w:rPr>
            <w:noProof/>
            <w:webHidden/>
          </w:rPr>
          <w:tab/>
        </w:r>
        <w:r w:rsidR="00C21B10">
          <w:rPr>
            <w:noProof/>
            <w:webHidden/>
          </w:rPr>
          <w:fldChar w:fldCharType="begin"/>
        </w:r>
        <w:r w:rsidR="00C21B10">
          <w:rPr>
            <w:noProof/>
            <w:webHidden/>
          </w:rPr>
          <w:instrText xml:space="preserve"> PAGEREF _Toc526791887 \h </w:instrText>
        </w:r>
        <w:r w:rsidR="00C21B10">
          <w:rPr>
            <w:noProof/>
            <w:webHidden/>
          </w:rPr>
        </w:r>
        <w:r w:rsidR="00C21B10">
          <w:rPr>
            <w:noProof/>
            <w:webHidden/>
          </w:rPr>
          <w:fldChar w:fldCharType="separate"/>
        </w:r>
        <w:r w:rsidR="00C21B10">
          <w:rPr>
            <w:noProof/>
            <w:webHidden/>
          </w:rPr>
          <w:t>63</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888" w:history="1">
        <w:r w:rsidR="00C21B10" w:rsidRPr="00C969B5">
          <w:rPr>
            <w:rStyle w:val="Hypertextovodkaz"/>
            <w:noProof/>
          </w:rPr>
          <w:t>4.18</w:t>
        </w:r>
        <w:r w:rsidR="00C21B10">
          <w:rPr>
            <w:rFonts w:asciiTheme="minorHAnsi" w:eastAsiaTheme="minorEastAsia" w:hAnsiTheme="minorHAnsi" w:cstheme="minorBidi"/>
            <w:noProof/>
            <w:sz w:val="22"/>
            <w:lang w:eastAsia="cs-CZ"/>
          </w:rPr>
          <w:tab/>
        </w:r>
        <w:r w:rsidR="00C21B10" w:rsidRPr="00C969B5">
          <w:rPr>
            <w:rStyle w:val="Hypertextovodkaz"/>
            <w:b/>
            <w:bCs/>
            <w:noProof/>
          </w:rPr>
          <w:t>Řízení režijních nákladů</w:t>
        </w:r>
        <w:r w:rsidR="00C21B10">
          <w:rPr>
            <w:noProof/>
            <w:webHidden/>
          </w:rPr>
          <w:tab/>
        </w:r>
        <w:r w:rsidR="00C21B10">
          <w:rPr>
            <w:noProof/>
            <w:webHidden/>
          </w:rPr>
          <w:fldChar w:fldCharType="begin"/>
        </w:r>
        <w:r w:rsidR="00C21B10">
          <w:rPr>
            <w:noProof/>
            <w:webHidden/>
          </w:rPr>
          <w:instrText xml:space="preserve"> PAGEREF _Toc526791888 \h </w:instrText>
        </w:r>
        <w:r w:rsidR="00C21B10">
          <w:rPr>
            <w:noProof/>
            <w:webHidden/>
          </w:rPr>
        </w:r>
        <w:r w:rsidR="00C21B10">
          <w:rPr>
            <w:noProof/>
            <w:webHidden/>
          </w:rPr>
          <w:fldChar w:fldCharType="separate"/>
        </w:r>
        <w:r w:rsidR="00C21B10">
          <w:rPr>
            <w:noProof/>
            <w:webHidden/>
          </w:rPr>
          <w:t>64</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889" w:history="1">
        <w:r w:rsidR="00C21B10" w:rsidRPr="00C969B5">
          <w:rPr>
            <w:rStyle w:val="Hypertextovodkaz"/>
            <w:noProof/>
          </w:rPr>
          <w:t>4.19</w:t>
        </w:r>
        <w:r w:rsidR="00C21B10">
          <w:rPr>
            <w:rFonts w:asciiTheme="minorHAnsi" w:eastAsiaTheme="minorEastAsia" w:hAnsiTheme="minorHAnsi" w:cstheme="minorBidi"/>
            <w:noProof/>
            <w:sz w:val="22"/>
            <w:lang w:eastAsia="cs-CZ"/>
          </w:rPr>
          <w:tab/>
        </w:r>
        <w:r w:rsidR="00C21B10" w:rsidRPr="00C969B5">
          <w:rPr>
            <w:rStyle w:val="Hypertextovodkaz"/>
            <w:b/>
            <w:bCs/>
            <w:noProof/>
          </w:rPr>
          <w:t>Dílčí problematiky poskytování podpůrných služeb</w:t>
        </w:r>
        <w:r w:rsidR="00C21B10">
          <w:rPr>
            <w:noProof/>
            <w:webHidden/>
          </w:rPr>
          <w:tab/>
        </w:r>
        <w:r w:rsidR="00C21B10">
          <w:rPr>
            <w:noProof/>
            <w:webHidden/>
          </w:rPr>
          <w:fldChar w:fldCharType="begin"/>
        </w:r>
        <w:r w:rsidR="00C21B10">
          <w:rPr>
            <w:noProof/>
            <w:webHidden/>
          </w:rPr>
          <w:instrText xml:space="preserve"> PAGEREF _Toc526791889 \h </w:instrText>
        </w:r>
        <w:r w:rsidR="00C21B10">
          <w:rPr>
            <w:noProof/>
            <w:webHidden/>
          </w:rPr>
        </w:r>
        <w:r w:rsidR="00C21B10">
          <w:rPr>
            <w:noProof/>
            <w:webHidden/>
          </w:rPr>
          <w:fldChar w:fldCharType="separate"/>
        </w:r>
        <w:r w:rsidR="00C21B10">
          <w:rPr>
            <w:noProof/>
            <w:webHidden/>
          </w:rPr>
          <w:t>64</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890" w:history="1">
        <w:r w:rsidR="00C21B10" w:rsidRPr="00C969B5">
          <w:rPr>
            <w:rStyle w:val="Hypertextovodkaz"/>
            <w:noProof/>
          </w:rPr>
          <w:t>4.20</w:t>
        </w:r>
        <w:r w:rsidR="00C21B10">
          <w:rPr>
            <w:rFonts w:asciiTheme="minorHAnsi" w:eastAsiaTheme="minorEastAsia" w:hAnsiTheme="minorHAnsi" w:cstheme="minorBidi"/>
            <w:noProof/>
            <w:sz w:val="22"/>
            <w:lang w:eastAsia="cs-CZ"/>
          </w:rPr>
          <w:tab/>
        </w:r>
        <w:r w:rsidR="00C21B10" w:rsidRPr="00C969B5">
          <w:rPr>
            <w:rStyle w:val="Hypertextovodkaz"/>
            <w:b/>
            <w:bCs/>
            <w:noProof/>
          </w:rPr>
          <w:t>Optimalizace rozhodovacího procesu</w:t>
        </w:r>
        <w:r w:rsidR="00C21B10">
          <w:rPr>
            <w:noProof/>
            <w:webHidden/>
          </w:rPr>
          <w:tab/>
        </w:r>
        <w:r w:rsidR="00C21B10">
          <w:rPr>
            <w:noProof/>
            <w:webHidden/>
          </w:rPr>
          <w:fldChar w:fldCharType="begin"/>
        </w:r>
        <w:r w:rsidR="00C21B10">
          <w:rPr>
            <w:noProof/>
            <w:webHidden/>
          </w:rPr>
          <w:instrText xml:space="preserve"> PAGEREF _Toc526791890 \h </w:instrText>
        </w:r>
        <w:r w:rsidR="00C21B10">
          <w:rPr>
            <w:noProof/>
            <w:webHidden/>
          </w:rPr>
        </w:r>
        <w:r w:rsidR="00C21B10">
          <w:rPr>
            <w:noProof/>
            <w:webHidden/>
          </w:rPr>
          <w:fldChar w:fldCharType="separate"/>
        </w:r>
        <w:r w:rsidR="00C21B10">
          <w:rPr>
            <w:noProof/>
            <w:webHidden/>
          </w:rPr>
          <w:t>64</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891" w:history="1">
        <w:r w:rsidR="00C21B10" w:rsidRPr="00C969B5">
          <w:rPr>
            <w:rStyle w:val="Hypertextovodkaz"/>
            <w:noProof/>
          </w:rPr>
          <w:t>4.21</w:t>
        </w:r>
        <w:r w:rsidR="00C21B10">
          <w:rPr>
            <w:rFonts w:asciiTheme="minorHAnsi" w:eastAsiaTheme="minorEastAsia" w:hAnsiTheme="minorHAnsi" w:cstheme="minorBidi"/>
            <w:noProof/>
            <w:sz w:val="22"/>
            <w:lang w:eastAsia="cs-CZ"/>
          </w:rPr>
          <w:tab/>
        </w:r>
        <w:r w:rsidR="00C21B10" w:rsidRPr="00C969B5">
          <w:rPr>
            <w:rStyle w:val="Hypertextovodkaz"/>
            <w:noProof/>
          </w:rPr>
          <w:t>Vnímání strategie optimalizace nákladů</w:t>
        </w:r>
        <w:r w:rsidR="00C21B10">
          <w:rPr>
            <w:noProof/>
            <w:webHidden/>
          </w:rPr>
          <w:tab/>
        </w:r>
        <w:r w:rsidR="00C21B10">
          <w:rPr>
            <w:noProof/>
            <w:webHidden/>
          </w:rPr>
          <w:fldChar w:fldCharType="begin"/>
        </w:r>
        <w:r w:rsidR="00C21B10">
          <w:rPr>
            <w:noProof/>
            <w:webHidden/>
          </w:rPr>
          <w:instrText xml:space="preserve"> PAGEREF _Toc526791891 \h </w:instrText>
        </w:r>
        <w:r w:rsidR="00C21B10">
          <w:rPr>
            <w:noProof/>
            <w:webHidden/>
          </w:rPr>
        </w:r>
        <w:r w:rsidR="00C21B10">
          <w:rPr>
            <w:noProof/>
            <w:webHidden/>
          </w:rPr>
          <w:fldChar w:fldCharType="separate"/>
        </w:r>
        <w:r w:rsidR="00C21B10">
          <w:rPr>
            <w:noProof/>
            <w:webHidden/>
          </w:rPr>
          <w:t>65</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892" w:history="1">
        <w:r w:rsidR="00C21B10" w:rsidRPr="00C969B5">
          <w:rPr>
            <w:rStyle w:val="Hypertextovodkaz"/>
            <w:noProof/>
          </w:rPr>
          <w:t>4.22</w:t>
        </w:r>
        <w:r w:rsidR="00C21B10">
          <w:rPr>
            <w:rFonts w:asciiTheme="minorHAnsi" w:eastAsiaTheme="minorEastAsia" w:hAnsiTheme="minorHAnsi" w:cstheme="minorBidi"/>
            <w:noProof/>
            <w:sz w:val="22"/>
            <w:lang w:eastAsia="cs-CZ"/>
          </w:rPr>
          <w:tab/>
        </w:r>
        <w:r w:rsidR="00C21B10" w:rsidRPr="00C969B5">
          <w:rPr>
            <w:rStyle w:val="Hypertextovodkaz"/>
            <w:b/>
            <w:bCs/>
            <w:noProof/>
          </w:rPr>
          <w:t>Procesní charakteristiky strategie</w:t>
        </w:r>
        <w:r w:rsidR="00C21B10">
          <w:rPr>
            <w:noProof/>
            <w:webHidden/>
          </w:rPr>
          <w:tab/>
        </w:r>
        <w:r w:rsidR="00C21B10">
          <w:rPr>
            <w:noProof/>
            <w:webHidden/>
          </w:rPr>
          <w:fldChar w:fldCharType="begin"/>
        </w:r>
        <w:r w:rsidR="00C21B10">
          <w:rPr>
            <w:noProof/>
            <w:webHidden/>
          </w:rPr>
          <w:instrText xml:space="preserve"> PAGEREF _Toc526791892 \h </w:instrText>
        </w:r>
        <w:r w:rsidR="00C21B10">
          <w:rPr>
            <w:noProof/>
            <w:webHidden/>
          </w:rPr>
        </w:r>
        <w:r w:rsidR="00C21B10">
          <w:rPr>
            <w:noProof/>
            <w:webHidden/>
          </w:rPr>
          <w:fldChar w:fldCharType="separate"/>
        </w:r>
        <w:r w:rsidR="00C21B10">
          <w:rPr>
            <w:noProof/>
            <w:webHidden/>
          </w:rPr>
          <w:t>65</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893" w:history="1">
        <w:r w:rsidR="00C21B10" w:rsidRPr="00C969B5">
          <w:rPr>
            <w:rStyle w:val="Hypertextovodkaz"/>
            <w:noProof/>
          </w:rPr>
          <w:t>4.23</w:t>
        </w:r>
        <w:r w:rsidR="00C21B10">
          <w:rPr>
            <w:rFonts w:asciiTheme="minorHAnsi" w:eastAsiaTheme="minorEastAsia" w:hAnsiTheme="minorHAnsi" w:cstheme="minorBidi"/>
            <w:noProof/>
            <w:sz w:val="22"/>
            <w:lang w:eastAsia="cs-CZ"/>
          </w:rPr>
          <w:tab/>
        </w:r>
        <w:r w:rsidR="00C21B10" w:rsidRPr="00C969B5">
          <w:rPr>
            <w:rStyle w:val="Hypertextovodkaz"/>
            <w:b/>
            <w:bCs/>
            <w:noProof/>
          </w:rPr>
          <w:t>Zdrojové strategie pro jednotlivé kategorie „outsourcingu“</w:t>
        </w:r>
        <w:r w:rsidR="00C21B10">
          <w:rPr>
            <w:noProof/>
            <w:webHidden/>
          </w:rPr>
          <w:tab/>
        </w:r>
        <w:r w:rsidR="00C21B10">
          <w:rPr>
            <w:noProof/>
            <w:webHidden/>
          </w:rPr>
          <w:fldChar w:fldCharType="begin"/>
        </w:r>
        <w:r w:rsidR="00C21B10">
          <w:rPr>
            <w:noProof/>
            <w:webHidden/>
          </w:rPr>
          <w:instrText xml:space="preserve"> PAGEREF _Toc526791893 \h </w:instrText>
        </w:r>
        <w:r w:rsidR="00C21B10">
          <w:rPr>
            <w:noProof/>
            <w:webHidden/>
          </w:rPr>
        </w:r>
        <w:r w:rsidR="00C21B10">
          <w:rPr>
            <w:noProof/>
            <w:webHidden/>
          </w:rPr>
          <w:fldChar w:fldCharType="separate"/>
        </w:r>
        <w:r w:rsidR="00C21B10">
          <w:rPr>
            <w:noProof/>
            <w:webHidden/>
          </w:rPr>
          <w:t>66</w:t>
        </w:r>
        <w:r w:rsidR="00C21B10">
          <w:rPr>
            <w:noProof/>
            <w:webHidden/>
          </w:rPr>
          <w:fldChar w:fldCharType="end"/>
        </w:r>
      </w:hyperlink>
    </w:p>
    <w:p w:rsidR="00C21B10" w:rsidRDefault="007A7752">
      <w:pPr>
        <w:pStyle w:val="Obsah1"/>
        <w:tabs>
          <w:tab w:val="right" w:pos="9062"/>
        </w:tabs>
        <w:rPr>
          <w:rFonts w:asciiTheme="minorHAnsi" w:eastAsiaTheme="minorEastAsia" w:hAnsiTheme="minorHAnsi" w:cstheme="minorBidi"/>
          <w:b w:val="0"/>
          <w:noProof/>
          <w:color w:val="auto"/>
          <w:sz w:val="22"/>
          <w:lang w:eastAsia="cs-CZ"/>
        </w:rPr>
      </w:pPr>
      <w:hyperlink w:anchor="_Toc526791894" w:history="1">
        <w:r w:rsidR="00C21B10" w:rsidRPr="00C969B5">
          <w:rPr>
            <w:rStyle w:val="Hypertextovodkaz"/>
            <w:noProof/>
          </w:rPr>
          <w:t>FM – kvalita procesů</w:t>
        </w:r>
        <w:r w:rsidR="00C21B10">
          <w:rPr>
            <w:noProof/>
            <w:webHidden/>
          </w:rPr>
          <w:tab/>
        </w:r>
        <w:r w:rsidR="00C21B10">
          <w:rPr>
            <w:noProof/>
            <w:webHidden/>
          </w:rPr>
          <w:fldChar w:fldCharType="begin"/>
        </w:r>
        <w:r w:rsidR="00C21B10">
          <w:rPr>
            <w:noProof/>
            <w:webHidden/>
          </w:rPr>
          <w:instrText xml:space="preserve"> PAGEREF _Toc526791894 \h </w:instrText>
        </w:r>
        <w:r w:rsidR="00C21B10">
          <w:rPr>
            <w:noProof/>
            <w:webHidden/>
          </w:rPr>
        </w:r>
        <w:r w:rsidR="00C21B10">
          <w:rPr>
            <w:noProof/>
            <w:webHidden/>
          </w:rPr>
          <w:fldChar w:fldCharType="separate"/>
        </w:r>
        <w:r w:rsidR="00C21B10">
          <w:rPr>
            <w:noProof/>
            <w:webHidden/>
          </w:rPr>
          <w:t>68</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895" w:history="1">
        <w:r w:rsidR="00C21B10" w:rsidRPr="00C969B5">
          <w:rPr>
            <w:rStyle w:val="Hypertextovodkaz"/>
            <w:noProof/>
          </w:rPr>
          <w:t>5.1</w:t>
        </w:r>
        <w:r w:rsidR="00C21B10">
          <w:rPr>
            <w:rFonts w:asciiTheme="minorHAnsi" w:eastAsiaTheme="minorEastAsia" w:hAnsiTheme="minorHAnsi" w:cstheme="minorBidi"/>
            <w:noProof/>
            <w:sz w:val="22"/>
            <w:lang w:eastAsia="cs-CZ"/>
          </w:rPr>
          <w:tab/>
        </w:r>
        <w:r w:rsidR="00C21B10" w:rsidRPr="00C969B5">
          <w:rPr>
            <w:rStyle w:val="Hypertextovodkaz"/>
            <w:noProof/>
          </w:rPr>
          <w:t>Sedm základních nástrojů zlepšování kvality</w:t>
        </w:r>
        <w:r w:rsidR="00C21B10">
          <w:rPr>
            <w:noProof/>
            <w:webHidden/>
          </w:rPr>
          <w:tab/>
        </w:r>
        <w:r w:rsidR="00C21B10">
          <w:rPr>
            <w:noProof/>
            <w:webHidden/>
          </w:rPr>
          <w:fldChar w:fldCharType="begin"/>
        </w:r>
        <w:r w:rsidR="00C21B10">
          <w:rPr>
            <w:noProof/>
            <w:webHidden/>
          </w:rPr>
          <w:instrText xml:space="preserve"> PAGEREF _Toc526791895 \h </w:instrText>
        </w:r>
        <w:r w:rsidR="00C21B10">
          <w:rPr>
            <w:noProof/>
            <w:webHidden/>
          </w:rPr>
        </w:r>
        <w:r w:rsidR="00C21B10">
          <w:rPr>
            <w:noProof/>
            <w:webHidden/>
          </w:rPr>
          <w:fldChar w:fldCharType="separate"/>
        </w:r>
        <w:r w:rsidR="00C21B10">
          <w:rPr>
            <w:noProof/>
            <w:webHidden/>
          </w:rPr>
          <w:t>70</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896" w:history="1">
        <w:r w:rsidR="00C21B10" w:rsidRPr="00C969B5">
          <w:rPr>
            <w:rStyle w:val="Hypertextovodkaz"/>
            <w:noProof/>
          </w:rPr>
          <w:t>5.2</w:t>
        </w:r>
        <w:r w:rsidR="00C21B10">
          <w:rPr>
            <w:rFonts w:asciiTheme="minorHAnsi" w:eastAsiaTheme="minorEastAsia" w:hAnsiTheme="minorHAnsi" w:cstheme="minorBidi"/>
            <w:noProof/>
            <w:sz w:val="22"/>
            <w:lang w:eastAsia="cs-CZ"/>
          </w:rPr>
          <w:tab/>
        </w:r>
        <w:r w:rsidR="00C21B10" w:rsidRPr="00C969B5">
          <w:rPr>
            <w:rStyle w:val="Hypertextovodkaz"/>
            <w:noProof/>
          </w:rPr>
          <w:t>Označení a jeho původ</w:t>
        </w:r>
        <w:r w:rsidR="00C21B10">
          <w:rPr>
            <w:noProof/>
            <w:webHidden/>
          </w:rPr>
          <w:tab/>
        </w:r>
        <w:r w:rsidR="00C21B10">
          <w:rPr>
            <w:noProof/>
            <w:webHidden/>
          </w:rPr>
          <w:fldChar w:fldCharType="begin"/>
        </w:r>
        <w:r w:rsidR="00C21B10">
          <w:rPr>
            <w:noProof/>
            <w:webHidden/>
          </w:rPr>
          <w:instrText xml:space="preserve"> PAGEREF _Toc526791896 \h </w:instrText>
        </w:r>
        <w:r w:rsidR="00C21B10">
          <w:rPr>
            <w:noProof/>
            <w:webHidden/>
          </w:rPr>
        </w:r>
        <w:r w:rsidR="00C21B10">
          <w:rPr>
            <w:noProof/>
            <w:webHidden/>
          </w:rPr>
          <w:fldChar w:fldCharType="separate"/>
        </w:r>
        <w:r w:rsidR="00C21B10">
          <w:rPr>
            <w:noProof/>
            <w:webHidden/>
          </w:rPr>
          <w:t>71</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897" w:history="1">
        <w:r w:rsidR="00C21B10" w:rsidRPr="00C969B5">
          <w:rPr>
            <w:rStyle w:val="Hypertextovodkaz"/>
            <w:noProof/>
          </w:rPr>
          <w:t>5.3</w:t>
        </w:r>
        <w:r w:rsidR="00C21B10">
          <w:rPr>
            <w:rFonts w:asciiTheme="minorHAnsi" w:eastAsiaTheme="minorEastAsia" w:hAnsiTheme="minorHAnsi" w:cstheme="minorBidi"/>
            <w:noProof/>
            <w:sz w:val="22"/>
            <w:lang w:eastAsia="cs-CZ"/>
          </w:rPr>
          <w:tab/>
        </w:r>
        <w:r w:rsidR="00C21B10" w:rsidRPr="00C969B5">
          <w:rPr>
            <w:rStyle w:val="Hypertextovodkaz"/>
            <w:noProof/>
          </w:rPr>
          <w:t>Popis nástrojů</w:t>
        </w:r>
        <w:r w:rsidR="00C21B10">
          <w:rPr>
            <w:noProof/>
            <w:webHidden/>
          </w:rPr>
          <w:tab/>
        </w:r>
        <w:r w:rsidR="00C21B10">
          <w:rPr>
            <w:noProof/>
            <w:webHidden/>
          </w:rPr>
          <w:fldChar w:fldCharType="begin"/>
        </w:r>
        <w:r w:rsidR="00C21B10">
          <w:rPr>
            <w:noProof/>
            <w:webHidden/>
          </w:rPr>
          <w:instrText xml:space="preserve"> PAGEREF _Toc526791897 \h </w:instrText>
        </w:r>
        <w:r w:rsidR="00C21B10">
          <w:rPr>
            <w:noProof/>
            <w:webHidden/>
          </w:rPr>
        </w:r>
        <w:r w:rsidR="00C21B10">
          <w:rPr>
            <w:noProof/>
            <w:webHidden/>
          </w:rPr>
          <w:fldChar w:fldCharType="separate"/>
        </w:r>
        <w:r w:rsidR="00C21B10">
          <w:rPr>
            <w:noProof/>
            <w:webHidden/>
          </w:rPr>
          <w:t>71</w:t>
        </w:r>
        <w:r w:rsidR="00C21B10">
          <w:rPr>
            <w:noProof/>
            <w:webHidden/>
          </w:rPr>
          <w:fldChar w:fldCharType="end"/>
        </w:r>
      </w:hyperlink>
    </w:p>
    <w:p w:rsidR="00C21B10" w:rsidRDefault="007A7752">
      <w:pPr>
        <w:pStyle w:val="Obsah3"/>
        <w:rPr>
          <w:rFonts w:asciiTheme="minorHAnsi" w:eastAsiaTheme="minorEastAsia" w:hAnsiTheme="minorHAnsi" w:cstheme="minorBidi"/>
          <w:noProof/>
          <w:sz w:val="22"/>
          <w:lang w:eastAsia="cs-CZ"/>
        </w:rPr>
      </w:pPr>
      <w:hyperlink w:anchor="_Toc526791898" w:history="1">
        <w:r w:rsidR="00C21B10" w:rsidRPr="00C969B5">
          <w:rPr>
            <w:rStyle w:val="Hypertextovodkaz"/>
            <w:noProof/>
          </w:rPr>
          <w:t>5.3.1</w:t>
        </w:r>
        <w:r w:rsidR="00C21B10">
          <w:rPr>
            <w:rFonts w:asciiTheme="minorHAnsi" w:eastAsiaTheme="minorEastAsia" w:hAnsiTheme="minorHAnsi" w:cstheme="minorBidi"/>
            <w:noProof/>
            <w:sz w:val="22"/>
            <w:lang w:eastAsia="cs-CZ"/>
          </w:rPr>
          <w:tab/>
        </w:r>
        <w:r w:rsidR="00C21B10" w:rsidRPr="00C969B5">
          <w:rPr>
            <w:rStyle w:val="Hypertextovodkaz"/>
            <w:noProof/>
          </w:rPr>
          <w:t>Diagram příčin a následků</w:t>
        </w:r>
        <w:r w:rsidR="00C21B10">
          <w:rPr>
            <w:noProof/>
            <w:webHidden/>
          </w:rPr>
          <w:tab/>
        </w:r>
        <w:r w:rsidR="00C21B10">
          <w:rPr>
            <w:noProof/>
            <w:webHidden/>
          </w:rPr>
          <w:fldChar w:fldCharType="begin"/>
        </w:r>
        <w:r w:rsidR="00C21B10">
          <w:rPr>
            <w:noProof/>
            <w:webHidden/>
          </w:rPr>
          <w:instrText xml:space="preserve"> PAGEREF _Toc526791898 \h </w:instrText>
        </w:r>
        <w:r w:rsidR="00C21B10">
          <w:rPr>
            <w:noProof/>
            <w:webHidden/>
          </w:rPr>
        </w:r>
        <w:r w:rsidR="00C21B10">
          <w:rPr>
            <w:noProof/>
            <w:webHidden/>
          </w:rPr>
          <w:fldChar w:fldCharType="separate"/>
        </w:r>
        <w:r w:rsidR="00C21B10">
          <w:rPr>
            <w:noProof/>
            <w:webHidden/>
          </w:rPr>
          <w:t>72</w:t>
        </w:r>
        <w:r w:rsidR="00C21B10">
          <w:rPr>
            <w:noProof/>
            <w:webHidden/>
          </w:rPr>
          <w:fldChar w:fldCharType="end"/>
        </w:r>
      </w:hyperlink>
    </w:p>
    <w:p w:rsidR="00C21B10" w:rsidRDefault="007A7752">
      <w:pPr>
        <w:pStyle w:val="Obsah3"/>
        <w:rPr>
          <w:rFonts w:asciiTheme="minorHAnsi" w:eastAsiaTheme="minorEastAsia" w:hAnsiTheme="minorHAnsi" w:cstheme="minorBidi"/>
          <w:noProof/>
          <w:sz w:val="22"/>
          <w:lang w:eastAsia="cs-CZ"/>
        </w:rPr>
      </w:pPr>
      <w:hyperlink w:anchor="_Toc526791899" w:history="1">
        <w:r w:rsidR="00C21B10" w:rsidRPr="00C969B5">
          <w:rPr>
            <w:rStyle w:val="Hypertextovodkaz"/>
            <w:noProof/>
          </w:rPr>
          <w:t>5.3.2</w:t>
        </w:r>
        <w:r w:rsidR="00C21B10">
          <w:rPr>
            <w:rFonts w:asciiTheme="minorHAnsi" w:eastAsiaTheme="minorEastAsia" w:hAnsiTheme="minorHAnsi" w:cstheme="minorBidi"/>
            <w:noProof/>
            <w:sz w:val="22"/>
            <w:lang w:eastAsia="cs-CZ"/>
          </w:rPr>
          <w:tab/>
        </w:r>
        <w:r w:rsidR="00C21B10" w:rsidRPr="00C969B5">
          <w:rPr>
            <w:rStyle w:val="Hypertextovodkaz"/>
            <w:noProof/>
          </w:rPr>
          <w:t>Kontrolní tabulka</w:t>
        </w:r>
        <w:r w:rsidR="00C21B10">
          <w:rPr>
            <w:noProof/>
            <w:webHidden/>
          </w:rPr>
          <w:tab/>
        </w:r>
        <w:r w:rsidR="00C21B10">
          <w:rPr>
            <w:noProof/>
            <w:webHidden/>
          </w:rPr>
          <w:fldChar w:fldCharType="begin"/>
        </w:r>
        <w:r w:rsidR="00C21B10">
          <w:rPr>
            <w:noProof/>
            <w:webHidden/>
          </w:rPr>
          <w:instrText xml:space="preserve"> PAGEREF _Toc526791899 \h </w:instrText>
        </w:r>
        <w:r w:rsidR="00C21B10">
          <w:rPr>
            <w:noProof/>
            <w:webHidden/>
          </w:rPr>
        </w:r>
        <w:r w:rsidR="00C21B10">
          <w:rPr>
            <w:noProof/>
            <w:webHidden/>
          </w:rPr>
          <w:fldChar w:fldCharType="separate"/>
        </w:r>
        <w:r w:rsidR="00C21B10">
          <w:rPr>
            <w:noProof/>
            <w:webHidden/>
          </w:rPr>
          <w:t>73</w:t>
        </w:r>
        <w:r w:rsidR="00C21B10">
          <w:rPr>
            <w:noProof/>
            <w:webHidden/>
          </w:rPr>
          <w:fldChar w:fldCharType="end"/>
        </w:r>
      </w:hyperlink>
    </w:p>
    <w:p w:rsidR="00C21B10" w:rsidRDefault="007A7752">
      <w:pPr>
        <w:pStyle w:val="Obsah3"/>
        <w:rPr>
          <w:rFonts w:asciiTheme="minorHAnsi" w:eastAsiaTheme="minorEastAsia" w:hAnsiTheme="minorHAnsi" w:cstheme="minorBidi"/>
          <w:noProof/>
          <w:sz w:val="22"/>
          <w:lang w:eastAsia="cs-CZ"/>
        </w:rPr>
      </w:pPr>
      <w:hyperlink w:anchor="_Toc526791900" w:history="1">
        <w:r w:rsidR="00C21B10" w:rsidRPr="00C969B5">
          <w:rPr>
            <w:rStyle w:val="Hypertextovodkaz"/>
            <w:noProof/>
          </w:rPr>
          <w:t>5.3.3</w:t>
        </w:r>
        <w:r w:rsidR="00C21B10">
          <w:rPr>
            <w:rFonts w:asciiTheme="minorHAnsi" w:eastAsiaTheme="minorEastAsia" w:hAnsiTheme="minorHAnsi" w:cstheme="minorBidi"/>
            <w:noProof/>
            <w:sz w:val="22"/>
            <w:lang w:eastAsia="cs-CZ"/>
          </w:rPr>
          <w:tab/>
        </w:r>
        <w:r w:rsidR="00C21B10" w:rsidRPr="00C969B5">
          <w:rPr>
            <w:rStyle w:val="Hypertextovodkaz"/>
            <w:noProof/>
          </w:rPr>
          <w:t>Histogram</w:t>
        </w:r>
        <w:r w:rsidR="00C21B10">
          <w:rPr>
            <w:noProof/>
            <w:webHidden/>
          </w:rPr>
          <w:tab/>
        </w:r>
        <w:r w:rsidR="00C21B10">
          <w:rPr>
            <w:noProof/>
            <w:webHidden/>
          </w:rPr>
          <w:fldChar w:fldCharType="begin"/>
        </w:r>
        <w:r w:rsidR="00C21B10">
          <w:rPr>
            <w:noProof/>
            <w:webHidden/>
          </w:rPr>
          <w:instrText xml:space="preserve"> PAGEREF _Toc526791900 \h </w:instrText>
        </w:r>
        <w:r w:rsidR="00C21B10">
          <w:rPr>
            <w:noProof/>
            <w:webHidden/>
          </w:rPr>
        </w:r>
        <w:r w:rsidR="00C21B10">
          <w:rPr>
            <w:noProof/>
            <w:webHidden/>
          </w:rPr>
          <w:fldChar w:fldCharType="separate"/>
        </w:r>
        <w:r w:rsidR="00C21B10">
          <w:rPr>
            <w:noProof/>
            <w:webHidden/>
          </w:rPr>
          <w:t>74</w:t>
        </w:r>
        <w:r w:rsidR="00C21B10">
          <w:rPr>
            <w:noProof/>
            <w:webHidden/>
          </w:rPr>
          <w:fldChar w:fldCharType="end"/>
        </w:r>
      </w:hyperlink>
    </w:p>
    <w:p w:rsidR="00C21B10" w:rsidRDefault="007A7752">
      <w:pPr>
        <w:pStyle w:val="Obsah3"/>
        <w:rPr>
          <w:rFonts w:asciiTheme="minorHAnsi" w:eastAsiaTheme="minorEastAsia" w:hAnsiTheme="minorHAnsi" w:cstheme="minorBidi"/>
          <w:noProof/>
          <w:sz w:val="22"/>
          <w:lang w:eastAsia="cs-CZ"/>
        </w:rPr>
      </w:pPr>
      <w:hyperlink w:anchor="_Toc526791901" w:history="1">
        <w:r w:rsidR="00C21B10" w:rsidRPr="00C969B5">
          <w:rPr>
            <w:rStyle w:val="Hypertextovodkaz"/>
            <w:noProof/>
          </w:rPr>
          <w:t>5.3.4</w:t>
        </w:r>
        <w:r w:rsidR="00C21B10">
          <w:rPr>
            <w:rFonts w:asciiTheme="minorHAnsi" w:eastAsiaTheme="minorEastAsia" w:hAnsiTheme="minorHAnsi" w:cstheme="minorBidi"/>
            <w:noProof/>
            <w:sz w:val="22"/>
            <w:lang w:eastAsia="cs-CZ"/>
          </w:rPr>
          <w:tab/>
        </w:r>
        <w:r w:rsidR="00C21B10" w:rsidRPr="00C969B5">
          <w:rPr>
            <w:rStyle w:val="Hypertextovodkaz"/>
            <w:noProof/>
          </w:rPr>
          <w:t>Paretův diagram</w:t>
        </w:r>
        <w:r w:rsidR="00C21B10">
          <w:rPr>
            <w:noProof/>
            <w:webHidden/>
          </w:rPr>
          <w:tab/>
        </w:r>
        <w:r w:rsidR="00C21B10">
          <w:rPr>
            <w:noProof/>
            <w:webHidden/>
          </w:rPr>
          <w:fldChar w:fldCharType="begin"/>
        </w:r>
        <w:r w:rsidR="00C21B10">
          <w:rPr>
            <w:noProof/>
            <w:webHidden/>
          </w:rPr>
          <w:instrText xml:space="preserve"> PAGEREF _Toc526791901 \h </w:instrText>
        </w:r>
        <w:r w:rsidR="00C21B10">
          <w:rPr>
            <w:noProof/>
            <w:webHidden/>
          </w:rPr>
        </w:r>
        <w:r w:rsidR="00C21B10">
          <w:rPr>
            <w:noProof/>
            <w:webHidden/>
          </w:rPr>
          <w:fldChar w:fldCharType="separate"/>
        </w:r>
        <w:r w:rsidR="00C21B10">
          <w:rPr>
            <w:noProof/>
            <w:webHidden/>
          </w:rPr>
          <w:t>74</w:t>
        </w:r>
        <w:r w:rsidR="00C21B10">
          <w:rPr>
            <w:noProof/>
            <w:webHidden/>
          </w:rPr>
          <w:fldChar w:fldCharType="end"/>
        </w:r>
      </w:hyperlink>
    </w:p>
    <w:p w:rsidR="00C21B10" w:rsidRDefault="007A7752">
      <w:pPr>
        <w:pStyle w:val="Obsah3"/>
        <w:rPr>
          <w:rFonts w:asciiTheme="minorHAnsi" w:eastAsiaTheme="minorEastAsia" w:hAnsiTheme="minorHAnsi" w:cstheme="minorBidi"/>
          <w:noProof/>
          <w:sz w:val="22"/>
          <w:lang w:eastAsia="cs-CZ"/>
        </w:rPr>
      </w:pPr>
      <w:hyperlink w:anchor="_Toc526791902" w:history="1">
        <w:r w:rsidR="00C21B10" w:rsidRPr="00C969B5">
          <w:rPr>
            <w:rStyle w:val="Hypertextovodkaz"/>
            <w:noProof/>
          </w:rPr>
          <w:t>5.3.5</w:t>
        </w:r>
        <w:r w:rsidR="00C21B10">
          <w:rPr>
            <w:rFonts w:asciiTheme="minorHAnsi" w:eastAsiaTheme="minorEastAsia" w:hAnsiTheme="minorHAnsi" w:cstheme="minorBidi"/>
            <w:noProof/>
            <w:sz w:val="22"/>
            <w:lang w:eastAsia="cs-CZ"/>
          </w:rPr>
          <w:tab/>
        </w:r>
        <w:r w:rsidR="00C21B10" w:rsidRPr="00C969B5">
          <w:rPr>
            <w:rStyle w:val="Hypertextovodkaz"/>
            <w:noProof/>
          </w:rPr>
          <w:t>Korelační diagram</w:t>
        </w:r>
        <w:r w:rsidR="00C21B10">
          <w:rPr>
            <w:noProof/>
            <w:webHidden/>
          </w:rPr>
          <w:tab/>
        </w:r>
        <w:r w:rsidR="00C21B10">
          <w:rPr>
            <w:noProof/>
            <w:webHidden/>
          </w:rPr>
          <w:fldChar w:fldCharType="begin"/>
        </w:r>
        <w:r w:rsidR="00C21B10">
          <w:rPr>
            <w:noProof/>
            <w:webHidden/>
          </w:rPr>
          <w:instrText xml:space="preserve"> PAGEREF _Toc526791902 \h </w:instrText>
        </w:r>
        <w:r w:rsidR="00C21B10">
          <w:rPr>
            <w:noProof/>
            <w:webHidden/>
          </w:rPr>
        </w:r>
        <w:r w:rsidR="00C21B10">
          <w:rPr>
            <w:noProof/>
            <w:webHidden/>
          </w:rPr>
          <w:fldChar w:fldCharType="separate"/>
        </w:r>
        <w:r w:rsidR="00C21B10">
          <w:rPr>
            <w:noProof/>
            <w:webHidden/>
          </w:rPr>
          <w:t>75</w:t>
        </w:r>
        <w:r w:rsidR="00C21B10">
          <w:rPr>
            <w:noProof/>
            <w:webHidden/>
          </w:rPr>
          <w:fldChar w:fldCharType="end"/>
        </w:r>
      </w:hyperlink>
    </w:p>
    <w:p w:rsidR="00C21B10" w:rsidRDefault="007A7752">
      <w:pPr>
        <w:pStyle w:val="Obsah3"/>
        <w:rPr>
          <w:rFonts w:asciiTheme="minorHAnsi" w:eastAsiaTheme="minorEastAsia" w:hAnsiTheme="minorHAnsi" w:cstheme="minorBidi"/>
          <w:noProof/>
          <w:sz w:val="22"/>
          <w:lang w:eastAsia="cs-CZ"/>
        </w:rPr>
      </w:pPr>
      <w:hyperlink w:anchor="_Toc526791903" w:history="1">
        <w:r w:rsidR="00C21B10" w:rsidRPr="00C969B5">
          <w:rPr>
            <w:rStyle w:val="Hypertextovodkaz"/>
            <w:noProof/>
          </w:rPr>
          <w:t>5.3.6</w:t>
        </w:r>
        <w:r w:rsidR="00C21B10">
          <w:rPr>
            <w:rFonts w:asciiTheme="minorHAnsi" w:eastAsiaTheme="minorEastAsia" w:hAnsiTheme="minorHAnsi" w:cstheme="minorBidi"/>
            <w:noProof/>
            <w:sz w:val="22"/>
            <w:lang w:eastAsia="cs-CZ"/>
          </w:rPr>
          <w:tab/>
        </w:r>
        <w:r w:rsidR="00C21B10" w:rsidRPr="00C969B5">
          <w:rPr>
            <w:rStyle w:val="Hypertextovodkaz"/>
            <w:noProof/>
          </w:rPr>
          <w:t>Vývojový diagram</w:t>
        </w:r>
        <w:r w:rsidR="00C21B10">
          <w:rPr>
            <w:noProof/>
            <w:webHidden/>
          </w:rPr>
          <w:tab/>
        </w:r>
        <w:r w:rsidR="00C21B10">
          <w:rPr>
            <w:noProof/>
            <w:webHidden/>
          </w:rPr>
          <w:fldChar w:fldCharType="begin"/>
        </w:r>
        <w:r w:rsidR="00C21B10">
          <w:rPr>
            <w:noProof/>
            <w:webHidden/>
          </w:rPr>
          <w:instrText xml:space="preserve"> PAGEREF _Toc526791903 \h </w:instrText>
        </w:r>
        <w:r w:rsidR="00C21B10">
          <w:rPr>
            <w:noProof/>
            <w:webHidden/>
          </w:rPr>
        </w:r>
        <w:r w:rsidR="00C21B10">
          <w:rPr>
            <w:noProof/>
            <w:webHidden/>
          </w:rPr>
          <w:fldChar w:fldCharType="separate"/>
        </w:r>
        <w:r w:rsidR="00C21B10">
          <w:rPr>
            <w:noProof/>
            <w:webHidden/>
          </w:rPr>
          <w:t>76</w:t>
        </w:r>
        <w:r w:rsidR="00C21B10">
          <w:rPr>
            <w:noProof/>
            <w:webHidden/>
          </w:rPr>
          <w:fldChar w:fldCharType="end"/>
        </w:r>
      </w:hyperlink>
    </w:p>
    <w:p w:rsidR="00C21B10" w:rsidRDefault="007A7752">
      <w:pPr>
        <w:pStyle w:val="Obsah3"/>
        <w:rPr>
          <w:rFonts w:asciiTheme="minorHAnsi" w:eastAsiaTheme="minorEastAsia" w:hAnsiTheme="minorHAnsi" w:cstheme="minorBidi"/>
          <w:noProof/>
          <w:sz w:val="22"/>
          <w:lang w:eastAsia="cs-CZ"/>
        </w:rPr>
      </w:pPr>
      <w:hyperlink w:anchor="_Toc526791904" w:history="1">
        <w:r w:rsidR="00C21B10" w:rsidRPr="00C969B5">
          <w:rPr>
            <w:rStyle w:val="Hypertextovodkaz"/>
            <w:noProof/>
          </w:rPr>
          <w:t>5.3.7</w:t>
        </w:r>
        <w:r w:rsidR="00C21B10">
          <w:rPr>
            <w:rFonts w:asciiTheme="minorHAnsi" w:eastAsiaTheme="minorEastAsia" w:hAnsiTheme="minorHAnsi" w:cstheme="minorBidi"/>
            <w:noProof/>
            <w:sz w:val="22"/>
            <w:lang w:eastAsia="cs-CZ"/>
          </w:rPr>
          <w:tab/>
        </w:r>
        <w:r w:rsidR="00C21B10" w:rsidRPr="00C969B5">
          <w:rPr>
            <w:rStyle w:val="Hypertextovodkaz"/>
            <w:noProof/>
          </w:rPr>
          <w:t>Regulační diagram</w:t>
        </w:r>
        <w:r w:rsidR="00C21B10">
          <w:rPr>
            <w:noProof/>
            <w:webHidden/>
          </w:rPr>
          <w:tab/>
        </w:r>
        <w:r w:rsidR="00C21B10">
          <w:rPr>
            <w:noProof/>
            <w:webHidden/>
          </w:rPr>
          <w:fldChar w:fldCharType="begin"/>
        </w:r>
        <w:r w:rsidR="00C21B10">
          <w:rPr>
            <w:noProof/>
            <w:webHidden/>
          </w:rPr>
          <w:instrText xml:space="preserve"> PAGEREF _Toc526791904 \h </w:instrText>
        </w:r>
        <w:r w:rsidR="00C21B10">
          <w:rPr>
            <w:noProof/>
            <w:webHidden/>
          </w:rPr>
        </w:r>
        <w:r w:rsidR="00C21B10">
          <w:rPr>
            <w:noProof/>
            <w:webHidden/>
          </w:rPr>
          <w:fldChar w:fldCharType="separate"/>
        </w:r>
        <w:r w:rsidR="00C21B10">
          <w:rPr>
            <w:noProof/>
            <w:webHidden/>
          </w:rPr>
          <w:t>76</w:t>
        </w:r>
        <w:r w:rsidR="00C21B10">
          <w:rPr>
            <w:noProof/>
            <w:webHidden/>
          </w:rPr>
          <w:fldChar w:fldCharType="end"/>
        </w:r>
      </w:hyperlink>
    </w:p>
    <w:p w:rsidR="00C21B10" w:rsidRDefault="007A7752">
      <w:pPr>
        <w:pStyle w:val="Obsah1"/>
        <w:tabs>
          <w:tab w:val="right" w:pos="9062"/>
        </w:tabs>
        <w:rPr>
          <w:rFonts w:asciiTheme="minorHAnsi" w:eastAsiaTheme="minorEastAsia" w:hAnsiTheme="minorHAnsi" w:cstheme="minorBidi"/>
          <w:b w:val="0"/>
          <w:noProof/>
          <w:color w:val="auto"/>
          <w:sz w:val="22"/>
          <w:lang w:eastAsia="cs-CZ"/>
        </w:rPr>
      </w:pPr>
      <w:hyperlink w:anchor="_Toc526791905" w:history="1">
        <w:r w:rsidR="00C21B10" w:rsidRPr="00C969B5">
          <w:rPr>
            <w:rStyle w:val="Hypertextovodkaz"/>
            <w:noProof/>
          </w:rPr>
          <w:t>Řízení podpory prostřednictvím in-/externích dodavatelů služeb (in-/outsourcing)</w:t>
        </w:r>
        <w:r w:rsidR="00C21B10">
          <w:rPr>
            <w:noProof/>
            <w:webHidden/>
          </w:rPr>
          <w:tab/>
        </w:r>
        <w:r w:rsidR="00C21B10">
          <w:rPr>
            <w:noProof/>
            <w:webHidden/>
          </w:rPr>
          <w:fldChar w:fldCharType="begin"/>
        </w:r>
        <w:r w:rsidR="00C21B10">
          <w:rPr>
            <w:noProof/>
            <w:webHidden/>
          </w:rPr>
          <w:instrText xml:space="preserve"> PAGEREF _Toc526791905 \h </w:instrText>
        </w:r>
        <w:r w:rsidR="00C21B10">
          <w:rPr>
            <w:noProof/>
            <w:webHidden/>
          </w:rPr>
        </w:r>
        <w:r w:rsidR="00C21B10">
          <w:rPr>
            <w:noProof/>
            <w:webHidden/>
          </w:rPr>
          <w:fldChar w:fldCharType="separate"/>
        </w:r>
        <w:r w:rsidR="00C21B10">
          <w:rPr>
            <w:noProof/>
            <w:webHidden/>
          </w:rPr>
          <w:t>80</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906" w:history="1">
        <w:r w:rsidR="00C21B10" w:rsidRPr="00C969B5">
          <w:rPr>
            <w:rStyle w:val="Hypertextovodkaz"/>
            <w:noProof/>
          </w:rPr>
          <w:t>6.1</w:t>
        </w:r>
        <w:r w:rsidR="00C21B10">
          <w:rPr>
            <w:rFonts w:asciiTheme="minorHAnsi" w:eastAsiaTheme="minorEastAsia" w:hAnsiTheme="minorHAnsi" w:cstheme="minorBidi"/>
            <w:noProof/>
            <w:sz w:val="22"/>
            <w:lang w:eastAsia="cs-CZ"/>
          </w:rPr>
          <w:tab/>
        </w:r>
        <w:r w:rsidR="00C21B10" w:rsidRPr="00C969B5">
          <w:rPr>
            <w:rStyle w:val="Hypertextovodkaz"/>
            <w:noProof/>
          </w:rPr>
          <w:t>Rozhodování o vhodnosti outsourcingu</w:t>
        </w:r>
        <w:r w:rsidR="00C21B10">
          <w:rPr>
            <w:noProof/>
            <w:webHidden/>
          </w:rPr>
          <w:tab/>
        </w:r>
        <w:r w:rsidR="00C21B10">
          <w:rPr>
            <w:noProof/>
            <w:webHidden/>
          </w:rPr>
          <w:fldChar w:fldCharType="begin"/>
        </w:r>
        <w:r w:rsidR="00C21B10">
          <w:rPr>
            <w:noProof/>
            <w:webHidden/>
          </w:rPr>
          <w:instrText xml:space="preserve"> PAGEREF _Toc526791906 \h </w:instrText>
        </w:r>
        <w:r w:rsidR="00C21B10">
          <w:rPr>
            <w:noProof/>
            <w:webHidden/>
          </w:rPr>
        </w:r>
        <w:r w:rsidR="00C21B10">
          <w:rPr>
            <w:noProof/>
            <w:webHidden/>
          </w:rPr>
          <w:fldChar w:fldCharType="separate"/>
        </w:r>
        <w:r w:rsidR="00C21B10">
          <w:rPr>
            <w:noProof/>
            <w:webHidden/>
          </w:rPr>
          <w:t>81</w:t>
        </w:r>
        <w:r w:rsidR="00C21B10">
          <w:rPr>
            <w:noProof/>
            <w:webHidden/>
          </w:rPr>
          <w:fldChar w:fldCharType="end"/>
        </w:r>
      </w:hyperlink>
    </w:p>
    <w:p w:rsidR="00C21B10" w:rsidRDefault="007A7752">
      <w:pPr>
        <w:pStyle w:val="Obsah3"/>
        <w:rPr>
          <w:rFonts w:asciiTheme="minorHAnsi" w:eastAsiaTheme="minorEastAsia" w:hAnsiTheme="minorHAnsi" w:cstheme="minorBidi"/>
          <w:noProof/>
          <w:sz w:val="22"/>
          <w:lang w:eastAsia="cs-CZ"/>
        </w:rPr>
      </w:pPr>
      <w:hyperlink w:anchor="_Toc526791907" w:history="1">
        <w:r w:rsidR="00C21B10" w:rsidRPr="00C969B5">
          <w:rPr>
            <w:rStyle w:val="Hypertextovodkaz"/>
            <w:noProof/>
          </w:rPr>
          <w:t>6.1.1</w:t>
        </w:r>
        <w:r w:rsidR="00C21B10">
          <w:rPr>
            <w:rFonts w:asciiTheme="minorHAnsi" w:eastAsiaTheme="minorEastAsia" w:hAnsiTheme="minorHAnsi" w:cstheme="minorBidi"/>
            <w:noProof/>
            <w:sz w:val="22"/>
            <w:lang w:eastAsia="cs-CZ"/>
          </w:rPr>
          <w:tab/>
        </w:r>
        <w:r w:rsidR="00C21B10" w:rsidRPr="00C969B5">
          <w:rPr>
            <w:rStyle w:val="Hypertextovodkaz"/>
            <w:noProof/>
          </w:rPr>
          <w:t>Kdy outsourcovat</w:t>
        </w:r>
        <w:r w:rsidR="00C21B10">
          <w:rPr>
            <w:noProof/>
            <w:webHidden/>
          </w:rPr>
          <w:tab/>
        </w:r>
        <w:r w:rsidR="00C21B10">
          <w:rPr>
            <w:noProof/>
            <w:webHidden/>
          </w:rPr>
          <w:fldChar w:fldCharType="begin"/>
        </w:r>
        <w:r w:rsidR="00C21B10">
          <w:rPr>
            <w:noProof/>
            <w:webHidden/>
          </w:rPr>
          <w:instrText xml:space="preserve"> PAGEREF _Toc526791907 \h </w:instrText>
        </w:r>
        <w:r w:rsidR="00C21B10">
          <w:rPr>
            <w:noProof/>
            <w:webHidden/>
          </w:rPr>
        </w:r>
        <w:r w:rsidR="00C21B10">
          <w:rPr>
            <w:noProof/>
            <w:webHidden/>
          </w:rPr>
          <w:fldChar w:fldCharType="separate"/>
        </w:r>
        <w:r w:rsidR="00C21B10">
          <w:rPr>
            <w:noProof/>
            <w:webHidden/>
          </w:rPr>
          <w:t>81</w:t>
        </w:r>
        <w:r w:rsidR="00C21B10">
          <w:rPr>
            <w:noProof/>
            <w:webHidden/>
          </w:rPr>
          <w:fldChar w:fldCharType="end"/>
        </w:r>
      </w:hyperlink>
    </w:p>
    <w:p w:rsidR="00C21B10" w:rsidRDefault="007A7752">
      <w:pPr>
        <w:pStyle w:val="Obsah3"/>
        <w:rPr>
          <w:rFonts w:asciiTheme="minorHAnsi" w:eastAsiaTheme="minorEastAsia" w:hAnsiTheme="minorHAnsi" w:cstheme="minorBidi"/>
          <w:noProof/>
          <w:sz w:val="22"/>
          <w:lang w:eastAsia="cs-CZ"/>
        </w:rPr>
      </w:pPr>
      <w:hyperlink w:anchor="_Toc526791908" w:history="1">
        <w:r w:rsidR="00C21B10" w:rsidRPr="00C969B5">
          <w:rPr>
            <w:rStyle w:val="Hypertextovodkaz"/>
            <w:noProof/>
          </w:rPr>
          <w:t>6.1.2</w:t>
        </w:r>
        <w:r w:rsidR="00C21B10">
          <w:rPr>
            <w:rFonts w:asciiTheme="minorHAnsi" w:eastAsiaTheme="minorEastAsia" w:hAnsiTheme="minorHAnsi" w:cstheme="minorBidi"/>
            <w:noProof/>
            <w:sz w:val="22"/>
            <w:lang w:eastAsia="cs-CZ"/>
          </w:rPr>
          <w:tab/>
        </w:r>
        <w:r w:rsidR="00C21B10" w:rsidRPr="00C969B5">
          <w:rPr>
            <w:rStyle w:val="Hypertextovodkaz"/>
            <w:noProof/>
          </w:rPr>
          <w:t>Kdy neoutsourcovat</w:t>
        </w:r>
        <w:r w:rsidR="00C21B10">
          <w:rPr>
            <w:noProof/>
            <w:webHidden/>
          </w:rPr>
          <w:tab/>
        </w:r>
        <w:r w:rsidR="00C21B10">
          <w:rPr>
            <w:noProof/>
            <w:webHidden/>
          </w:rPr>
          <w:fldChar w:fldCharType="begin"/>
        </w:r>
        <w:r w:rsidR="00C21B10">
          <w:rPr>
            <w:noProof/>
            <w:webHidden/>
          </w:rPr>
          <w:instrText xml:space="preserve"> PAGEREF _Toc526791908 \h </w:instrText>
        </w:r>
        <w:r w:rsidR="00C21B10">
          <w:rPr>
            <w:noProof/>
            <w:webHidden/>
          </w:rPr>
        </w:r>
        <w:r w:rsidR="00C21B10">
          <w:rPr>
            <w:noProof/>
            <w:webHidden/>
          </w:rPr>
          <w:fldChar w:fldCharType="separate"/>
        </w:r>
        <w:r w:rsidR="00C21B10">
          <w:rPr>
            <w:noProof/>
            <w:webHidden/>
          </w:rPr>
          <w:t>81</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909" w:history="1">
        <w:r w:rsidR="00C21B10" w:rsidRPr="00C969B5">
          <w:rPr>
            <w:rStyle w:val="Hypertextovodkaz"/>
            <w:noProof/>
          </w:rPr>
          <w:t>6.2</w:t>
        </w:r>
        <w:r w:rsidR="00C21B10">
          <w:rPr>
            <w:rFonts w:asciiTheme="minorHAnsi" w:eastAsiaTheme="minorEastAsia" w:hAnsiTheme="minorHAnsi" w:cstheme="minorBidi"/>
            <w:noProof/>
            <w:sz w:val="22"/>
            <w:lang w:eastAsia="cs-CZ"/>
          </w:rPr>
          <w:tab/>
        </w:r>
        <w:r w:rsidR="00C21B10" w:rsidRPr="00C969B5">
          <w:rPr>
            <w:rStyle w:val="Hypertextovodkaz"/>
            <w:noProof/>
          </w:rPr>
          <w:t>KPI a CPI</w:t>
        </w:r>
        <w:r w:rsidR="00C21B10">
          <w:rPr>
            <w:noProof/>
            <w:webHidden/>
          </w:rPr>
          <w:tab/>
        </w:r>
        <w:r w:rsidR="00C21B10">
          <w:rPr>
            <w:noProof/>
            <w:webHidden/>
          </w:rPr>
          <w:fldChar w:fldCharType="begin"/>
        </w:r>
        <w:r w:rsidR="00C21B10">
          <w:rPr>
            <w:noProof/>
            <w:webHidden/>
          </w:rPr>
          <w:instrText xml:space="preserve"> PAGEREF _Toc526791909 \h </w:instrText>
        </w:r>
        <w:r w:rsidR="00C21B10">
          <w:rPr>
            <w:noProof/>
            <w:webHidden/>
          </w:rPr>
        </w:r>
        <w:r w:rsidR="00C21B10">
          <w:rPr>
            <w:noProof/>
            <w:webHidden/>
          </w:rPr>
          <w:fldChar w:fldCharType="separate"/>
        </w:r>
        <w:r w:rsidR="00C21B10">
          <w:rPr>
            <w:noProof/>
            <w:webHidden/>
          </w:rPr>
          <w:t>82</w:t>
        </w:r>
        <w:r w:rsidR="00C21B10">
          <w:rPr>
            <w:noProof/>
            <w:webHidden/>
          </w:rPr>
          <w:fldChar w:fldCharType="end"/>
        </w:r>
      </w:hyperlink>
    </w:p>
    <w:p w:rsidR="00C21B10" w:rsidRDefault="007A7752">
      <w:pPr>
        <w:pStyle w:val="Obsah3"/>
        <w:rPr>
          <w:rFonts w:asciiTheme="minorHAnsi" w:eastAsiaTheme="minorEastAsia" w:hAnsiTheme="minorHAnsi" w:cstheme="minorBidi"/>
          <w:noProof/>
          <w:sz w:val="22"/>
          <w:lang w:eastAsia="cs-CZ"/>
        </w:rPr>
      </w:pPr>
      <w:hyperlink w:anchor="_Toc526791910" w:history="1">
        <w:r w:rsidR="00C21B10" w:rsidRPr="00C969B5">
          <w:rPr>
            <w:rStyle w:val="Hypertextovodkaz"/>
            <w:noProof/>
          </w:rPr>
          <w:t>6.2.1</w:t>
        </w:r>
        <w:r w:rsidR="00C21B10">
          <w:rPr>
            <w:rFonts w:asciiTheme="minorHAnsi" w:eastAsiaTheme="minorEastAsia" w:hAnsiTheme="minorHAnsi" w:cstheme="minorBidi"/>
            <w:noProof/>
            <w:sz w:val="22"/>
            <w:lang w:eastAsia="cs-CZ"/>
          </w:rPr>
          <w:tab/>
        </w:r>
        <w:r w:rsidR="00C21B10" w:rsidRPr="00C969B5">
          <w:rPr>
            <w:rStyle w:val="Hypertextovodkaz"/>
            <w:noProof/>
          </w:rPr>
          <w:t>Příklad KPI - úklid chodníků okolo budovy v zimním období</w:t>
        </w:r>
        <w:r w:rsidR="00C21B10">
          <w:rPr>
            <w:noProof/>
            <w:webHidden/>
          </w:rPr>
          <w:tab/>
        </w:r>
        <w:r w:rsidR="00C21B10">
          <w:rPr>
            <w:noProof/>
            <w:webHidden/>
          </w:rPr>
          <w:fldChar w:fldCharType="begin"/>
        </w:r>
        <w:r w:rsidR="00C21B10">
          <w:rPr>
            <w:noProof/>
            <w:webHidden/>
          </w:rPr>
          <w:instrText xml:space="preserve"> PAGEREF _Toc526791910 \h </w:instrText>
        </w:r>
        <w:r w:rsidR="00C21B10">
          <w:rPr>
            <w:noProof/>
            <w:webHidden/>
          </w:rPr>
        </w:r>
        <w:r w:rsidR="00C21B10">
          <w:rPr>
            <w:noProof/>
            <w:webHidden/>
          </w:rPr>
          <w:fldChar w:fldCharType="separate"/>
        </w:r>
        <w:r w:rsidR="00C21B10">
          <w:rPr>
            <w:noProof/>
            <w:webHidden/>
          </w:rPr>
          <w:t>83</w:t>
        </w:r>
        <w:r w:rsidR="00C21B10">
          <w:rPr>
            <w:noProof/>
            <w:webHidden/>
          </w:rPr>
          <w:fldChar w:fldCharType="end"/>
        </w:r>
      </w:hyperlink>
    </w:p>
    <w:p w:rsidR="00C21B10" w:rsidRDefault="007A7752">
      <w:pPr>
        <w:pStyle w:val="Obsah1"/>
        <w:tabs>
          <w:tab w:val="right" w:pos="9062"/>
        </w:tabs>
        <w:rPr>
          <w:rFonts w:asciiTheme="minorHAnsi" w:eastAsiaTheme="minorEastAsia" w:hAnsiTheme="minorHAnsi" w:cstheme="minorBidi"/>
          <w:b w:val="0"/>
          <w:noProof/>
          <w:color w:val="auto"/>
          <w:sz w:val="22"/>
          <w:lang w:eastAsia="cs-CZ"/>
        </w:rPr>
      </w:pPr>
      <w:hyperlink w:anchor="_Toc526791911" w:history="1">
        <w:r w:rsidR="00C21B10" w:rsidRPr="00C969B5">
          <w:rPr>
            <w:rStyle w:val="Hypertextovodkaz"/>
            <w:noProof/>
          </w:rPr>
          <w:t>Vybrané činnosti FM</w:t>
        </w:r>
        <w:r w:rsidR="00C21B10">
          <w:rPr>
            <w:noProof/>
            <w:webHidden/>
          </w:rPr>
          <w:tab/>
        </w:r>
        <w:r w:rsidR="00C21B10">
          <w:rPr>
            <w:noProof/>
            <w:webHidden/>
          </w:rPr>
          <w:fldChar w:fldCharType="begin"/>
        </w:r>
        <w:r w:rsidR="00C21B10">
          <w:rPr>
            <w:noProof/>
            <w:webHidden/>
          </w:rPr>
          <w:instrText xml:space="preserve"> PAGEREF _Toc526791911 \h </w:instrText>
        </w:r>
        <w:r w:rsidR="00C21B10">
          <w:rPr>
            <w:noProof/>
            <w:webHidden/>
          </w:rPr>
        </w:r>
        <w:r w:rsidR="00C21B10">
          <w:rPr>
            <w:noProof/>
            <w:webHidden/>
          </w:rPr>
          <w:fldChar w:fldCharType="separate"/>
        </w:r>
        <w:r w:rsidR="00C21B10">
          <w:rPr>
            <w:noProof/>
            <w:webHidden/>
          </w:rPr>
          <w:t>88</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912" w:history="1">
        <w:r w:rsidR="00C21B10" w:rsidRPr="00C969B5">
          <w:rPr>
            <w:rStyle w:val="Hypertextovodkaz"/>
            <w:noProof/>
          </w:rPr>
          <w:t>7.1</w:t>
        </w:r>
        <w:r w:rsidR="00C21B10">
          <w:rPr>
            <w:rFonts w:asciiTheme="minorHAnsi" w:eastAsiaTheme="minorEastAsia" w:hAnsiTheme="minorHAnsi" w:cstheme="minorBidi"/>
            <w:noProof/>
            <w:sz w:val="22"/>
            <w:lang w:eastAsia="cs-CZ"/>
          </w:rPr>
          <w:tab/>
        </w:r>
        <w:r w:rsidR="00C21B10" w:rsidRPr="00C969B5">
          <w:rPr>
            <w:rStyle w:val="Hypertextovodkaz"/>
            <w:noProof/>
          </w:rPr>
          <w:t>Pasportizace</w:t>
        </w:r>
        <w:r w:rsidR="00C21B10">
          <w:rPr>
            <w:noProof/>
            <w:webHidden/>
          </w:rPr>
          <w:tab/>
        </w:r>
        <w:r w:rsidR="00C21B10">
          <w:rPr>
            <w:noProof/>
            <w:webHidden/>
          </w:rPr>
          <w:fldChar w:fldCharType="begin"/>
        </w:r>
        <w:r w:rsidR="00C21B10">
          <w:rPr>
            <w:noProof/>
            <w:webHidden/>
          </w:rPr>
          <w:instrText xml:space="preserve"> PAGEREF _Toc526791912 \h </w:instrText>
        </w:r>
        <w:r w:rsidR="00C21B10">
          <w:rPr>
            <w:noProof/>
            <w:webHidden/>
          </w:rPr>
        </w:r>
        <w:r w:rsidR="00C21B10">
          <w:rPr>
            <w:noProof/>
            <w:webHidden/>
          </w:rPr>
          <w:fldChar w:fldCharType="separate"/>
        </w:r>
        <w:r w:rsidR="00C21B10">
          <w:rPr>
            <w:noProof/>
            <w:webHidden/>
          </w:rPr>
          <w:t>89</w:t>
        </w:r>
        <w:r w:rsidR="00C21B10">
          <w:rPr>
            <w:noProof/>
            <w:webHidden/>
          </w:rPr>
          <w:fldChar w:fldCharType="end"/>
        </w:r>
      </w:hyperlink>
    </w:p>
    <w:p w:rsidR="00C21B10" w:rsidRDefault="007A7752">
      <w:pPr>
        <w:pStyle w:val="Obsah3"/>
        <w:rPr>
          <w:rFonts w:asciiTheme="minorHAnsi" w:eastAsiaTheme="minorEastAsia" w:hAnsiTheme="minorHAnsi" w:cstheme="minorBidi"/>
          <w:noProof/>
          <w:sz w:val="22"/>
          <w:lang w:eastAsia="cs-CZ"/>
        </w:rPr>
      </w:pPr>
      <w:hyperlink w:anchor="_Toc526791913" w:history="1">
        <w:r w:rsidR="00C21B10" w:rsidRPr="00C969B5">
          <w:rPr>
            <w:rStyle w:val="Hypertextovodkaz"/>
            <w:noProof/>
          </w:rPr>
          <w:t>7.1.1</w:t>
        </w:r>
        <w:r w:rsidR="00C21B10">
          <w:rPr>
            <w:rFonts w:asciiTheme="minorHAnsi" w:eastAsiaTheme="minorEastAsia" w:hAnsiTheme="minorHAnsi" w:cstheme="minorBidi"/>
            <w:noProof/>
            <w:sz w:val="22"/>
            <w:lang w:eastAsia="cs-CZ"/>
          </w:rPr>
          <w:tab/>
        </w:r>
        <w:r w:rsidR="00C21B10" w:rsidRPr="00C969B5">
          <w:rPr>
            <w:rStyle w:val="Hypertextovodkaz"/>
            <w:noProof/>
          </w:rPr>
          <w:t>Pojem pasportizace</w:t>
        </w:r>
        <w:r w:rsidR="00C21B10">
          <w:rPr>
            <w:noProof/>
            <w:webHidden/>
          </w:rPr>
          <w:tab/>
        </w:r>
        <w:r w:rsidR="00C21B10">
          <w:rPr>
            <w:noProof/>
            <w:webHidden/>
          </w:rPr>
          <w:fldChar w:fldCharType="begin"/>
        </w:r>
        <w:r w:rsidR="00C21B10">
          <w:rPr>
            <w:noProof/>
            <w:webHidden/>
          </w:rPr>
          <w:instrText xml:space="preserve"> PAGEREF _Toc526791913 \h </w:instrText>
        </w:r>
        <w:r w:rsidR="00C21B10">
          <w:rPr>
            <w:noProof/>
            <w:webHidden/>
          </w:rPr>
        </w:r>
        <w:r w:rsidR="00C21B10">
          <w:rPr>
            <w:noProof/>
            <w:webHidden/>
          </w:rPr>
          <w:fldChar w:fldCharType="separate"/>
        </w:r>
        <w:r w:rsidR="00C21B10">
          <w:rPr>
            <w:noProof/>
            <w:webHidden/>
          </w:rPr>
          <w:t>89</w:t>
        </w:r>
        <w:r w:rsidR="00C21B10">
          <w:rPr>
            <w:noProof/>
            <w:webHidden/>
          </w:rPr>
          <w:fldChar w:fldCharType="end"/>
        </w:r>
      </w:hyperlink>
    </w:p>
    <w:p w:rsidR="00C21B10" w:rsidRDefault="007A7752">
      <w:pPr>
        <w:pStyle w:val="Obsah3"/>
        <w:rPr>
          <w:rFonts w:asciiTheme="minorHAnsi" w:eastAsiaTheme="minorEastAsia" w:hAnsiTheme="minorHAnsi" w:cstheme="minorBidi"/>
          <w:noProof/>
          <w:sz w:val="22"/>
          <w:lang w:eastAsia="cs-CZ"/>
        </w:rPr>
      </w:pPr>
      <w:hyperlink w:anchor="_Toc526791914" w:history="1">
        <w:r w:rsidR="00C21B10" w:rsidRPr="00C969B5">
          <w:rPr>
            <w:rStyle w:val="Hypertextovodkaz"/>
            <w:noProof/>
          </w:rPr>
          <w:t>7.1.2</w:t>
        </w:r>
        <w:r w:rsidR="00C21B10">
          <w:rPr>
            <w:rFonts w:asciiTheme="minorHAnsi" w:eastAsiaTheme="minorEastAsia" w:hAnsiTheme="minorHAnsi" w:cstheme="minorBidi"/>
            <w:noProof/>
            <w:sz w:val="22"/>
            <w:lang w:eastAsia="cs-CZ"/>
          </w:rPr>
          <w:tab/>
        </w:r>
        <w:r w:rsidR="00C21B10" w:rsidRPr="00C969B5">
          <w:rPr>
            <w:rStyle w:val="Hypertextovodkaz"/>
            <w:noProof/>
          </w:rPr>
          <w:t>Druhy pasportů</w:t>
        </w:r>
        <w:r w:rsidR="00C21B10">
          <w:rPr>
            <w:noProof/>
            <w:webHidden/>
          </w:rPr>
          <w:tab/>
        </w:r>
        <w:r w:rsidR="00C21B10">
          <w:rPr>
            <w:noProof/>
            <w:webHidden/>
          </w:rPr>
          <w:fldChar w:fldCharType="begin"/>
        </w:r>
        <w:r w:rsidR="00C21B10">
          <w:rPr>
            <w:noProof/>
            <w:webHidden/>
          </w:rPr>
          <w:instrText xml:space="preserve"> PAGEREF _Toc526791914 \h </w:instrText>
        </w:r>
        <w:r w:rsidR="00C21B10">
          <w:rPr>
            <w:noProof/>
            <w:webHidden/>
          </w:rPr>
        </w:r>
        <w:r w:rsidR="00C21B10">
          <w:rPr>
            <w:noProof/>
            <w:webHidden/>
          </w:rPr>
          <w:fldChar w:fldCharType="separate"/>
        </w:r>
        <w:r w:rsidR="00C21B10">
          <w:rPr>
            <w:noProof/>
            <w:webHidden/>
          </w:rPr>
          <w:t>89</w:t>
        </w:r>
        <w:r w:rsidR="00C21B10">
          <w:rPr>
            <w:noProof/>
            <w:webHidden/>
          </w:rPr>
          <w:fldChar w:fldCharType="end"/>
        </w:r>
      </w:hyperlink>
    </w:p>
    <w:p w:rsidR="00C21B10" w:rsidRDefault="007A7752">
      <w:pPr>
        <w:pStyle w:val="Obsah3"/>
        <w:rPr>
          <w:rFonts w:asciiTheme="minorHAnsi" w:eastAsiaTheme="minorEastAsia" w:hAnsiTheme="minorHAnsi" w:cstheme="minorBidi"/>
          <w:noProof/>
          <w:sz w:val="22"/>
          <w:lang w:eastAsia="cs-CZ"/>
        </w:rPr>
      </w:pPr>
      <w:hyperlink w:anchor="_Toc526791915" w:history="1">
        <w:r w:rsidR="00C21B10" w:rsidRPr="00C969B5">
          <w:rPr>
            <w:rStyle w:val="Hypertextovodkaz"/>
            <w:noProof/>
          </w:rPr>
          <w:t>7.1.3</w:t>
        </w:r>
        <w:r w:rsidR="00C21B10">
          <w:rPr>
            <w:rFonts w:asciiTheme="minorHAnsi" w:eastAsiaTheme="minorEastAsia" w:hAnsiTheme="minorHAnsi" w:cstheme="minorBidi"/>
            <w:noProof/>
            <w:sz w:val="22"/>
            <w:lang w:eastAsia="cs-CZ"/>
          </w:rPr>
          <w:tab/>
        </w:r>
        <w:r w:rsidR="00C21B10" w:rsidRPr="00C969B5">
          <w:rPr>
            <w:rStyle w:val="Hypertextovodkaz"/>
            <w:noProof/>
          </w:rPr>
          <w:t>Integrovaný dokument o stavebním objektu</w:t>
        </w:r>
        <w:r w:rsidR="00C21B10">
          <w:rPr>
            <w:noProof/>
            <w:webHidden/>
          </w:rPr>
          <w:tab/>
        </w:r>
        <w:r w:rsidR="00C21B10">
          <w:rPr>
            <w:noProof/>
            <w:webHidden/>
          </w:rPr>
          <w:fldChar w:fldCharType="begin"/>
        </w:r>
        <w:r w:rsidR="00C21B10">
          <w:rPr>
            <w:noProof/>
            <w:webHidden/>
          </w:rPr>
          <w:instrText xml:space="preserve"> PAGEREF _Toc526791915 \h </w:instrText>
        </w:r>
        <w:r w:rsidR="00C21B10">
          <w:rPr>
            <w:noProof/>
            <w:webHidden/>
          </w:rPr>
        </w:r>
        <w:r w:rsidR="00C21B10">
          <w:rPr>
            <w:noProof/>
            <w:webHidden/>
          </w:rPr>
          <w:fldChar w:fldCharType="separate"/>
        </w:r>
        <w:r w:rsidR="00C21B10">
          <w:rPr>
            <w:noProof/>
            <w:webHidden/>
          </w:rPr>
          <w:t>92</w:t>
        </w:r>
        <w:r w:rsidR="00C21B10">
          <w:rPr>
            <w:noProof/>
            <w:webHidden/>
          </w:rPr>
          <w:fldChar w:fldCharType="end"/>
        </w:r>
      </w:hyperlink>
    </w:p>
    <w:p w:rsidR="00C21B10" w:rsidRDefault="007A7752">
      <w:pPr>
        <w:pStyle w:val="Obsah1"/>
        <w:tabs>
          <w:tab w:val="right" w:pos="9062"/>
        </w:tabs>
        <w:rPr>
          <w:rFonts w:asciiTheme="minorHAnsi" w:eastAsiaTheme="minorEastAsia" w:hAnsiTheme="minorHAnsi" w:cstheme="minorBidi"/>
          <w:b w:val="0"/>
          <w:noProof/>
          <w:color w:val="auto"/>
          <w:sz w:val="22"/>
          <w:lang w:eastAsia="cs-CZ"/>
        </w:rPr>
      </w:pPr>
      <w:hyperlink w:anchor="_Toc526791916" w:history="1">
        <w:r w:rsidR="00C21B10" w:rsidRPr="00C969B5">
          <w:rPr>
            <w:rStyle w:val="Hypertextovodkaz"/>
            <w:noProof/>
          </w:rPr>
          <w:t>Rizika řízení podpůrných procesů</w:t>
        </w:r>
        <w:r w:rsidR="00C21B10">
          <w:rPr>
            <w:noProof/>
            <w:webHidden/>
          </w:rPr>
          <w:tab/>
        </w:r>
        <w:r w:rsidR="00C21B10">
          <w:rPr>
            <w:noProof/>
            <w:webHidden/>
          </w:rPr>
          <w:fldChar w:fldCharType="begin"/>
        </w:r>
        <w:r w:rsidR="00C21B10">
          <w:rPr>
            <w:noProof/>
            <w:webHidden/>
          </w:rPr>
          <w:instrText xml:space="preserve"> PAGEREF _Toc526791916 \h </w:instrText>
        </w:r>
        <w:r w:rsidR="00C21B10">
          <w:rPr>
            <w:noProof/>
            <w:webHidden/>
          </w:rPr>
        </w:r>
        <w:r w:rsidR="00C21B10">
          <w:rPr>
            <w:noProof/>
            <w:webHidden/>
          </w:rPr>
          <w:fldChar w:fldCharType="separate"/>
        </w:r>
        <w:r w:rsidR="00C21B10">
          <w:rPr>
            <w:noProof/>
            <w:webHidden/>
          </w:rPr>
          <w:t>108</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917" w:history="1">
        <w:r w:rsidR="00C21B10" w:rsidRPr="00C969B5">
          <w:rPr>
            <w:rStyle w:val="Hypertextovodkaz"/>
            <w:noProof/>
          </w:rPr>
          <w:t>8.1</w:t>
        </w:r>
        <w:r w:rsidR="00C21B10">
          <w:rPr>
            <w:rFonts w:asciiTheme="minorHAnsi" w:eastAsiaTheme="minorEastAsia" w:hAnsiTheme="minorHAnsi" w:cstheme="minorBidi"/>
            <w:noProof/>
            <w:sz w:val="22"/>
            <w:lang w:eastAsia="cs-CZ"/>
          </w:rPr>
          <w:tab/>
        </w:r>
        <w:r w:rsidR="00C21B10" w:rsidRPr="00C969B5">
          <w:rPr>
            <w:rStyle w:val="Hypertextovodkaz"/>
            <w:noProof/>
          </w:rPr>
          <w:t>Řízení rizik (Risk Management)</w:t>
        </w:r>
        <w:r w:rsidR="00C21B10">
          <w:rPr>
            <w:noProof/>
            <w:webHidden/>
          </w:rPr>
          <w:tab/>
        </w:r>
        <w:r w:rsidR="00C21B10">
          <w:rPr>
            <w:noProof/>
            <w:webHidden/>
          </w:rPr>
          <w:fldChar w:fldCharType="begin"/>
        </w:r>
        <w:r w:rsidR="00C21B10">
          <w:rPr>
            <w:noProof/>
            <w:webHidden/>
          </w:rPr>
          <w:instrText xml:space="preserve"> PAGEREF _Toc526791917 \h </w:instrText>
        </w:r>
        <w:r w:rsidR="00C21B10">
          <w:rPr>
            <w:noProof/>
            <w:webHidden/>
          </w:rPr>
        </w:r>
        <w:r w:rsidR="00C21B10">
          <w:rPr>
            <w:noProof/>
            <w:webHidden/>
          </w:rPr>
          <w:fldChar w:fldCharType="separate"/>
        </w:r>
        <w:r w:rsidR="00C21B10">
          <w:rPr>
            <w:noProof/>
            <w:webHidden/>
          </w:rPr>
          <w:t>110</w:t>
        </w:r>
        <w:r w:rsidR="00C21B10">
          <w:rPr>
            <w:noProof/>
            <w:webHidden/>
          </w:rPr>
          <w:fldChar w:fldCharType="end"/>
        </w:r>
      </w:hyperlink>
    </w:p>
    <w:p w:rsidR="00C21B10" w:rsidRDefault="007A7752">
      <w:pPr>
        <w:pStyle w:val="Obsah3"/>
        <w:rPr>
          <w:rFonts w:asciiTheme="minorHAnsi" w:eastAsiaTheme="minorEastAsia" w:hAnsiTheme="minorHAnsi" w:cstheme="minorBidi"/>
          <w:noProof/>
          <w:sz w:val="22"/>
          <w:lang w:eastAsia="cs-CZ"/>
        </w:rPr>
      </w:pPr>
      <w:hyperlink w:anchor="_Toc526791918" w:history="1">
        <w:r w:rsidR="00C21B10" w:rsidRPr="00C969B5">
          <w:rPr>
            <w:rStyle w:val="Hypertextovodkaz"/>
            <w:noProof/>
          </w:rPr>
          <w:t>8.1.1</w:t>
        </w:r>
        <w:r w:rsidR="00C21B10">
          <w:rPr>
            <w:rFonts w:asciiTheme="minorHAnsi" w:eastAsiaTheme="minorEastAsia" w:hAnsiTheme="minorHAnsi" w:cstheme="minorBidi"/>
            <w:noProof/>
            <w:sz w:val="22"/>
            <w:lang w:eastAsia="cs-CZ"/>
          </w:rPr>
          <w:tab/>
        </w:r>
        <w:r w:rsidR="00C21B10" w:rsidRPr="00C969B5">
          <w:rPr>
            <w:rStyle w:val="Hypertextovodkaz"/>
            <w:noProof/>
          </w:rPr>
          <w:t>Co je Řízení rizik (Risk Management)</w:t>
        </w:r>
        <w:r w:rsidR="00C21B10">
          <w:rPr>
            <w:noProof/>
            <w:webHidden/>
          </w:rPr>
          <w:tab/>
        </w:r>
        <w:r w:rsidR="00C21B10">
          <w:rPr>
            <w:noProof/>
            <w:webHidden/>
          </w:rPr>
          <w:fldChar w:fldCharType="begin"/>
        </w:r>
        <w:r w:rsidR="00C21B10">
          <w:rPr>
            <w:noProof/>
            <w:webHidden/>
          </w:rPr>
          <w:instrText xml:space="preserve"> PAGEREF _Toc526791918 \h </w:instrText>
        </w:r>
        <w:r w:rsidR="00C21B10">
          <w:rPr>
            <w:noProof/>
            <w:webHidden/>
          </w:rPr>
        </w:r>
        <w:r w:rsidR="00C21B10">
          <w:rPr>
            <w:noProof/>
            <w:webHidden/>
          </w:rPr>
          <w:fldChar w:fldCharType="separate"/>
        </w:r>
        <w:r w:rsidR="00C21B10">
          <w:rPr>
            <w:noProof/>
            <w:webHidden/>
          </w:rPr>
          <w:t>110</w:t>
        </w:r>
        <w:r w:rsidR="00C21B10">
          <w:rPr>
            <w:noProof/>
            <w:webHidden/>
          </w:rPr>
          <w:fldChar w:fldCharType="end"/>
        </w:r>
      </w:hyperlink>
    </w:p>
    <w:p w:rsidR="00C21B10" w:rsidRDefault="007A7752">
      <w:pPr>
        <w:pStyle w:val="Obsah3"/>
        <w:rPr>
          <w:rFonts w:asciiTheme="minorHAnsi" w:eastAsiaTheme="minorEastAsia" w:hAnsiTheme="minorHAnsi" w:cstheme="minorBidi"/>
          <w:noProof/>
          <w:sz w:val="22"/>
          <w:lang w:eastAsia="cs-CZ"/>
        </w:rPr>
      </w:pPr>
      <w:hyperlink w:anchor="_Toc526791919" w:history="1">
        <w:r w:rsidR="00C21B10" w:rsidRPr="00C969B5">
          <w:rPr>
            <w:rStyle w:val="Hypertextovodkaz"/>
            <w:noProof/>
          </w:rPr>
          <w:t>8.1.2</w:t>
        </w:r>
        <w:r w:rsidR="00C21B10">
          <w:rPr>
            <w:rFonts w:asciiTheme="minorHAnsi" w:eastAsiaTheme="minorEastAsia" w:hAnsiTheme="minorHAnsi" w:cstheme="minorBidi"/>
            <w:noProof/>
            <w:sz w:val="22"/>
            <w:lang w:eastAsia="cs-CZ"/>
          </w:rPr>
          <w:tab/>
        </w:r>
        <w:r w:rsidR="00C21B10" w:rsidRPr="00C969B5">
          <w:rPr>
            <w:rStyle w:val="Hypertextovodkaz"/>
            <w:b/>
            <w:bCs/>
            <w:noProof/>
          </w:rPr>
          <w:t>Řízení rizik (Risk Management)</w:t>
        </w:r>
        <w:r w:rsidR="00C21B10">
          <w:rPr>
            <w:noProof/>
            <w:webHidden/>
          </w:rPr>
          <w:tab/>
        </w:r>
        <w:r w:rsidR="00C21B10">
          <w:rPr>
            <w:noProof/>
            <w:webHidden/>
          </w:rPr>
          <w:fldChar w:fldCharType="begin"/>
        </w:r>
        <w:r w:rsidR="00C21B10">
          <w:rPr>
            <w:noProof/>
            <w:webHidden/>
          </w:rPr>
          <w:instrText xml:space="preserve"> PAGEREF _Toc526791919 \h </w:instrText>
        </w:r>
        <w:r w:rsidR="00C21B10">
          <w:rPr>
            <w:noProof/>
            <w:webHidden/>
          </w:rPr>
        </w:r>
        <w:r w:rsidR="00C21B10">
          <w:rPr>
            <w:noProof/>
            <w:webHidden/>
          </w:rPr>
          <w:fldChar w:fldCharType="separate"/>
        </w:r>
        <w:r w:rsidR="00C21B10">
          <w:rPr>
            <w:noProof/>
            <w:webHidden/>
          </w:rPr>
          <w:t>110</w:t>
        </w:r>
        <w:r w:rsidR="00C21B10">
          <w:rPr>
            <w:noProof/>
            <w:webHidden/>
          </w:rPr>
          <w:fldChar w:fldCharType="end"/>
        </w:r>
      </w:hyperlink>
    </w:p>
    <w:p w:rsidR="00C21B10" w:rsidRDefault="007A7752">
      <w:pPr>
        <w:pStyle w:val="Obsah3"/>
        <w:rPr>
          <w:rFonts w:asciiTheme="minorHAnsi" w:eastAsiaTheme="minorEastAsia" w:hAnsiTheme="minorHAnsi" w:cstheme="minorBidi"/>
          <w:noProof/>
          <w:sz w:val="22"/>
          <w:lang w:eastAsia="cs-CZ"/>
        </w:rPr>
      </w:pPr>
      <w:hyperlink w:anchor="_Toc526791920" w:history="1">
        <w:r w:rsidR="00C21B10" w:rsidRPr="00C969B5">
          <w:rPr>
            <w:rStyle w:val="Hypertextovodkaz"/>
            <w:noProof/>
          </w:rPr>
          <w:t>8.1.3</w:t>
        </w:r>
        <w:r w:rsidR="00C21B10">
          <w:rPr>
            <w:rFonts w:asciiTheme="minorHAnsi" w:eastAsiaTheme="minorEastAsia" w:hAnsiTheme="minorHAnsi" w:cstheme="minorBidi"/>
            <w:noProof/>
            <w:sz w:val="22"/>
            <w:lang w:eastAsia="cs-CZ"/>
          </w:rPr>
          <w:tab/>
        </w:r>
        <w:r w:rsidR="00C21B10" w:rsidRPr="00C969B5">
          <w:rPr>
            <w:rStyle w:val="Hypertextovodkaz"/>
            <w:noProof/>
          </w:rPr>
          <w:t>6 základních fází řízení rizik</w:t>
        </w:r>
        <w:r w:rsidR="00C21B10">
          <w:rPr>
            <w:noProof/>
            <w:webHidden/>
          </w:rPr>
          <w:tab/>
        </w:r>
        <w:r w:rsidR="00C21B10">
          <w:rPr>
            <w:noProof/>
            <w:webHidden/>
          </w:rPr>
          <w:fldChar w:fldCharType="begin"/>
        </w:r>
        <w:r w:rsidR="00C21B10">
          <w:rPr>
            <w:noProof/>
            <w:webHidden/>
          </w:rPr>
          <w:instrText xml:space="preserve"> PAGEREF _Toc526791920 \h </w:instrText>
        </w:r>
        <w:r w:rsidR="00C21B10">
          <w:rPr>
            <w:noProof/>
            <w:webHidden/>
          </w:rPr>
        </w:r>
        <w:r w:rsidR="00C21B10">
          <w:rPr>
            <w:noProof/>
            <w:webHidden/>
          </w:rPr>
          <w:fldChar w:fldCharType="separate"/>
        </w:r>
        <w:r w:rsidR="00C21B10">
          <w:rPr>
            <w:noProof/>
            <w:webHidden/>
          </w:rPr>
          <w:t>110</w:t>
        </w:r>
        <w:r w:rsidR="00C21B10">
          <w:rPr>
            <w:noProof/>
            <w:webHidden/>
          </w:rPr>
          <w:fldChar w:fldCharType="end"/>
        </w:r>
      </w:hyperlink>
    </w:p>
    <w:p w:rsidR="00C21B10" w:rsidRDefault="007A7752">
      <w:pPr>
        <w:pStyle w:val="Obsah3"/>
        <w:rPr>
          <w:rFonts w:asciiTheme="minorHAnsi" w:eastAsiaTheme="minorEastAsia" w:hAnsiTheme="minorHAnsi" w:cstheme="minorBidi"/>
          <w:noProof/>
          <w:sz w:val="22"/>
          <w:lang w:eastAsia="cs-CZ"/>
        </w:rPr>
      </w:pPr>
      <w:hyperlink w:anchor="_Toc526791921" w:history="1">
        <w:r w:rsidR="00C21B10" w:rsidRPr="00C969B5">
          <w:rPr>
            <w:rStyle w:val="Hypertextovodkaz"/>
            <w:noProof/>
          </w:rPr>
          <w:t>8.1.4</w:t>
        </w:r>
        <w:r w:rsidR="00C21B10">
          <w:rPr>
            <w:rFonts w:asciiTheme="minorHAnsi" w:eastAsiaTheme="minorEastAsia" w:hAnsiTheme="minorHAnsi" w:cstheme="minorBidi"/>
            <w:noProof/>
            <w:sz w:val="22"/>
            <w:lang w:eastAsia="cs-CZ"/>
          </w:rPr>
          <w:tab/>
        </w:r>
        <w:r w:rsidR="00C21B10" w:rsidRPr="00C969B5">
          <w:rPr>
            <w:rStyle w:val="Hypertextovodkaz"/>
            <w:noProof/>
          </w:rPr>
          <w:t>Druhy rizik (různé oblasti)</w:t>
        </w:r>
        <w:r w:rsidR="00C21B10">
          <w:rPr>
            <w:noProof/>
            <w:webHidden/>
          </w:rPr>
          <w:tab/>
        </w:r>
        <w:r w:rsidR="00C21B10">
          <w:rPr>
            <w:noProof/>
            <w:webHidden/>
          </w:rPr>
          <w:fldChar w:fldCharType="begin"/>
        </w:r>
        <w:r w:rsidR="00C21B10">
          <w:rPr>
            <w:noProof/>
            <w:webHidden/>
          </w:rPr>
          <w:instrText xml:space="preserve"> PAGEREF _Toc526791921 \h </w:instrText>
        </w:r>
        <w:r w:rsidR="00C21B10">
          <w:rPr>
            <w:noProof/>
            <w:webHidden/>
          </w:rPr>
        </w:r>
        <w:r w:rsidR="00C21B10">
          <w:rPr>
            <w:noProof/>
            <w:webHidden/>
          </w:rPr>
          <w:fldChar w:fldCharType="separate"/>
        </w:r>
        <w:r w:rsidR="00C21B10">
          <w:rPr>
            <w:noProof/>
            <w:webHidden/>
          </w:rPr>
          <w:t>111</w:t>
        </w:r>
        <w:r w:rsidR="00C21B10">
          <w:rPr>
            <w:noProof/>
            <w:webHidden/>
          </w:rPr>
          <w:fldChar w:fldCharType="end"/>
        </w:r>
      </w:hyperlink>
    </w:p>
    <w:p w:rsidR="00C21B10" w:rsidRDefault="007A7752">
      <w:pPr>
        <w:pStyle w:val="Obsah3"/>
        <w:rPr>
          <w:rFonts w:asciiTheme="minorHAnsi" w:eastAsiaTheme="minorEastAsia" w:hAnsiTheme="minorHAnsi" w:cstheme="minorBidi"/>
          <w:noProof/>
          <w:sz w:val="22"/>
          <w:lang w:eastAsia="cs-CZ"/>
        </w:rPr>
      </w:pPr>
      <w:hyperlink w:anchor="_Toc526791922" w:history="1">
        <w:r w:rsidR="00C21B10" w:rsidRPr="00C969B5">
          <w:rPr>
            <w:rStyle w:val="Hypertextovodkaz"/>
            <w:noProof/>
          </w:rPr>
          <w:t>8.1.5</w:t>
        </w:r>
        <w:r w:rsidR="00C21B10">
          <w:rPr>
            <w:rFonts w:asciiTheme="minorHAnsi" w:eastAsiaTheme="minorEastAsia" w:hAnsiTheme="minorHAnsi" w:cstheme="minorBidi"/>
            <w:noProof/>
            <w:sz w:val="22"/>
            <w:lang w:eastAsia="cs-CZ"/>
          </w:rPr>
          <w:tab/>
        </w:r>
        <w:r w:rsidR="00C21B10" w:rsidRPr="00C969B5">
          <w:rPr>
            <w:rStyle w:val="Hypertextovodkaz"/>
            <w:noProof/>
          </w:rPr>
          <w:t>Nejznámější metody a metodiky v oblasti řízení rizik</w:t>
        </w:r>
        <w:r w:rsidR="00C21B10">
          <w:rPr>
            <w:noProof/>
            <w:webHidden/>
          </w:rPr>
          <w:tab/>
        </w:r>
        <w:r w:rsidR="00C21B10">
          <w:rPr>
            <w:noProof/>
            <w:webHidden/>
          </w:rPr>
          <w:fldChar w:fldCharType="begin"/>
        </w:r>
        <w:r w:rsidR="00C21B10">
          <w:rPr>
            <w:noProof/>
            <w:webHidden/>
          </w:rPr>
          <w:instrText xml:space="preserve"> PAGEREF _Toc526791922 \h </w:instrText>
        </w:r>
        <w:r w:rsidR="00C21B10">
          <w:rPr>
            <w:noProof/>
            <w:webHidden/>
          </w:rPr>
        </w:r>
        <w:r w:rsidR="00C21B10">
          <w:rPr>
            <w:noProof/>
            <w:webHidden/>
          </w:rPr>
          <w:fldChar w:fldCharType="separate"/>
        </w:r>
        <w:r w:rsidR="00C21B10">
          <w:rPr>
            <w:noProof/>
            <w:webHidden/>
          </w:rPr>
          <w:t>112</w:t>
        </w:r>
        <w:r w:rsidR="00C21B10">
          <w:rPr>
            <w:noProof/>
            <w:webHidden/>
          </w:rPr>
          <w:fldChar w:fldCharType="end"/>
        </w:r>
      </w:hyperlink>
    </w:p>
    <w:p w:rsidR="00C21B10" w:rsidRDefault="007A7752">
      <w:pPr>
        <w:pStyle w:val="Obsah3"/>
        <w:rPr>
          <w:rFonts w:asciiTheme="minorHAnsi" w:eastAsiaTheme="minorEastAsia" w:hAnsiTheme="minorHAnsi" w:cstheme="minorBidi"/>
          <w:noProof/>
          <w:sz w:val="22"/>
          <w:lang w:eastAsia="cs-CZ"/>
        </w:rPr>
      </w:pPr>
      <w:hyperlink w:anchor="_Toc526791923" w:history="1">
        <w:r w:rsidR="00C21B10" w:rsidRPr="00C969B5">
          <w:rPr>
            <w:rStyle w:val="Hypertextovodkaz"/>
            <w:noProof/>
          </w:rPr>
          <w:t>8.1.6</w:t>
        </w:r>
        <w:r w:rsidR="00C21B10">
          <w:rPr>
            <w:rFonts w:asciiTheme="minorHAnsi" w:eastAsiaTheme="minorEastAsia" w:hAnsiTheme="minorHAnsi" w:cstheme="minorBidi"/>
            <w:noProof/>
            <w:sz w:val="22"/>
            <w:lang w:eastAsia="cs-CZ"/>
          </w:rPr>
          <w:tab/>
        </w:r>
        <w:r w:rsidR="00C21B10" w:rsidRPr="00C969B5">
          <w:rPr>
            <w:rStyle w:val="Hypertextovodkaz"/>
            <w:noProof/>
          </w:rPr>
          <w:t>Rámce v oblasti řízení rizik</w:t>
        </w:r>
        <w:r w:rsidR="00C21B10">
          <w:rPr>
            <w:noProof/>
            <w:webHidden/>
          </w:rPr>
          <w:tab/>
        </w:r>
        <w:r w:rsidR="00C21B10">
          <w:rPr>
            <w:noProof/>
            <w:webHidden/>
          </w:rPr>
          <w:fldChar w:fldCharType="begin"/>
        </w:r>
        <w:r w:rsidR="00C21B10">
          <w:rPr>
            <w:noProof/>
            <w:webHidden/>
          </w:rPr>
          <w:instrText xml:space="preserve"> PAGEREF _Toc526791923 \h </w:instrText>
        </w:r>
        <w:r w:rsidR="00C21B10">
          <w:rPr>
            <w:noProof/>
            <w:webHidden/>
          </w:rPr>
        </w:r>
        <w:r w:rsidR="00C21B10">
          <w:rPr>
            <w:noProof/>
            <w:webHidden/>
          </w:rPr>
          <w:fldChar w:fldCharType="separate"/>
        </w:r>
        <w:r w:rsidR="00C21B10">
          <w:rPr>
            <w:noProof/>
            <w:webHidden/>
          </w:rPr>
          <w:t>113</w:t>
        </w:r>
        <w:r w:rsidR="00C21B10">
          <w:rPr>
            <w:noProof/>
            <w:webHidden/>
          </w:rPr>
          <w:fldChar w:fldCharType="end"/>
        </w:r>
      </w:hyperlink>
    </w:p>
    <w:p w:rsidR="00C21B10" w:rsidRDefault="007A7752">
      <w:pPr>
        <w:pStyle w:val="Obsah3"/>
        <w:rPr>
          <w:rFonts w:asciiTheme="minorHAnsi" w:eastAsiaTheme="minorEastAsia" w:hAnsiTheme="minorHAnsi" w:cstheme="minorBidi"/>
          <w:noProof/>
          <w:sz w:val="22"/>
          <w:lang w:eastAsia="cs-CZ"/>
        </w:rPr>
      </w:pPr>
      <w:hyperlink w:anchor="_Toc526791924" w:history="1">
        <w:r w:rsidR="00C21B10" w:rsidRPr="00C969B5">
          <w:rPr>
            <w:rStyle w:val="Hypertextovodkaz"/>
            <w:noProof/>
          </w:rPr>
          <w:t>8.1.7</w:t>
        </w:r>
        <w:r w:rsidR="00C21B10">
          <w:rPr>
            <w:rFonts w:asciiTheme="minorHAnsi" w:eastAsiaTheme="minorEastAsia" w:hAnsiTheme="minorHAnsi" w:cstheme="minorBidi"/>
            <w:noProof/>
            <w:sz w:val="22"/>
            <w:lang w:eastAsia="cs-CZ"/>
          </w:rPr>
          <w:tab/>
        </w:r>
        <w:r w:rsidR="00C21B10" w:rsidRPr="00C969B5">
          <w:rPr>
            <w:rStyle w:val="Hypertextovodkaz"/>
            <w:noProof/>
          </w:rPr>
          <w:t>Analytické techniky použitelné pro identifikaci potenciálních rizik</w:t>
        </w:r>
        <w:r w:rsidR="00C21B10">
          <w:rPr>
            <w:noProof/>
            <w:webHidden/>
          </w:rPr>
          <w:tab/>
        </w:r>
        <w:r w:rsidR="00C21B10">
          <w:rPr>
            <w:noProof/>
            <w:webHidden/>
          </w:rPr>
          <w:fldChar w:fldCharType="begin"/>
        </w:r>
        <w:r w:rsidR="00C21B10">
          <w:rPr>
            <w:noProof/>
            <w:webHidden/>
          </w:rPr>
          <w:instrText xml:space="preserve"> PAGEREF _Toc526791924 \h </w:instrText>
        </w:r>
        <w:r w:rsidR="00C21B10">
          <w:rPr>
            <w:noProof/>
            <w:webHidden/>
          </w:rPr>
        </w:r>
        <w:r w:rsidR="00C21B10">
          <w:rPr>
            <w:noProof/>
            <w:webHidden/>
          </w:rPr>
          <w:fldChar w:fldCharType="separate"/>
        </w:r>
        <w:r w:rsidR="00C21B10">
          <w:rPr>
            <w:noProof/>
            <w:webHidden/>
          </w:rPr>
          <w:t>113</w:t>
        </w:r>
        <w:r w:rsidR="00C21B10">
          <w:rPr>
            <w:noProof/>
            <w:webHidden/>
          </w:rPr>
          <w:fldChar w:fldCharType="end"/>
        </w:r>
      </w:hyperlink>
    </w:p>
    <w:p w:rsidR="00C21B10" w:rsidRDefault="007A7752">
      <w:pPr>
        <w:pStyle w:val="Obsah3"/>
        <w:rPr>
          <w:rFonts w:asciiTheme="minorHAnsi" w:eastAsiaTheme="minorEastAsia" w:hAnsiTheme="minorHAnsi" w:cstheme="minorBidi"/>
          <w:noProof/>
          <w:sz w:val="22"/>
          <w:lang w:eastAsia="cs-CZ"/>
        </w:rPr>
      </w:pPr>
      <w:hyperlink w:anchor="_Toc526791925" w:history="1">
        <w:r w:rsidR="00C21B10" w:rsidRPr="00C969B5">
          <w:rPr>
            <w:rStyle w:val="Hypertextovodkaz"/>
            <w:noProof/>
          </w:rPr>
          <w:t>8.1.8</w:t>
        </w:r>
        <w:r w:rsidR="00C21B10">
          <w:rPr>
            <w:rFonts w:asciiTheme="minorHAnsi" w:eastAsiaTheme="minorEastAsia" w:hAnsiTheme="minorHAnsi" w:cstheme="minorBidi"/>
            <w:noProof/>
            <w:sz w:val="22"/>
            <w:lang w:eastAsia="cs-CZ"/>
          </w:rPr>
          <w:tab/>
        </w:r>
        <w:r w:rsidR="00C21B10" w:rsidRPr="00C969B5">
          <w:rPr>
            <w:rStyle w:val="Hypertextovodkaz"/>
            <w:noProof/>
          </w:rPr>
          <w:t>Standardy v oblasti řízení rizik</w:t>
        </w:r>
        <w:r w:rsidR="00C21B10">
          <w:rPr>
            <w:noProof/>
            <w:webHidden/>
          </w:rPr>
          <w:tab/>
        </w:r>
        <w:r w:rsidR="00C21B10">
          <w:rPr>
            <w:noProof/>
            <w:webHidden/>
          </w:rPr>
          <w:fldChar w:fldCharType="begin"/>
        </w:r>
        <w:r w:rsidR="00C21B10">
          <w:rPr>
            <w:noProof/>
            <w:webHidden/>
          </w:rPr>
          <w:instrText xml:space="preserve"> PAGEREF _Toc526791925 \h </w:instrText>
        </w:r>
        <w:r w:rsidR="00C21B10">
          <w:rPr>
            <w:noProof/>
            <w:webHidden/>
          </w:rPr>
        </w:r>
        <w:r w:rsidR="00C21B10">
          <w:rPr>
            <w:noProof/>
            <w:webHidden/>
          </w:rPr>
          <w:fldChar w:fldCharType="separate"/>
        </w:r>
        <w:r w:rsidR="00C21B10">
          <w:rPr>
            <w:noProof/>
            <w:webHidden/>
          </w:rPr>
          <w:t>114</w:t>
        </w:r>
        <w:r w:rsidR="00C21B10">
          <w:rPr>
            <w:noProof/>
            <w:webHidden/>
          </w:rPr>
          <w:fldChar w:fldCharType="end"/>
        </w:r>
      </w:hyperlink>
    </w:p>
    <w:p w:rsidR="00C21B10" w:rsidRDefault="007A7752">
      <w:pPr>
        <w:pStyle w:val="Obsah3"/>
        <w:rPr>
          <w:rFonts w:asciiTheme="minorHAnsi" w:eastAsiaTheme="minorEastAsia" w:hAnsiTheme="minorHAnsi" w:cstheme="minorBidi"/>
          <w:noProof/>
          <w:sz w:val="22"/>
          <w:lang w:eastAsia="cs-CZ"/>
        </w:rPr>
      </w:pPr>
      <w:hyperlink w:anchor="_Toc526791926" w:history="1">
        <w:r w:rsidR="00C21B10" w:rsidRPr="00C969B5">
          <w:rPr>
            <w:rStyle w:val="Hypertextovodkaz"/>
            <w:noProof/>
          </w:rPr>
          <w:t>8.1.9</w:t>
        </w:r>
        <w:r w:rsidR="00C21B10">
          <w:rPr>
            <w:rFonts w:asciiTheme="minorHAnsi" w:eastAsiaTheme="minorEastAsia" w:hAnsiTheme="minorHAnsi" w:cstheme="minorBidi"/>
            <w:noProof/>
            <w:sz w:val="22"/>
            <w:lang w:eastAsia="cs-CZ"/>
          </w:rPr>
          <w:tab/>
        </w:r>
        <w:r w:rsidR="00C21B10" w:rsidRPr="00C969B5">
          <w:rPr>
            <w:rStyle w:val="Hypertextovodkaz"/>
            <w:noProof/>
          </w:rPr>
          <w:t>Související pojmy a metody</w:t>
        </w:r>
        <w:r w:rsidR="00C21B10">
          <w:rPr>
            <w:noProof/>
            <w:webHidden/>
          </w:rPr>
          <w:tab/>
        </w:r>
        <w:r w:rsidR="00C21B10">
          <w:rPr>
            <w:noProof/>
            <w:webHidden/>
          </w:rPr>
          <w:fldChar w:fldCharType="begin"/>
        </w:r>
        <w:r w:rsidR="00C21B10">
          <w:rPr>
            <w:noProof/>
            <w:webHidden/>
          </w:rPr>
          <w:instrText xml:space="preserve"> PAGEREF _Toc526791926 \h </w:instrText>
        </w:r>
        <w:r w:rsidR="00C21B10">
          <w:rPr>
            <w:noProof/>
            <w:webHidden/>
          </w:rPr>
        </w:r>
        <w:r w:rsidR="00C21B10">
          <w:rPr>
            <w:noProof/>
            <w:webHidden/>
          </w:rPr>
          <w:fldChar w:fldCharType="separate"/>
        </w:r>
        <w:r w:rsidR="00C21B10">
          <w:rPr>
            <w:noProof/>
            <w:webHidden/>
          </w:rPr>
          <w:t>114</w:t>
        </w:r>
        <w:r w:rsidR="00C21B10">
          <w:rPr>
            <w:noProof/>
            <w:webHidden/>
          </w:rPr>
          <w:fldChar w:fldCharType="end"/>
        </w:r>
      </w:hyperlink>
    </w:p>
    <w:p w:rsidR="00C21B10" w:rsidRDefault="007A7752">
      <w:pPr>
        <w:pStyle w:val="Obsah1"/>
        <w:tabs>
          <w:tab w:val="right" w:pos="9062"/>
        </w:tabs>
        <w:rPr>
          <w:rFonts w:asciiTheme="minorHAnsi" w:eastAsiaTheme="minorEastAsia" w:hAnsiTheme="minorHAnsi" w:cstheme="minorBidi"/>
          <w:b w:val="0"/>
          <w:noProof/>
          <w:color w:val="auto"/>
          <w:sz w:val="22"/>
          <w:lang w:eastAsia="cs-CZ"/>
        </w:rPr>
      </w:pPr>
      <w:hyperlink w:anchor="_Toc526791927" w:history="1">
        <w:r w:rsidR="00C21B10" w:rsidRPr="00C969B5">
          <w:rPr>
            <w:rStyle w:val="Hypertextovodkaz"/>
            <w:noProof/>
          </w:rPr>
          <w:t>Facility manažer a lidský činitel v podpůrných procesech</w:t>
        </w:r>
        <w:r w:rsidR="00C21B10">
          <w:rPr>
            <w:noProof/>
            <w:webHidden/>
          </w:rPr>
          <w:tab/>
        </w:r>
        <w:r w:rsidR="00C21B10">
          <w:rPr>
            <w:noProof/>
            <w:webHidden/>
          </w:rPr>
          <w:fldChar w:fldCharType="begin"/>
        </w:r>
        <w:r w:rsidR="00C21B10">
          <w:rPr>
            <w:noProof/>
            <w:webHidden/>
          </w:rPr>
          <w:instrText xml:space="preserve"> PAGEREF _Toc526791927 \h </w:instrText>
        </w:r>
        <w:r w:rsidR="00C21B10">
          <w:rPr>
            <w:noProof/>
            <w:webHidden/>
          </w:rPr>
        </w:r>
        <w:r w:rsidR="00C21B10">
          <w:rPr>
            <w:noProof/>
            <w:webHidden/>
          </w:rPr>
          <w:fldChar w:fldCharType="separate"/>
        </w:r>
        <w:r w:rsidR="00C21B10">
          <w:rPr>
            <w:noProof/>
            <w:webHidden/>
          </w:rPr>
          <w:t>118</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928" w:history="1">
        <w:r w:rsidR="00C21B10" w:rsidRPr="00C969B5">
          <w:rPr>
            <w:rStyle w:val="Hypertextovodkaz"/>
            <w:noProof/>
          </w:rPr>
          <w:t>9.1</w:t>
        </w:r>
        <w:r w:rsidR="00C21B10">
          <w:rPr>
            <w:rFonts w:asciiTheme="minorHAnsi" w:eastAsiaTheme="minorEastAsia" w:hAnsiTheme="minorHAnsi" w:cstheme="minorBidi"/>
            <w:noProof/>
            <w:sz w:val="22"/>
            <w:lang w:eastAsia="cs-CZ"/>
          </w:rPr>
          <w:tab/>
        </w:r>
        <w:r w:rsidR="00C21B10" w:rsidRPr="00C969B5">
          <w:rPr>
            <w:rStyle w:val="Hypertextovodkaz"/>
            <w:noProof/>
          </w:rPr>
          <w:t>Facility manažer a jeho role</w:t>
        </w:r>
        <w:r w:rsidR="00C21B10">
          <w:rPr>
            <w:noProof/>
            <w:webHidden/>
          </w:rPr>
          <w:tab/>
        </w:r>
        <w:r w:rsidR="00C21B10">
          <w:rPr>
            <w:noProof/>
            <w:webHidden/>
          </w:rPr>
          <w:fldChar w:fldCharType="begin"/>
        </w:r>
        <w:r w:rsidR="00C21B10">
          <w:rPr>
            <w:noProof/>
            <w:webHidden/>
          </w:rPr>
          <w:instrText xml:space="preserve"> PAGEREF _Toc526791928 \h </w:instrText>
        </w:r>
        <w:r w:rsidR="00C21B10">
          <w:rPr>
            <w:noProof/>
            <w:webHidden/>
          </w:rPr>
        </w:r>
        <w:r w:rsidR="00C21B10">
          <w:rPr>
            <w:noProof/>
            <w:webHidden/>
          </w:rPr>
          <w:fldChar w:fldCharType="separate"/>
        </w:r>
        <w:r w:rsidR="00C21B10">
          <w:rPr>
            <w:noProof/>
            <w:webHidden/>
          </w:rPr>
          <w:t>120</w:t>
        </w:r>
        <w:r w:rsidR="00C21B10">
          <w:rPr>
            <w:noProof/>
            <w:webHidden/>
          </w:rPr>
          <w:fldChar w:fldCharType="end"/>
        </w:r>
      </w:hyperlink>
    </w:p>
    <w:p w:rsidR="00C21B10" w:rsidRDefault="007A7752">
      <w:pPr>
        <w:pStyle w:val="Obsah3"/>
        <w:rPr>
          <w:rFonts w:asciiTheme="minorHAnsi" w:eastAsiaTheme="minorEastAsia" w:hAnsiTheme="minorHAnsi" w:cstheme="minorBidi"/>
          <w:noProof/>
          <w:sz w:val="22"/>
          <w:lang w:eastAsia="cs-CZ"/>
        </w:rPr>
      </w:pPr>
      <w:hyperlink w:anchor="_Toc526791929" w:history="1">
        <w:r w:rsidR="00C21B10" w:rsidRPr="00C969B5">
          <w:rPr>
            <w:rStyle w:val="Hypertextovodkaz"/>
            <w:noProof/>
          </w:rPr>
          <w:t>9.1.1</w:t>
        </w:r>
        <w:r w:rsidR="00C21B10">
          <w:rPr>
            <w:rFonts w:asciiTheme="minorHAnsi" w:eastAsiaTheme="minorEastAsia" w:hAnsiTheme="minorHAnsi" w:cstheme="minorBidi"/>
            <w:noProof/>
            <w:sz w:val="22"/>
            <w:lang w:eastAsia="cs-CZ"/>
          </w:rPr>
          <w:tab/>
        </w:r>
        <w:r w:rsidR="00C21B10" w:rsidRPr="00C969B5">
          <w:rPr>
            <w:rStyle w:val="Hypertextovodkaz"/>
            <w:noProof/>
          </w:rPr>
          <w:t>Facility manažer</w:t>
        </w:r>
        <w:r w:rsidR="00C21B10">
          <w:rPr>
            <w:noProof/>
            <w:webHidden/>
          </w:rPr>
          <w:tab/>
        </w:r>
        <w:r w:rsidR="00C21B10">
          <w:rPr>
            <w:noProof/>
            <w:webHidden/>
          </w:rPr>
          <w:fldChar w:fldCharType="begin"/>
        </w:r>
        <w:r w:rsidR="00C21B10">
          <w:rPr>
            <w:noProof/>
            <w:webHidden/>
          </w:rPr>
          <w:instrText xml:space="preserve"> PAGEREF _Toc526791929 \h </w:instrText>
        </w:r>
        <w:r w:rsidR="00C21B10">
          <w:rPr>
            <w:noProof/>
            <w:webHidden/>
          </w:rPr>
        </w:r>
        <w:r w:rsidR="00C21B10">
          <w:rPr>
            <w:noProof/>
            <w:webHidden/>
          </w:rPr>
          <w:fldChar w:fldCharType="separate"/>
        </w:r>
        <w:r w:rsidR="00C21B10">
          <w:rPr>
            <w:noProof/>
            <w:webHidden/>
          </w:rPr>
          <w:t>120</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930" w:history="1">
        <w:r w:rsidR="00C21B10" w:rsidRPr="00C969B5">
          <w:rPr>
            <w:rStyle w:val="Hypertextovodkaz"/>
            <w:noProof/>
          </w:rPr>
          <w:t>9.2</w:t>
        </w:r>
        <w:r w:rsidR="00C21B10">
          <w:rPr>
            <w:rFonts w:asciiTheme="minorHAnsi" w:eastAsiaTheme="minorEastAsia" w:hAnsiTheme="minorHAnsi" w:cstheme="minorBidi"/>
            <w:noProof/>
            <w:sz w:val="22"/>
            <w:lang w:eastAsia="cs-CZ"/>
          </w:rPr>
          <w:tab/>
        </w:r>
        <w:r w:rsidR="00C21B10" w:rsidRPr="00C969B5">
          <w:rPr>
            <w:rStyle w:val="Hypertextovodkaz"/>
            <w:noProof/>
          </w:rPr>
          <w:t>Charakteristika Facility manažera</w:t>
        </w:r>
        <w:r w:rsidR="00C21B10">
          <w:rPr>
            <w:noProof/>
            <w:webHidden/>
          </w:rPr>
          <w:tab/>
        </w:r>
        <w:r w:rsidR="00C21B10">
          <w:rPr>
            <w:noProof/>
            <w:webHidden/>
          </w:rPr>
          <w:fldChar w:fldCharType="begin"/>
        </w:r>
        <w:r w:rsidR="00C21B10">
          <w:rPr>
            <w:noProof/>
            <w:webHidden/>
          </w:rPr>
          <w:instrText xml:space="preserve"> PAGEREF _Toc526791930 \h </w:instrText>
        </w:r>
        <w:r w:rsidR="00C21B10">
          <w:rPr>
            <w:noProof/>
            <w:webHidden/>
          </w:rPr>
        </w:r>
        <w:r w:rsidR="00C21B10">
          <w:rPr>
            <w:noProof/>
            <w:webHidden/>
          </w:rPr>
          <w:fldChar w:fldCharType="separate"/>
        </w:r>
        <w:r w:rsidR="00C21B10">
          <w:rPr>
            <w:noProof/>
            <w:webHidden/>
          </w:rPr>
          <w:t>124</w:t>
        </w:r>
        <w:r w:rsidR="00C21B10">
          <w:rPr>
            <w:noProof/>
            <w:webHidden/>
          </w:rPr>
          <w:fldChar w:fldCharType="end"/>
        </w:r>
      </w:hyperlink>
    </w:p>
    <w:p w:rsidR="00C21B10" w:rsidRDefault="007A7752">
      <w:pPr>
        <w:pStyle w:val="Obsah1"/>
        <w:tabs>
          <w:tab w:val="right" w:pos="9062"/>
        </w:tabs>
        <w:rPr>
          <w:rFonts w:asciiTheme="minorHAnsi" w:eastAsiaTheme="minorEastAsia" w:hAnsiTheme="minorHAnsi" w:cstheme="minorBidi"/>
          <w:b w:val="0"/>
          <w:noProof/>
          <w:color w:val="auto"/>
          <w:sz w:val="22"/>
          <w:lang w:eastAsia="cs-CZ"/>
        </w:rPr>
      </w:pPr>
      <w:hyperlink w:anchor="_Toc526791931" w:history="1">
        <w:r w:rsidR="00C21B10" w:rsidRPr="00C969B5">
          <w:rPr>
            <w:rStyle w:val="Hypertextovodkaz"/>
            <w:noProof/>
          </w:rPr>
          <w:t>Podpora IT/IS</w:t>
        </w:r>
        <w:r w:rsidR="00C21B10">
          <w:rPr>
            <w:noProof/>
            <w:webHidden/>
          </w:rPr>
          <w:tab/>
        </w:r>
        <w:r w:rsidR="00C21B10">
          <w:rPr>
            <w:noProof/>
            <w:webHidden/>
          </w:rPr>
          <w:fldChar w:fldCharType="begin"/>
        </w:r>
        <w:r w:rsidR="00C21B10">
          <w:rPr>
            <w:noProof/>
            <w:webHidden/>
          </w:rPr>
          <w:instrText xml:space="preserve"> PAGEREF _Toc526791931 \h </w:instrText>
        </w:r>
        <w:r w:rsidR="00C21B10">
          <w:rPr>
            <w:noProof/>
            <w:webHidden/>
          </w:rPr>
        </w:r>
        <w:r w:rsidR="00C21B10">
          <w:rPr>
            <w:noProof/>
            <w:webHidden/>
          </w:rPr>
          <w:fldChar w:fldCharType="separate"/>
        </w:r>
        <w:r w:rsidR="00C21B10">
          <w:rPr>
            <w:noProof/>
            <w:webHidden/>
          </w:rPr>
          <w:t>133</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932" w:history="1">
        <w:r w:rsidR="00C21B10" w:rsidRPr="00C969B5">
          <w:rPr>
            <w:rStyle w:val="Hypertextovodkaz"/>
            <w:noProof/>
          </w:rPr>
          <w:t>10.1</w:t>
        </w:r>
        <w:r w:rsidR="00C21B10">
          <w:rPr>
            <w:rFonts w:asciiTheme="minorHAnsi" w:eastAsiaTheme="minorEastAsia" w:hAnsiTheme="minorHAnsi" w:cstheme="minorBidi"/>
            <w:noProof/>
            <w:sz w:val="22"/>
            <w:lang w:eastAsia="cs-CZ"/>
          </w:rPr>
          <w:tab/>
        </w:r>
        <w:r w:rsidR="00C21B10" w:rsidRPr="00C969B5">
          <w:rPr>
            <w:rStyle w:val="Hypertextovodkaz"/>
            <w:noProof/>
          </w:rPr>
          <w:t>CAFM systémy</w:t>
        </w:r>
        <w:r w:rsidR="00C21B10">
          <w:rPr>
            <w:noProof/>
            <w:webHidden/>
          </w:rPr>
          <w:tab/>
        </w:r>
        <w:r w:rsidR="00C21B10">
          <w:rPr>
            <w:noProof/>
            <w:webHidden/>
          </w:rPr>
          <w:fldChar w:fldCharType="begin"/>
        </w:r>
        <w:r w:rsidR="00C21B10">
          <w:rPr>
            <w:noProof/>
            <w:webHidden/>
          </w:rPr>
          <w:instrText xml:space="preserve"> PAGEREF _Toc526791932 \h </w:instrText>
        </w:r>
        <w:r w:rsidR="00C21B10">
          <w:rPr>
            <w:noProof/>
            <w:webHidden/>
          </w:rPr>
        </w:r>
        <w:r w:rsidR="00C21B10">
          <w:rPr>
            <w:noProof/>
            <w:webHidden/>
          </w:rPr>
          <w:fldChar w:fldCharType="separate"/>
        </w:r>
        <w:r w:rsidR="00C21B10">
          <w:rPr>
            <w:noProof/>
            <w:webHidden/>
          </w:rPr>
          <w:t>134</w:t>
        </w:r>
        <w:r w:rsidR="00C21B10">
          <w:rPr>
            <w:noProof/>
            <w:webHidden/>
          </w:rPr>
          <w:fldChar w:fldCharType="end"/>
        </w:r>
      </w:hyperlink>
    </w:p>
    <w:p w:rsidR="00C21B10" w:rsidRDefault="007A7752">
      <w:pPr>
        <w:pStyle w:val="Obsah3"/>
        <w:rPr>
          <w:rFonts w:asciiTheme="minorHAnsi" w:eastAsiaTheme="minorEastAsia" w:hAnsiTheme="minorHAnsi" w:cstheme="minorBidi"/>
          <w:noProof/>
          <w:sz w:val="22"/>
          <w:lang w:eastAsia="cs-CZ"/>
        </w:rPr>
      </w:pPr>
      <w:hyperlink w:anchor="_Toc526791933" w:history="1">
        <w:r w:rsidR="00C21B10" w:rsidRPr="00C969B5">
          <w:rPr>
            <w:rStyle w:val="Hypertextovodkaz"/>
            <w:noProof/>
          </w:rPr>
          <w:t>10.1.1</w:t>
        </w:r>
        <w:r w:rsidR="00C21B10">
          <w:rPr>
            <w:rFonts w:asciiTheme="minorHAnsi" w:eastAsiaTheme="minorEastAsia" w:hAnsiTheme="minorHAnsi" w:cstheme="minorBidi"/>
            <w:noProof/>
            <w:sz w:val="22"/>
            <w:lang w:eastAsia="cs-CZ"/>
          </w:rPr>
          <w:tab/>
        </w:r>
        <w:r w:rsidR="00C21B10" w:rsidRPr="00C969B5">
          <w:rPr>
            <w:rStyle w:val="Hypertextovodkaz"/>
            <w:noProof/>
          </w:rPr>
          <w:t>CAFM systémy – IT podpora facility managementu</w:t>
        </w:r>
        <w:r w:rsidR="00C21B10">
          <w:rPr>
            <w:noProof/>
            <w:webHidden/>
          </w:rPr>
          <w:tab/>
        </w:r>
        <w:r w:rsidR="00C21B10">
          <w:rPr>
            <w:noProof/>
            <w:webHidden/>
          </w:rPr>
          <w:fldChar w:fldCharType="begin"/>
        </w:r>
        <w:r w:rsidR="00C21B10">
          <w:rPr>
            <w:noProof/>
            <w:webHidden/>
          </w:rPr>
          <w:instrText xml:space="preserve"> PAGEREF _Toc526791933 \h </w:instrText>
        </w:r>
        <w:r w:rsidR="00C21B10">
          <w:rPr>
            <w:noProof/>
            <w:webHidden/>
          </w:rPr>
        </w:r>
        <w:r w:rsidR="00C21B10">
          <w:rPr>
            <w:noProof/>
            <w:webHidden/>
          </w:rPr>
          <w:fldChar w:fldCharType="separate"/>
        </w:r>
        <w:r w:rsidR="00C21B10">
          <w:rPr>
            <w:noProof/>
            <w:webHidden/>
          </w:rPr>
          <w:t>134</w:t>
        </w:r>
        <w:r w:rsidR="00C21B10">
          <w:rPr>
            <w:noProof/>
            <w:webHidden/>
          </w:rPr>
          <w:fldChar w:fldCharType="end"/>
        </w:r>
      </w:hyperlink>
    </w:p>
    <w:p w:rsidR="00C21B10" w:rsidRDefault="007A7752">
      <w:pPr>
        <w:pStyle w:val="Obsah3"/>
        <w:rPr>
          <w:rFonts w:asciiTheme="minorHAnsi" w:eastAsiaTheme="minorEastAsia" w:hAnsiTheme="minorHAnsi" w:cstheme="minorBidi"/>
          <w:noProof/>
          <w:sz w:val="22"/>
          <w:lang w:eastAsia="cs-CZ"/>
        </w:rPr>
      </w:pPr>
      <w:hyperlink w:anchor="_Toc526791934" w:history="1">
        <w:r w:rsidR="00C21B10" w:rsidRPr="00C969B5">
          <w:rPr>
            <w:rStyle w:val="Hypertextovodkaz"/>
            <w:noProof/>
          </w:rPr>
          <w:t>10.1.2</w:t>
        </w:r>
        <w:r w:rsidR="00C21B10">
          <w:rPr>
            <w:rFonts w:asciiTheme="minorHAnsi" w:eastAsiaTheme="minorEastAsia" w:hAnsiTheme="minorHAnsi" w:cstheme="minorBidi"/>
            <w:noProof/>
            <w:sz w:val="22"/>
            <w:lang w:eastAsia="cs-CZ"/>
          </w:rPr>
          <w:tab/>
        </w:r>
        <w:r w:rsidR="00C21B10" w:rsidRPr="00C969B5">
          <w:rPr>
            <w:rStyle w:val="Hypertextovodkaz"/>
            <w:noProof/>
          </w:rPr>
          <w:t>Pro koho je CAFM určen?</w:t>
        </w:r>
        <w:r w:rsidR="00C21B10">
          <w:rPr>
            <w:noProof/>
            <w:webHidden/>
          </w:rPr>
          <w:tab/>
        </w:r>
        <w:r w:rsidR="00C21B10">
          <w:rPr>
            <w:noProof/>
            <w:webHidden/>
          </w:rPr>
          <w:fldChar w:fldCharType="begin"/>
        </w:r>
        <w:r w:rsidR="00C21B10">
          <w:rPr>
            <w:noProof/>
            <w:webHidden/>
          </w:rPr>
          <w:instrText xml:space="preserve"> PAGEREF _Toc526791934 \h </w:instrText>
        </w:r>
        <w:r w:rsidR="00C21B10">
          <w:rPr>
            <w:noProof/>
            <w:webHidden/>
          </w:rPr>
        </w:r>
        <w:r w:rsidR="00C21B10">
          <w:rPr>
            <w:noProof/>
            <w:webHidden/>
          </w:rPr>
          <w:fldChar w:fldCharType="separate"/>
        </w:r>
        <w:r w:rsidR="00C21B10">
          <w:rPr>
            <w:noProof/>
            <w:webHidden/>
          </w:rPr>
          <w:t>135</w:t>
        </w:r>
        <w:r w:rsidR="00C21B10">
          <w:rPr>
            <w:noProof/>
            <w:webHidden/>
          </w:rPr>
          <w:fldChar w:fldCharType="end"/>
        </w:r>
      </w:hyperlink>
    </w:p>
    <w:p w:rsidR="00C21B10" w:rsidRDefault="007A7752">
      <w:pPr>
        <w:pStyle w:val="Obsah3"/>
        <w:rPr>
          <w:rFonts w:asciiTheme="minorHAnsi" w:eastAsiaTheme="minorEastAsia" w:hAnsiTheme="minorHAnsi" w:cstheme="minorBidi"/>
          <w:noProof/>
          <w:sz w:val="22"/>
          <w:lang w:eastAsia="cs-CZ"/>
        </w:rPr>
      </w:pPr>
      <w:hyperlink w:anchor="_Toc526791935" w:history="1">
        <w:r w:rsidR="00C21B10" w:rsidRPr="00C969B5">
          <w:rPr>
            <w:rStyle w:val="Hypertextovodkaz"/>
            <w:noProof/>
          </w:rPr>
          <w:t>10.1.3</w:t>
        </w:r>
        <w:r w:rsidR="00C21B10">
          <w:rPr>
            <w:rFonts w:asciiTheme="minorHAnsi" w:eastAsiaTheme="minorEastAsia" w:hAnsiTheme="minorHAnsi" w:cstheme="minorBidi"/>
            <w:noProof/>
            <w:sz w:val="22"/>
            <w:lang w:eastAsia="cs-CZ"/>
          </w:rPr>
          <w:tab/>
        </w:r>
        <w:r w:rsidR="00C21B10" w:rsidRPr="00C969B5">
          <w:rPr>
            <w:rStyle w:val="Hypertextovodkaz"/>
            <w:noProof/>
          </w:rPr>
          <w:t>Zdroje dat</w:t>
        </w:r>
        <w:r w:rsidR="00C21B10">
          <w:rPr>
            <w:noProof/>
            <w:webHidden/>
          </w:rPr>
          <w:tab/>
        </w:r>
        <w:r w:rsidR="00C21B10">
          <w:rPr>
            <w:noProof/>
            <w:webHidden/>
          </w:rPr>
          <w:fldChar w:fldCharType="begin"/>
        </w:r>
        <w:r w:rsidR="00C21B10">
          <w:rPr>
            <w:noProof/>
            <w:webHidden/>
          </w:rPr>
          <w:instrText xml:space="preserve"> PAGEREF _Toc526791935 \h </w:instrText>
        </w:r>
        <w:r w:rsidR="00C21B10">
          <w:rPr>
            <w:noProof/>
            <w:webHidden/>
          </w:rPr>
        </w:r>
        <w:r w:rsidR="00C21B10">
          <w:rPr>
            <w:noProof/>
            <w:webHidden/>
          </w:rPr>
          <w:fldChar w:fldCharType="separate"/>
        </w:r>
        <w:r w:rsidR="00C21B10">
          <w:rPr>
            <w:noProof/>
            <w:webHidden/>
          </w:rPr>
          <w:t>136</w:t>
        </w:r>
        <w:r w:rsidR="00C21B10">
          <w:rPr>
            <w:noProof/>
            <w:webHidden/>
          </w:rPr>
          <w:fldChar w:fldCharType="end"/>
        </w:r>
      </w:hyperlink>
    </w:p>
    <w:p w:rsidR="00C21B10" w:rsidRDefault="007A7752">
      <w:pPr>
        <w:pStyle w:val="Obsah3"/>
        <w:rPr>
          <w:rFonts w:asciiTheme="minorHAnsi" w:eastAsiaTheme="minorEastAsia" w:hAnsiTheme="minorHAnsi" w:cstheme="minorBidi"/>
          <w:noProof/>
          <w:sz w:val="22"/>
          <w:lang w:eastAsia="cs-CZ"/>
        </w:rPr>
      </w:pPr>
      <w:hyperlink w:anchor="_Toc526791936" w:history="1">
        <w:r w:rsidR="00C21B10" w:rsidRPr="00C969B5">
          <w:rPr>
            <w:rStyle w:val="Hypertextovodkaz"/>
            <w:noProof/>
          </w:rPr>
          <w:t>10.1.4</w:t>
        </w:r>
        <w:r w:rsidR="00C21B10">
          <w:rPr>
            <w:rFonts w:asciiTheme="minorHAnsi" w:eastAsiaTheme="minorEastAsia" w:hAnsiTheme="minorHAnsi" w:cstheme="minorBidi"/>
            <w:noProof/>
            <w:sz w:val="22"/>
            <w:lang w:eastAsia="cs-CZ"/>
          </w:rPr>
          <w:tab/>
        </w:r>
        <w:r w:rsidR="00C21B10" w:rsidRPr="00C969B5">
          <w:rPr>
            <w:rStyle w:val="Hypertextovodkaz"/>
            <w:noProof/>
          </w:rPr>
          <w:t>Hlavní rysy CAFM</w:t>
        </w:r>
        <w:r w:rsidR="00C21B10">
          <w:rPr>
            <w:noProof/>
            <w:webHidden/>
          </w:rPr>
          <w:tab/>
        </w:r>
        <w:r w:rsidR="00C21B10">
          <w:rPr>
            <w:noProof/>
            <w:webHidden/>
          </w:rPr>
          <w:fldChar w:fldCharType="begin"/>
        </w:r>
        <w:r w:rsidR="00C21B10">
          <w:rPr>
            <w:noProof/>
            <w:webHidden/>
          </w:rPr>
          <w:instrText xml:space="preserve"> PAGEREF _Toc526791936 \h </w:instrText>
        </w:r>
        <w:r w:rsidR="00C21B10">
          <w:rPr>
            <w:noProof/>
            <w:webHidden/>
          </w:rPr>
        </w:r>
        <w:r w:rsidR="00C21B10">
          <w:rPr>
            <w:noProof/>
            <w:webHidden/>
          </w:rPr>
          <w:fldChar w:fldCharType="separate"/>
        </w:r>
        <w:r w:rsidR="00C21B10">
          <w:rPr>
            <w:noProof/>
            <w:webHidden/>
          </w:rPr>
          <w:t>140</w:t>
        </w:r>
        <w:r w:rsidR="00C21B10">
          <w:rPr>
            <w:noProof/>
            <w:webHidden/>
          </w:rPr>
          <w:fldChar w:fldCharType="end"/>
        </w:r>
      </w:hyperlink>
    </w:p>
    <w:p w:rsidR="00C21B10" w:rsidRDefault="007A7752">
      <w:pPr>
        <w:pStyle w:val="Obsah3"/>
        <w:rPr>
          <w:rFonts w:asciiTheme="minorHAnsi" w:eastAsiaTheme="minorEastAsia" w:hAnsiTheme="minorHAnsi" w:cstheme="minorBidi"/>
          <w:noProof/>
          <w:sz w:val="22"/>
          <w:lang w:eastAsia="cs-CZ"/>
        </w:rPr>
      </w:pPr>
      <w:hyperlink w:anchor="_Toc526791937" w:history="1">
        <w:r w:rsidR="00C21B10" w:rsidRPr="00C969B5">
          <w:rPr>
            <w:rStyle w:val="Hypertextovodkaz"/>
            <w:noProof/>
          </w:rPr>
          <w:t>10.1.5</w:t>
        </w:r>
        <w:r w:rsidR="00C21B10">
          <w:rPr>
            <w:rFonts w:asciiTheme="minorHAnsi" w:eastAsiaTheme="minorEastAsia" w:hAnsiTheme="minorHAnsi" w:cstheme="minorBidi"/>
            <w:noProof/>
            <w:sz w:val="22"/>
            <w:lang w:eastAsia="cs-CZ"/>
          </w:rPr>
          <w:tab/>
        </w:r>
        <w:r w:rsidR="00C21B10" w:rsidRPr="00C969B5">
          <w:rPr>
            <w:rStyle w:val="Hypertextovodkaz"/>
            <w:noProof/>
          </w:rPr>
          <w:t>Vlastnosti CAFM systémů</w:t>
        </w:r>
        <w:r w:rsidR="00C21B10">
          <w:rPr>
            <w:noProof/>
            <w:webHidden/>
          </w:rPr>
          <w:tab/>
        </w:r>
        <w:r w:rsidR="00C21B10">
          <w:rPr>
            <w:noProof/>
            <w:webHidden/>
          </w:rPr>
          <w:fldChar w:fldCharType="begin"/>
        </w:r>
        <w:r w:rsidR="00C21B10">
          <w:rPr>
            <w:noProof/>
            <w:webHidden/>
          </w:rPr>
          <w:instrText xml:space="preserve"> PAGEREF _Toc526791937 \h </w:instrText>
        </w:r>
        <w:r w:rsidR="00C21B10">
          <w:rPr>
            <w:noProof/>
            <w:webHidden/>
          </w:rPr>
        </w:r>
        <w:r w:rsidR="00C21B10">
          <w:rPr>
            <w:noProof/>
            <w:webHidden/>
          </w:rPr>
          <w:fldChar w:fldCharType="separate"/>
        </w:r>
        <w:r w:rsidR="00C21B10">
          <w:rPr>
            <w:noProof/>
            <w:webHidden/>
          </w:rPr>
          <w:t>141</w:t>
        </w:r>
        <w:r w:rsidR="00C21B10">
          <w:rPr>
            <w:noProof/>
            <w:webHidden/>
          </w:rPr>
          <w:fldChar w:fldCharType="end"/>
        </w:r>
      </w:hyperlink>
    </w:p>
    <w:p w:rsidR="00C21B10" w:rsidRDefault="007A7752">
      <w:pPr>
        <w:pStyle w:val="Obsah3"/>
        <w:rPr>
          <w:rFonts w:asciiTheme="minorHAnsi" w:eastAsiaTheme="minorEastAsia" w:hAnsiTheme="minorHAnsi" w:cstheme="minorBidi"/>
          <w:noProof/>
          <w:sz w:val="22"/>
          <w:lang w:eastAsia="cs-CZ"/>
        </w:rPr>
      </w:pPr>
      <w:hyperlink w:anchor="_Toc526791938" w:history="1">
        <w:r w:rsidR="00C21B10" w:rsidRPr="00C969B5">
          <w:rPr>
            <w:rStyle w:val="Hypertextovodkaz"/>
            <w:noProof/>
          </w:rPr>
          <w:t>10.1.6</w:t>
        </w:r>
        <w:r w:rsidR="00C21B10">
          <w:rPr>
            <w:rFonts w:asciiTheme="minorHAnsi" w:eastAsiaTheme="minorEastAsia" w:hAnsiTheme="minorHAnsi" w:cstheme="minorBidi"/>
            <w:noProof/>
            <w:sz w:val="22"/>
            <w:lang w:eastAsia="cs-CZ"/>
          </w:rPr>
          <w:tab/>
        </w:r>
        <w:r w:rsidR="00C21B10" w:rsidRPr="00C969B5">
          <w:rPr>
            <w:rStyle w:val="Hypertextovodkaz"/>
            <w:noProof/>
          </w:rPr>
          <w:t>CAFM systémy v ČR</w:t>
        </w:r>
        <w:r w:rsidR="00C21B10">
          <w:rPr>
            <w:noProof/>
            <w:webHidden/>
          </w:rPr>
          <w:tab/>
        </w:r>
        <w:r w:rsidR="00C21B10">
          <w:rPr>
            <w:noProof/>
            <w:webHidden/>
          </w:rPr>
          <w:fldChar w:fldCharType="begin"/>
        </w:r>
        <w:r w:rsidR="00C21B10">
          <w:rPr>
            <w:noProof/>
            <w:webHidden/>
          </w:rPr>
          <w:instrText xml:space="preserve"> PAGEREF _Toc526791938 \h </w:instrText>
        </w:r>
        <w:r w:rsidR="00C21B10">
          <w:rPr>
            <w:noProof/>
            <w:webHidden/>
          </w:rPr>
        </w:r>
        <w:r w:rsidR="00C21B10">
          <w:rPr>
            <w:noProof/>
            <w:webHidden/>
          </w:rPr>
          <w:fldChar w:fldCharType="separate"/>
        </w:r>
        <w:r w:rsidR="00C21B10">
          <w:rPr>
            <w:noProof/>
            <w:webHidden/>
          </w:rPr>
          <w:t>143</w:t>
        </w:r>
        <w:r w:rsidR="00C21B10">
          <w:rPr>
            <w:noProof/>
            <w:webHidden/>
          </w:rPr>
          <w:fldChar w:fldCharType="end"/>
        </w:r>
      </w:hyperlink>
    </w:p>
    <w:p w:rsidR="00C21B10" w:rsidRDefault="007A7752">
      <w:pPr>
        <w:pStyle w:val="Obsah3"/>
        <w:rPr>
          <w:rFonts w:asciiTheme="minorHAnsi" w:eastAsiaTheme="minorEastAsia" w:hAnsiTheme="minorHAnsi" w:cstheme="minorBidi"/>
          <w:noProof/>
          <w:sz w:val="22"/>
          <w:lang w:eastAsia="cs-CZ"/>
        </w:rPr>
      </w:pPr>
      <w:hyperlink w:anchor="_Toc526791939" w:history="1">
        <w:r w:rsidR="00C21B10" w:rsidRPr="00C969B5">
          <w:rPr>
            <w:rStyle w:val="Hypertextovodkaz"/>
            <w:noProof/>
          </w:rPr>
          <w:t>10.1.7</w:t>
        </w:r>
        <w:r w:rsidR="00C21B10">
          <w:rPr>
            <w:rFonts w:asciiTheme="minorHAnsi" w:eastAsiaTheme="minorEastAsia" w:hAnsiTheme="minorHAnsi" w:cstheme="minorBidi"/>
            <w:noProof/>
            <w:sz w:val="22"/>
            <w:lang w:eastAsia="cs-CZ"/>
          </w:rPr>
          <w:tab/>
        </w:r>
        <w:r w:rsidR="00C21B10" w:rsidRPr="00C969B5">
          <w:rPr>
            <w:rStyle w:val="Hypertextovodkaz"/>
            <w:noProof/>
          </w:rPr>
          <w:t>Závěrem</w:t>
        </w:r>
        <w:r w:rsidR="00C21B10">
          <w:rPr>
            <w:noProof/>
            <w:webHidden/>
          </w:rPr>
          <w:tab/>
        </w:r>
        <w:r w:rsidR="00C21B10">
          <w:rPr>
            <w:noProof/>
            <w:webHidden/>
          </w:rPr>
          <w:fldChar w:fldCharType="begin"/>
        </w:r>
        <w:r w:rsidR="00C21B10">
          <w:rPr>
            <w:noProof/>
            <w:webHidden/>
          </w:rPr>
          <w:instrText xml:space="preserve"> PAGEREF _Toc526791939 \h </w:instrText>
        </w:r>
        <w:r w:rsidR="00C21B10">
          <w:rPr>
            <w:noProof/>
            <w:webHidden/>
          </w:rPr>
        </w:r>
        <w:r w:rsidR="00C21B10">
          <w:rPr>
            <w:noProof/>
            <w:webHidden/>
          </w:rPr>
          <w:fldChar w:fldCharType="separate"/>
        </w:r>
        <w:r w:rsidR="00C21B10">
          <w:rPr>
            <w:noProof/>
            <w:webHidden/>
          </w:rPr>
          <w:t>144</w:t>
        </w:r>
        <w:r w:rsidR="00C21B10">
          <w:rPr>
            <w:noProof/>
            <w:webHidden/>
          </w:rPr>
          <w:fldChar w:fldCharType="end"/>
        </w:r>
      </w:hyperlink>
    </w:p>
    <w:p w:rsidR="00C21B10" w:rsidRDefault="007A7752">
      <w:pPr>
        <w:pStyle w:val="Obsah3"/>
        <w:rPr>
          <w:rFonts w:asciiTheme="minorHAnsi" w:eastAsiaTheme="minorEastAsia" w:hAnsiTheme="minorHAnsi" w:cstheme="minorBidi"/>
          <w:noProof/>
          <w:sz w:val="22"/>
          <w:lang w:eastAsia="cs-CZ"/>
        </w:rPr>
      </w:pPr>
      <w:hyperlink w:anchor="_Toc526791940" w:history="1">
        <w:r w:rsidR="00C21B10" w:rsidRPr="00C969B5">
          <w:rPr>
            <w:rStyle w:val="Hypertextovodkaz"/>
            <w:noProof/>
          </w:rPr>
          <w:t>10.1.8</w:t>
        </w:r>
        <w:r w:rsidR="00C21B10">
          <w:rPr>
            <w:rFonts w:asciiTheme="minorHAnsi" w:eastAsiaTheme="minorEastAsia" w:hAnsiTheme="minorHAnsi" w:cstheme="minorBidi"/>
            <w:noProof/>
            <w:sz w:val="22"/>
            <w:lang w:eastAsia="cs-CZ"/>
          </w:rPr>
          <w:tab/>
        </w:r>
        <w:r w:rsidR="00C21B10" w:rsidRPr="00C969B5">
          <w:rPr>
            <w:rStyle w:val="Hypertextovodkaz"/>
            <w:noProof/>
          </w:rPr>
          <w:t>Proč zavádět CAFM?</w:t>
        </w:r>
        <w:r w:rsidR="00C21B10">
          <w:rPr>
            <w:noProof/>
            <w:webHidden/>
          </w:rPr>
          <w:tab/>
        </w:r>
        <w:r w:rsidR="00C21B10">
          <w:rPr>
            <w:noProof/>
            <w:webHidden/>
          </w:rPr>
          <w:fldChar w:fldCharType="begin"/>
        </w:r>
        <w:r w:rsidR="00C21B10">
          <w:rPr>
            <w:noProof/>
            <w:webHidden/>
          </w:rPr>
          <w:instrText xml:space="preserve"> PAGEREF _Toc526791940 \h </w:instrText>
        </w:r>
        <w:r w:rsidR="00C21B10">
          <w:rPr>
            <w:noProof/>
            <w:webHidden/>
          </w:rPr>
        </w:r>
        <w:r w:rsidR="00C21B10">
          <w:rPr>
            <w:noProof/>
            <w:webHidden/>
          </w:rPr>
          <w:fldChar w:fldCharType="separate"/>
        </w:r>
        <w:r w:rsidR="00C21B10">
          <w:rPr>
            <w:noProof/>
            <w:webHidden/>
          </w:rPr>
          <w:t>144</w:t>
        </w:r>
        <w:r w:rsidR="00C21B10">
          <w:rPr>
            <w:noProof/>
            <w:webHidden/>
          </w:rPr>
          <w:fldChar w:fldCharType="end"/>
        </w:r>
      </w:hyperlink>
    </w:p>
    <w:p w:rsidR="00C21B10" w:rsidRDefault="007A7752">
      <w:pPr>
        <w:pStyle w:val="Obsah3"/>
        <w:rPr>
          <w:rFonts w:asciiTheme="minorHAnsi" w:eastAsiaTheme="minorEastAsia" w:hAnsiTheme="minorHAnsi" w:cstheme="minorBidi"/>
          <w:noProof/>
          <w:sz w:val="22"/>
          <w:lang w:eastAsia="cs-CZ"/>
        </w:rPr>
      </w:pPr>
      <w:hyperlink w:anchor="_Toc526791941" w:history="1">
        <w:r w:rsidR="00C21B10" w:rsidRPr="00C969B5">
          <w:rPr>
            <w:rStyle w:val="Hypertextovodkaz"/>
            <w:noProof/>
          </w:rPr>
          <w:t>10.1.9</w:t>
        </w:r>
        <w:r w:rsidR="00C21B10">
          <w:rPr>
            <w:rFonts w:asciiTheme="minorHAnsi" w:eastAsiaTheme="minorEastAsia" w:hAnsiTheme="minorHAnsi" w:cstheme="minorBidi"/>
            <w:noProof/>
            <w:sz w:val="22"/>
            <w:lang w:eastAsia="cs-CZ"/>
          </w:rPr>
          <w:tab/>
        </w:r>
        <w:r w:rsidR="00C21B10" w:rsidRPr="00C969B5">
          <w:rPr>
            <w:rStyle w:val="Hypertextovodkaz"/>
            <w:noProof/>
          </w:rPr>
          <w:t>Výsledky aplikace CAFM</w:t>
        </w:r>
        <w:r w:rsidR="00C21B10">
          <w:rPr>
            <w:noProof/>
            <w:webHidden/>
          </w:rPr>
          <w:tab/>
        </w:r>
        <w:r w:rsidR="00C21B10">
          <w:rPr>
            <w:noProof/>
            <w:webHidden/>
          </w:rPr>
          <w:fldChar w:fldCharType="begin"/>
        </w:r>
        <w:r w:rsidR="00C21B10">
          <w:rPr>
            <w:noProof/>
            <w:webHidden/>
          </w:rPr>
          <w:instrText xml:space="preserve"> PAGEREF _Toc526791941 \h </w:instrText>
        </w:r>
        <w:r w:rsidR="00C21B10">
          <w:rPr>
            <w:noProof/>
            <w:webHidden/>
          </w:rPr>
        </w:r>
        <w:r w:rsidR="00C21B10">
          <w:rPr>
            <w:noProof/>
            <w:webHidden/>
          </w:rPr>
          <w:fldChar w:fldCharType="separate"/>
        </w:r>
        <w:r w:rsidR="00C21B10">
          <w:rPr>
            <w:noProof/>
            <w:webHidden/>
          </w:rPr>
          <w:t>145</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942" w:history="1">
        <w:r w:rsidR="00C21B10" w:rsidRPr="00C969B5">
          <w:rPr>
            <w:rStyle w:val="Hypertextovodkaz"/>
            <w:noProof/>
          </w:rPr>
          <w:t>10.2</w:t>
        </w:r>
        <w:r w:rsidR="00C21B10">
          <w:rPr>
            <w:rFonts w:asciiTheme="minorHAnsi" w:eastAsiaTheme="minorEastAsia" w:hAnsiTheme="minorHAnsi" w:cstheme="minorBidi"/>
            <w:noProof/>
            <w:sz w:val="22"/>
            <w:lang w:eastAsia="cs-CZ"/>
          </w:rPr>
          <w:tab/>
        </w:r>
        <w:r w:rsidR="00C21B10" w:rsidRPr="00C969B5">
          <w:rPr>
            <w:rStyle w:val="Hypertextovodkaz"/>
            <w:noProof/>
          </w:rPr>
          <w:t>Systém FaMa+CAFM společnosti TESCO SW, a.s. Olomouc</w:t>
        </w:r>
        <w:r w:rsidR="00C21B10">
          <w:rPr>
            <w:noProof/>
            <w:webHidden/>
          </w:rPr>
          <w:tab/>
        </w:r>
        <w:r w:rsidR="00C21B10">
          <w:rPr>
            <w:noProof/>
            <w:webHidden/>
          </w:rPr>
          <w:fldChar w:fldCharType="begin"/>
        </w:r>
        <w:r w:rsidR="00C21B10">
          <w:rPr>
            <w:noProof/>
            <w:webHidden/>
          </w:rPr>
          <w:instrText xml:space="preserve"> PAGEREF _Toc526791942 \h </w:instrText>
        </w:r>
        <w:r w:rsidR="00C21B10">
          <w:rPr>
            <w:noProof/>
            <w:webHidden/>
          </w:rPr>
        </w:r>
        <w:r w:rsidR="00C21B10">
          <w:rPr>
            <w:noProof/>
            <w:webHidden/>
          </w:rPr>
          <w:fldChar w:fldCharType="separate"/>
        </w:r>
        <w:r w:rsidR="00C21B10">
          <w:rPr>
            <w:noProof/>
            <w:webHidden/>
          </w:rPr>
          <w:t>146</w:t>
        </w:r>
        <w:r w:rsidR="00C21B10">
          <w:rPr>
            <w:noProof/>
            <w:webHidden/>
          </w:rPr>
          <w:fldChar w:fldCharType="end"/>
        </w:r>
      </w:hyperlink>
    </w:p>
    <w:p w:rsidR="00C21B10" w:rsidRDefault="007A7752">
      <w:pPr>
        <w:pStyle w:val="Obsah3"/>
        <w:rPr>
          <w:rFonts w:asciiTheme="minorHAnsi" w:eastAsiaTheme="minorEastAsia" w:hAnsiTheme="minorHAnsi" w:cstheme="minorBidi"/>
          <w:noProof/>
          <w:sz w:val="22"/>
          <w:lang w:eastAsia="cs-CZ"/>
        </w:rPr>
      </w:pPr>
      <w:hyperlink w:anchor="_Toc526791943" w:history="1">
        <w:r w:rsidR="00C21B10" w:rsidRPr="00C969B5">
          <w:rPr>
            <w:rStyle w:val="Hypertextovodkaz"/>
            <w:noProof/>
          </w:rPr>
          <w:t>10.2.1</w:t>
        </w:r>
        <w:r w:rsidR="00C21B10">
          <w:rPr>
            <w:rFonts w:asciiTheme="minorHAnsi" w:eastAsiaTheme="minorEastAsia" w:hAnsiTheme="minorHAnsi" w:cstheme="minorBidi"/>
            <w:noProof/>
            <w:sz w:val="22"/>
            <w:lang w:eastAsia="cs-CZ"/>
          </w:rPr>
          <w:tab/>
        </w:r>
        <w:r w:rsidR="00C21B10" w:rsidRPr="00C969B5">
          <w:rPr>
            <w:rStyle w:val="Hypertextovodkaz"/>
            <w:noProof/>
          </w:rPr>
          <w:t>FaMa+ CAFM</w:t>
        </w:r>
        <w:r w:rsidR="00C21B10">
          <w:rPr>
            <w:noProof/>
            <w:webHidden/>
          </w:rPr>
          <w:tab/>
        </w:r>
        <w:r w:rsidR="00C21B10">
          <w:rPr>
            <w:noProof/>
            <w:webHidden/>
          </w:rPr>
          <w:fldChar w:fldCharType="begin"/>
        </w:r>
        <w:r w:rsidR="00C21B10">
          <w:rPr>
            <w:noProof/>
            <w:webHidden/>
          </w:rPr>
          <w:instrText xml:space="preserve"> PAGEREF _Toc526791943 \h </w:instrText>
        </w:r>
        <w:r w:rsidR="00C21B10">
          <w:rPr>
            <w:noProof/>
            <w:webHidden/>
          </w:rPr>
        </w:r>
        <w:r w:rsidR="00C21B10">
          <w:rPr>
            <w:noProof/>
            <w:webHidden/>
          </w:rPr>
          <w:fldChar w:fldCharType="separate"/>
        </w:r>
        <w:r w:rsidR="00C21B10">
          <w:rPr>
            <w:noProof/>
            <w:webHidden/>
          </w:rPr>
          <w:t>146</w:t>
        </w:r>
        <w:r w:rsidR="00C21B10">
          <w:rPr>
            <w:noProof/>
            <w:webHidden/>
          </w:rPr>
          <w:fldChar w:fldCharType="end"/>
        </w:r>
      </w:hyperlink>
    </w:p>
    <w:p w:rsidR="00C21B10" w:rsidRDefault="007A7752">
      <w:pPr>
        <w:pStyle w:val="Obsah4"/>
        <w:tabs>
          <w:tab w:val="left" w:pos="1920"/>
          <w:tab w:val="right" w:pos="9062"/>
        </w:tabs>
        <w:rPr>
          <w:rFonts w:asciiTheme="minorHAnsi" w:eastAsiaTheme="minorEastAsia" w:hAnsiTheme="minorHAnsi" w:cstheme="minorBidi"/>
          <w:noProof/>
          <w:sz w:val="22"/>
          <w:lang w:eastAsia="cs-CZ"/>
        </w:rPr>
      </w:pPr>
      <w:hyperlink w:anchor="_Toc526791944" w:history="1">
        <w:r w:rsidR="00C21B10" w:rsidRPr="00C969B5">
          <w:rPr>
            <w:rStyle w:val="Hypertextovodkaz"/>
            <w:noProof/>
          </w:rPr>
          <w:t>10.2.1.1</w:t>
        </w:r>
        <w:r w:rsidR="00C21B10">
          <w:rPr>
            <w:rFonts w:asciiTheme="minorHAnsi" w:eastAsiaTheme="minorEastAsia" w:hAnsiTheme="minorHAnsi" w:cstheme="minorBidi"/>
            <w:noProof/>
            <w:sz w:val="22"/>
            <w:lang w:eastAsia="cs-CZ"/>
          </w:rPr>
          <w:tab/>
        </w:r>
        <w:r w:rsidR="00C21B10" w:rsidRPr="00C969B5">
          <w:rPr>
            <w:rStyle w:val="Hypertextovodkaz"/>
            <w:noProof/>
          </w:rPr>
          <w:t>Technický pasport</w:t>
        </w:r>
        <w:r w:rsidR="00C21B10">
          <w:rPr>
            <w:noProof/>
            <w:webHidden/>
          </w:rPr>
          <w:tab/>
        </w:r>
        <w:r w:rsidR="00C21B10">
          <w:rPr>
            <w:noProof/>
            <w:webHidden/>
          </w:rPr>
          <w:fldChar w:fldCharType="begin"/>
        </w:r>
        <w:r w:rsidR="00C21B10">
          <w:rPr>
            <w:noProof/>
            <w:webHidden/>
          </w:rPr>
          <w:instrText xml:space="preserve"> PAGEREF _Toc526791944 \h </w:instrText>
        </w:r>
        <w:r w:rsidR="00C21B10">
          <w:rPr>
            <w:noProof/>
            <w:webHidden/>
          </w:rPr>
        </w:r>
        <w:r w:rsidR="00C21B10">
          <w:rPr>
            <w:noProof/>
            <w:webHidden/>
          </w:rPr>
          <w:fldChar w:fldCharType="separate"/>
        </w:r>
        <w:r w:rsidR="00C21B10">
          <w:rPr>
            <w:noProof/>
            <w:webHidden/>
          </w:rPr>
          <w:t>146</w:t>
        </w:r>
        <w:r w:rsidR="00C21B10">
          <w:rPr>
            <w:noProof/>
            <w:webHidden/>
          </w:rPr>
          <w:fldChar w:fldCharType="end"/>
        </w:r>
      </w:hyperlink>
    </w:p>
    <w:p w:rsidR="00C21B10" w:rsidRDefault="007A7752">
      <w:pPr>
        <w:pStyle w:val="Obsah4"/>
        <w:tabs>
          <w:tab w:val="left" w:pos="1920"/>
          <w:tab w:val="right" w:pos="9062"/>
        </w:tabs>
        <w:rPr>
          <w:rFonts w:asciiTheme="minorHAnsi" w:eastAsiaTheme="minorEastAsia" w:hAnsiTheme="minorHAnsi" w:cstheme="minorBidi"/>
          <w:noProof/>
          <w:sz w:val="22"/>
          <w:lang w:eastAsia="cs-CZ"/>
        </w:rPr>
      </w:pPr>
      <w:hyperlink w:anchor="_Toc526791945" w:history="1">
        <w:r w:rsidR="00C21B10" w:rsidRPr="00C969B5">
          <w:rPr>
            <w:rStyle w:val="Hypertextovodkaz"/>
            <w:noProof/>
          </w:rPr>
          <w:t>10.2.1.2</w:t>
        </w:r>
        <w:r w:rsidR="00C21B10">
          <w:rPr>
            <w:rFonts w:asciiTheme="minorHAnsi" w:eastAsiaTheme="minorEastAsia" w:hAnsiTheme="minorHAnsi" w:cstheme="minorBidi"/>
            <w:noProof/>
            <w:sz w:val="22"/>
            <w:lang w:eastAsia="cs-CZ"/>
          </w:rPr>
          <w:tab/>
        </w:r>
        <w:r w:rsidR="00C21B10" w:rsidRPr="00C969B5">
          <w:rPr>
            <w:rStyle w:val="Hypertextovodkaz"/>
            <w:noProof/>
          </w:rPr>
          <w:t>Prostorový pasport</w:t>
        </w:r>
        <w:r w:rsidR="00C21B10">
          <w:rPr>
            <w:noProof/>
            <w:webHidden/>
          </w:rPr>
          <w:tab/>
        </w:r>
        <w:r w:rsidR="00C21B10">
          <w:rPr>
            <w:noProof/>
            <w:webHidden/>
          </w:rPr>
          <w:fldChar w:fldCharType="begin"/>
        </w:r>
        <w:r w:rsidR="00C21B10">
          <w:rPr>
            <w:noProof/>
            <w:webHidden/>
          </w:rPr>
          <w:instrText xml:space="preserve"> PAGEREF _Toc526791945 \h </w:instrText>
        </w:r>
        <w:r w:rsidR="00C21B10">
          <w:rPr>
            <w:noProof/>
            <w:webHidden/>
          </w:rPr>
        </w:r>
        <w:r w:rsidR="00C21B10">
          <w:rPr>
            <w:noProof/>
            <w:webHidden/>
          </w:rPr>
          <w:fldChar w:fldCharType="separate"/>
        </w:r>
        <w:r w:rsidR="00C21B10">
          <w:rPr>
            <w:noProof/>
            <w:webHidden/>
          </w:rPr>
          <w:t>147</w:t>
        </w:r>
        <w:r w:rsidR="00C21B10">
          <w:rPr>
            <w:noProof/>
            <w:webHidden/>
          </w:rPr>
          <w:fldChar w:fldCharType="end"/>
        </w:r>
      </w:hyperlink>
    </w:p>
    <w:p w:rsidR="00C21B10" w:rsidRDefault="007A7752">
      <w:pPr>
        <w:pStyle w:val="Obsah4"/>
        <w:tabs>
          <w:tab w:val="left" w:pos="1920"/>
          <w:tab w:val="right" w:pos="9062"/>
        </w:tabs>
        <w:rPr>
          <w:rFonts w:asciiTheme="minorHAnsi" w:eastAsiaTheme="minorEastAsia" w:hAnsiTheme="minorHAnsi" w:cstheme="minorBidi"/>
          <w:noProof/>
          <w:sz w:val="22"/>
          <w:lang w:eastAsia="cs-CZ"/>
        </w:rPr>
      </w:pPr>
      <w:hyperlink w:anchor="_Toc526791946" w:history="1">
        <w:r w:rsidR="00C21B10" w:rsidRPr="00C969B5">
          <w:rPr>
            <w:rStyle w:val="Hypertextovodkaz"/>
            <w:noProof/>
          </w:rPr>
          <w:t>10.2.1.3</w:t>
        </w:r>
        <w:r w:rsidR="00C21B10">
          <w:rPr>
            <w:rFonts w:asciiTheme="minorHAnsi" w:eastAsiaTheme="minorEastAsia" w:hAnsiTheme="minorHAnsi" w:cstheme="minorBidi"/>
            <w:noProof/>
            <w:sz w:val="22"/>
            <w:lang w:eastAsia="cs-CZ"/>
          </w:rPr>
          <w:tab/>
        </w:r>
        <w:r w:rsidR="00C21B10" w:rsidRPr="00C969B5">
          <w:rPr>
            <w:rStyle w:val="Hypertextovodkaz"/>
            <w:noProof/>
          </w:rPr>
          <w:t>Řízení nájemních vztahů</w:t>
        </w:r>
        <w:r w:rsidR="00C21B10">
          <w:rPr>
            <w:noProof/>
            <w:webHidden/>
          </w:rPr>
          <w:tab/>
        </w:r>
        <w:r w:rsidR="00C21B10">
          <w:rPr>
            <w:noProof/>
            <w:webHidden/>
          </w:rPr>
          <w:fldChar w:fldCharType="begin"/>
        </w:r>
        <w:r w:rsidR="00C21B10">
          <w:rPr>
            <w:noProof/>
            <w:webHidden/>
          </w:rPr>
          <w:instrText xml:space="preserve"> PAGEREF _Toc526791946 \h </w:instrText>
        </w:r>
        <w:r w:rsidR="00C21B10">
          <w:rPr>
            <w:noProof/>
            <w:webHidden/>
          </w:rPr>
        </w:r>
        <w:r w:rsidR="00C21B10">
          <w:rPr>
            <w:noProof/>
            <w:webHidden/>
          </w:rPr>
          <w:fldChar w:fldCharType="separate"/>
        </w:r>
        <w:r w:rsidR="00C21B10">
          <w:rPr>
            <w:noProof/>
            <w:webHidden/>
          </w:rPr>
          <w:t>147</w:t>
        </w:r>
        <w:r w:rsidR="00C21B10">
          <w:rPr>
            <w:noProof/>
            <w:webHidden/>
          </w:rPr>
          <w:fldChar w:fldCharType="end"/>
        </w:r>
      </w:hyperlink>
    </w:p>
    <w:p w:rsidR="00C21B10" w:rsidRDefault="007A7752">
      <w:pPr>
        <w:pStyle w:val="Obsah4"/>
        <w:tabs>
          <w:tab w:val="left" w:pos="1920"/>
          <w:tab w:val="right" w:pos="9062"/>
        </w:tabs>
        <w:rPr>
          <w:rFonts w:asciiTheme="minorHAnsi" w:eastAsiaTheme="minorEastAsia" w:hAnsiTheme="minorHAnsi" w:cstheme="minorBidi"/>
          <w:noProof/>
          <w:sz w:val="22"/>
          <w:lang w:eastAsia="cs-CZ"/>
        </w:rPr>
      </w:pPr>
      <w:hyperlink w:anchor="_Toc526791947" w:history="1">
        <w:r w:rsidR="00C21B10" w:rsidRPr="00C969B5">
          <w:rPr>
            <w:rStyle w:val="Hypertextovodkaz"/>
            <w:noProof/>
          </w:rPr>
          <w:t>10.2.1.4</w:t>
        </w:r>
        <w:r w:rsidR="00C21B10">
          <w:rPr>
            <w:rFonts w:asciiTheme="minorHAnsi" w:eastAsiaTheme="minorEastAsia" w:hAnsiTheme="minorHAnsi" w:cstheme="minorBidi"/>
            <w:noProof/>
            <w:sz w:val="22"/>
            <w:lang w:eastAsia="cs-CZ"/>
          </w:rPr>
          <w:tab/>
        </w:r>
        <w:r w:rsidR="00C21B10" w:rsidRPr="00C969B5">
          <w:rPr>
            <w:rStyle w:val="Hypertextovodkaz"/>
            <w:noProof/>
          </w:rPr>
          <w:t>Externí vztahy</w:t>
        </w:r>
        <w:r w:rsidR="00C21B10">
          <w:rPr>
            <w:noProof/>
            <w:webHidden/>
          </w:rPr>
          <w:tab/>
        </w:r>
        <w:r w:rsidR="00C21B10">
          <w:rPr>
            <w:noProof/>
            <w:webHidden/>
          </w:rPr>
          <w:fldChar w:fldCharType="begin"/>
        </w:r>
        <w:r w:rsidR="00C21B10">
          <w:rPr>
            <w:noProof/>
            <w:webHidden/>
          </w:rPr>
          <w:instrText xml:space="preserve"> PAGEREF _Toc526791947 \h </w:instrText>
        </w:r>
        <w:r w:rsidR="00C21B10">
          <w:rPr>
            <w:noProof/>
            <w:webHidden/>
          </w:rPr>
        </w:r>
        <w:r w:rsidR="00C21B10">
          <w:rPr>
            <w:noProof/>
            <w:webHidden/>
          </w:rPr>
          <w:fldChar w:fldCharType="separate"/>
        </w:r>
        <w:r w:rsidR="00C21B10">
          <w:rPr>
            <w:noProof/>
            <w:webHidden/>
          </w:rPr>
          <w:t>148</w:t>
        </w:r>
        <w:r w:rsidR="00C21B10">
          <w:rPr>
            <w:noProof/>
            <w:webHidden/>
          </w:rPr>
          <w:fldChar w:fldCharType="end"/>
        </w:r>
      </w:hyperlink>
    </w:p>
    <w:p w:rsidR="00C21B10" w:rsidRDefault="007A7752">
      <w:pPr>
        <w:pStyle w:val="Obsah4"/>
        <w:tabs>
          <w:tab w:val="left" w:pos="1920"/>
          <w:tab w:val="right" w:pos="9062"/>
        </w:tabs>
        <w:rPr>
          <w:rFonts w:asciiTheme="minorHAnsi" w:eastAsiaTheme="minorEastAsia" w:hAnsiTheme="minorHAnsi" w:cstheme="minorBidi"/>
          <w:noProof/>
          <w:sz w:val="22"/>
          <w:lang w:eastAsia="cs-CZ"/>
        </w:rPr>
      </w:pPr>
      <w:hyperlink w:anchor="_Toc526791948" w:history="1">
        <w:r w:rsidR="00C21B10" w:rsidRPr="00C969B5">
          <w:rPr>
            <w:rStyle w:val="Hypertextovodkaz"/>
            <w:noProof/>
          </w:rPr>
          <w:t>10.2.1.5</w:t>
        </w:r>
        <w:r w:rsidR="00C21B10">
          <w:rPr>
            <w:rFonts w:asciiTheme="minorHAnsi" w:eastAsiaTheme="minorEastAsia" w:hAnsiTheme="minorHAnsi" w:cstheme="minorBidi"/>
            <w:noProof/>
            <w:sz w:val="22"/>
            <w:lang w:eastAsia="cs-CZ"/>
          </w:rPr>
          <w:tab/>
        </w:r>
        <w:r w:rsidR="00C21B10" w:rsidRPr="00C969B5">
          <w:rPr>
            <w:rStyle w:val="Hypertextovodkaz"/>
            <w:noProof/>
          </w:rPr>
          <w:t>Energetický management</w:t>
        </w:r>
        <w:r w:rsidR="00C21B10">
          <w:rPr>
            <w:noProof/>
            <w:webHidden/>
          </w:rPr>
          <w:tab/>
        </w:r>
        <w:r w:rsidR="00C21B10">
          <w:rPr>
            <w:noProof/>
            <w:webHidden/>
          </w:rPr>
          <w:fldChar w:fldCharType="begin"/>
        </w:r>
        <w:r w:rsidR="00C21B10">
          <w:rPr>
            <w:noProof/>
            <w:webHidden/>
          </w:rPr>
          <w:instrText xml:space="preserve"> PAGEREF _Toc526791948 \h </w:instrText>
        </w:r>
        <w:r w:rsidR="00C21B10">
          <w:rPr>
            <w:noProof/>
            <w:webHidden/>
          </w:rPr>
        </w:r>
        <w:r w:rsidR="00C21B10">
          <w:rPr>
            <w:noProof/>
            <w:webHidden/>
          </w:rPr>
          <w:fldChar w:fldCharType="separate"/>
        </w:r>
        <w:r w:rsidR="00C21B10">
          <w:rPr>
            <w:noProof/>
            <w:webHidden/>
          </w:rPr>
          <w:t>149</w:t>
        </w:r>
        <w:r w:rsidR="00C21B10">
          <w:rPr>
            <w:noProof/>
            <w:webHidden/>
          </w:rPr>
          <w:fldChar w:fldCharType="end"/>
        </w:r>
      </w:hyperlink>
    </w:p>
    <w:p w:rsidR="00C21B10" w:rsidRDefault="007A7752">
      <w:pPr>
        <w:pStyle w:val="Obsah4"/>
        <w:tabs>
          <w:tab w:val="left" w:pos="1920"/>
          <w:tab w:val="right" w:pos="9062"/>
        </w:tabs>
        <w:rPr>
          <w:rFonts w:asciiTheme="minorHAnsi" w:eastAsiaTheme="minorEastAsia" w:hAnsiTheme="minorHAnsi" w:cstheme="minorBidi"/>
          <w:noProof/>
          <w:sz w:val="22"/>
          <w:lang w:eastAsia="cs-CZ"/>
        </w:rPr>
      </w:pPr>
      <w:hyperlink w:anchor="_Toc526791949" w:history="1">
        <w:r w:rsidR="00C21B10" w:rsidRPr="00C969B5">
          <w:rPr>
            <w:rStyle w:val="Hypertextovodkaz"/>
            <w:noProof/>
          </w:rPr>
          <w:t>10.2.1.6</w:t>
        </w:r>
        <w:r w:rsidR="00C21B10">
          <w:rPr>
            <w:rFonts w:asciiTheme="minorHAnsi" w:eastAsiaTheme="minorEastAsia" w:hAnsiTheme="minorHAnsi" w:cstheme="minorBidi"/>
            <w:noProof/>
            <w:sz w:val="22"/>
            <w:lang w:eastAsia="cs-CZ"/>
          </w:rPr>
          <w:tab/>
        </w:r>
        <w:r w:rsidR="00C21B10" w:rsidRPr="00C969B5">
          <w:rPr>
            <w:rStyle w:val="Hypertextovodkaz"/>
            <w:noProof/>
          </w:rPr>
          <w:t>Žádanky</w:t>
        </w:r>
        <w:r w:rsidR="00C21B10">
          <w:rPr>
            <w:noProof/>
            <w:webHidden/>
          </w:rPr>
          <w:tab/>
        </w:r>
        <w:r w:rsidR="00C21B10">
          <w:rPr>
            <w:noProof/>
            <w:webHidden/>
          </w:rPr>
          <w:fldChar w:fldCharType="begin"/>
        </w:r>
        <w:r w:rsidR="00C21B10">
          <w:rPr>
            <w:noProof/>
            <w:webHidden/>
          </w:rPr>
          <w:instrText xml:space="preserve"> PAGEREF _Toc526791949 \h </w:instrText>
        </w:r>
        <w:r w:rsidR="00C21B10">
          <w:rPr>
            <w:noProof/>
            <w:webHidden/>
          </w:rPr>
        </w:r>
        <w:r w:rsidR="00C21B10">
          <w:rPr>
            <w:noProof/>
            <w:webHidden/>
          </w:rPr>
          <w:fldChar w:fldCharType="separate"/>
        </w:r>
        <w:r w:rsidR="00C21B10">
          <w:rPr>
            <w:noProof/>
            <w:webHidden/>
          </w:rPr>
          <w:t>149</w:t>
        </w:r>
        <w:r w:rsidR="00C21B10">
          <w:rPr>
            <w:noProof/>
            <w:webHidden/>
          </w:rPr>
          <w:fldChar w:fldCharType="end"/>
        </w:r>
      </w:hyperlink>
    </w:p>
    <w:p w:rsidR="00C21B10" w:rsidRDefault="007A7752">
      <w:pPr>
        <w:pStyle w:val="Obsah4"/>
        <w:tabs>
          <w:tab w:val="left" w:pos="1920"/>
          <w:tab w:val="right" w:pos="9062"/>
        </w:tabs>
        <w:rPr>
          <w:rFonts w:asciiTheme="minorHAnsi" w:eastAsiaTheme="minorEastAsia" w:hAnsiTheme="minorHAnsi" w:cstheme="minorBidi"/>
          <w:noProof/>
          <w:sz w:val="22"/>
          <w:lang w:eastAsia="cs-CZ"/>
        </w:rPr>
      </w:pPr>
      <w:hyperlink w:anchor="_Toc526791950" w:history="1">
        <w:r w:rsidR="00C21B10" w:rsidRPr="00C969B5">
          <w:rPr>
            <w:rStyle w:val="Hypertextovodkaz"/>
            <w:noProof/>
          </w:rPr>
          <w:t>10.2.1.7</w:t>
        </w:r>
        <w:r w:rsidR="00C21B10">
          <w:rPr>
            <w:rFonts w:asciiTheme="minorHAnsi" w:eastAsiaTheme="minorEastAsia" w:hAnsiTheme="minorHAnsi" w:cstheme="minorBidi"/>
            <w:noProof/>
            <w:sz w:val="22"/>
            <w:lang w:eastAsia="cs-CZ"/>
          </w:rPr>
          <w:tab/>
        </w:r>
        <w:r w:rsidR="00C21B10" w:rsidRPr="00C969B5">
          <w:rPr>
            <w:rStyle w:val="Hypertextovodkaz"/>
            <w:noProof/>
          </w:rPr>
          <w:t>Helpdesk</w:t>
        </w:r>
        <w:r w:rsidR="00C21B10">
          <w:rPr>
            <w:noProof/>
            <w:webHidden/>
          </w:rPr>
          <w:tab/>
        </w:r>
        <w:r w:rsidR="00C21B10">
          <w:rPr>
            <w:noProof/>
            <w:webHidden/>
          </w:rPr>
          <w:fldChar w:fldCharType="begin"/>
        </w:r>
        <w:r w:rsidR="00C21B10">
          <w:rPr>
            <w:noProof/>
            <w:webHidden/>
          </w:rPr>
          <w:instrText xml:space="preserve"> PAGEREF _Toc526791950 \h </w:instrText>
        </w:r>
        <w:r w:rsidR="00C21B10">
          <w:rPr>
            <w:noProof/>
            <w:webHidden/>
          </w:rPr>
        </w:r>
        <w:r w:rsidR="00C21B10">
          <w:rPr>
            <w:noProof/>
            <w:webHidden/>
          </w:rPr>
          <w:fldChar w:fldCharType="separate"/>
        </w:r>
        <w:r w:rsidR="00C21B10">
          <w:rPr>
            <w:noProof/>
            <w:webHidden/>
          </w:rPr>
          <w:t>150</w:t>
        </w:r>
        <w:r w:rsidR="00C21B10">
          <w:rPr>
            <w:noProof/>
            <w:webHidden/>
          </w:rPr>
          <w:fldChar w:fldCharType="end"/>
        </w:r>
      </w:hyperlink>
    </w:p>
    <w:p w:rsidR="00C21B10" w:rsidRDefault="007A7752">
      <w:pPr>
        <w:pStyle w:val="Obsah4"/>
        <w:tabs>
          <w:tab w:val="left" w:pos="1920"/>
          <w:tab w:val="right" w:pos="9062"/>
        </w:tabs>
        <w:rPr>
          <w:rFonts w:asciiTheme="minorHAnsi" w:eastAsiaTheme="minorEastAsia" w:hAnsiTheme="minorHAnsi" w:cstheme="minorBidi"/>
          <w:noProof/>
          <w:sz w:val="22"/>
          <w:lang w:eastAsia="cs-CZ"/>
        </w:rPr>
      </w:pPr>
      <w:hyperlink w:anchor="_Toc526791951" w:history="1">
        <w:r w:rsidR="00C21B10" w:rsidRPr="00C969B5">
          <w:rPr>
            <w:rStyle w:val="Hypertextovodkaz"/>
            <w:noProof/>
          </w:rPr>
          <w:t>10.2.1.8</w:t>
        </w:r>
        <w:r w:rsidR="00C21B10">
          <w:rPr>
            <w:rFonts w:asciiTheme="minorHAnsi" w:eastAsiaTheme="minorEastAsia" w:hAnsiTheme="minorHAnsi" w:cstheme="minorBidi"/>
            <w:noProof/>
            <w:sz w:val="22"/>
            <w:lang w:eastAsia="cs-CZ"/>
          </w:rPr>
          <w:tab/>
        </w:r>
        <w:r w:rsidR="00C21B10" w:rsidRPr="00C969B5">
          <w:rPr>
            <w:rStyle w:val="Hypertextovodkaz"/>
            <w:noProof/>
          </w:rPr>
          <w:t>Dokumentace</w:t>
        </w:r>
        <w:r w:rsidR="00C21B10">
          <w:rPr>
            <w:noProof/>
            <w:webHidden/>
          </w:rPr>
          <w:tab/>
        </w:r>
        <w:r w:rsidR="00C21B10">
          <w:rPr>
            <w:noProof/>
            <w:webHidden/>
          </w:rPr>
          <w:fldChar w:fldCharType="begin"/>
        </w:r>
        <w:r w:rsidR="00C21B10">
          <w:rPr>
            <w:noProof/>
            <w:webHidden/>
          </w:rPr>
          <w:instrText xml:space="preserve"> PAGEREF _Toc526791951 \h </w:instrText>
        </w:r>
        <w:r w:rsidR="00C21B10">
          <w:rPr>
            <w:noProof/>
            <w:webHidden/>
          </w:rPr>
        </w:r>
        <w:r w:rsidR="00C21B10">
          <w:rPr>
            <w:noProof/>
            <w:webHidden/>
          </w:rPr>
          <w:fldChar w:fldCharType="separate"/>
        </w:r>
        <w:r w:rsidR="00C21B10">
          <w:rPr>
            <w:noProof/>
            <w:webHidden/>
          </w:rPr>
          <w:t>150</w:t>
        </w:r>
        <w:r w:rsidR="00C21B10">
          <w:rPr>
            <w:noProof/>
            <w:webHidden/>
          </w:rPr>
          <w:fldChar w:fldCharType="end"/>
        </w:r>
      </w:hyperlink>
    </w:p>
    <w:p w:rsidR="00C21B10" w:rsidRDefault="007A7752">
      <w:pPr>
        <w:pStyle w:val="Obsah4"/>
        <w:tabs>
          <w:tab w:val="left" w:pos="1920"/>
          <w:tab w:val="right" w:pos="9062"/>
        </w:tabs>
        <w:rPr>
          <w:rFonts w:asciiTheme="minorHAnsi" w:eastAsiaTheme="minorEastAsia" w:hAnsiTheme="minorHAnsi" w:cstheme="minorBidi"/>
          <w:noProof/>
          <w:sz w:val="22"/>
          <w:lang w:eastAsia="cs-CZ"/>
        </w:rPr>
      </w:pPr>
      <w:hyperlink w:anchor="_Toc526791952" w:history="1">
        <w:r w:rsidR="00C21B10" w:rsidRPr="00C969B5">
          <w:rPr>
            <w:rStyle w:val="Hypertextovodkaz"/>
            <w:noProof/>
          </w:rPr>
          <w:t>10.2.1.9</w:t>
        </w:r>
        <w:r w:rsidR="00C21B10">
          <w:rPr>
            <w:rFonts w:asciiTheme="minorHAnsi" w:eastAsiaTheme="minorEastAsia" w:hAnsiTheme="minorHAnsi" w:cstheme="minorBidi"/>
            <w:noProof/>
            <w:sz w:val="22"/>
            <w:lang w:eastAsia="cs-CZ"/>
          </w:rPr>
          <w:tab/>
        </w:r>
        <w:r w:rsidR="00C21B10" w:rsidRPr="00C969B5">
          <w:rPr>
            <w:rStyle w:val="Hypertextovodkaz"/>
            <w:noProof/>
          </w:rPr>
          <w:t>Termínové plánování</w:t>
        </w:r>
        <w:r w:rsidR="00C21B10">
          <w:rPr>
            <w:noProof/>
            <w:webHidden/>
          </w:rPr>
          <w:tab/>
        </w:r>
        <w:r w:rsidR="00C21B10">
          <w:rPr>
            <w:noProof/>
            <w:webHidden/>
          </w:rPr>
          <w:fldChar w:fldCharType="begin"/>
        </w:r>
        <w:r w:rsidR="00C21B10">
          <w:rPr>
            <w:noProof/>
            <w:webHidden/>
          </w:rPr>
          <w:instrText xml:space="preserve"> PAGEREF _Toc526791952 \h </w:instrText>
        </w:r>
        <w:r w:rsidR="00C21B10">
          <w:rPr>
            <w:noProof/>
            <w:webHidden/>
          </w:rPr>
        </w:r>
        <w:r w:rsidR="00C21B10">
          <w:rPr>
            <w:noProof/>
            <w:webHidden/>
          </w:rPr>
          <w:fldChar w:fldCharType="separate"/>
        </w:r>
        <w:r w:rsidR="00C21B10">
          <w:rPr>
            <w:noProof/>
            <w:webHidden/>
          </w:rPr>
          <w:t>151</w:t>
        </w:r>
        <w:r w:rsidR="00C21B10">
          <w:rPr>
            <w:noProof/>
            <w:webHidden/>
          </w:rPr>
          <w:fldChar w:fldCharType="end"/>
        </w:r>
      </w:hyperlink>
    </w:p>
    <w:p w:rsidR="00C21B10" w:rsidRDefault="007A7752">
      <w:pPr>
        <w:pStyle w:val="Obsah4"/>
        <w:tabs>
          <w:tab w:val="left" w:pos="1920"/>
          <w:tab w:val="right" w:pos="9062"/>
        </w:tabs>
        <w:rPr>
          <w:rFonts w:asciiTheme="minorHAnsi" w:eastAsiaTheme="minorEastAsia" w:hAnsiTheme="minorHAnsi" w:cstheme="minorBidi"/>
          <w:noProof/>
          <w:sz w:val="22"/>
          <w:lang w:eastAsia="cs-CZ"/>
        </w:rPr>
      </w:pPr>
      <w:hyperlink w:anchor="_Toc526791953" w:history="1">
        <w:r w:rsidR="00C21B10" w:rsidRPr="00C969B5">
          <w:rPr>
            <w:rStyle w:val="Hypertextovodkaz"/>
            <w:noProof/>
          </w:rPr>
          <w:t>10.2.1.10</w:t>
        </w:r>
        <w:r w:rsidR="00C21B10">
          <w:rPr>
            <w:rFonts w:asciiTheme="minorHAnsi" w:eastAsiaTheme="minorEastAsia" w:hAnsiTheme="minorHAnsi" w:cstheme="minorBidi"/>
            <w:noProof/>
            <w:sz w:val="22"/>
            <w:lang w:eastAsia="cs-CZ"/>
          </w:rPr>
          <w:tab/>
        </w:r>
        <w:r w:rsidR="00C21B10" w:rsidRPr="00C969B5">
          <w:rPr>
            <w:rStyle w:val="Hypertextovodkaz"/>
            <w:noProof/>
          </w:rPr>
          <w:t>Skladové hospodářství</w:t>
        </w:r>
        <w:r w:rsidR="00C21B10">
          <w:rPr>
            <w:noProof/>
            <w:webHidden/>
          </w:rPr>
          <w:tab/>
        </w:r>
        <w:r w:rsidR="00C21B10">
          <w:rPr>
            <w:noProof/>
            <w:webHidden/>
          </w:rPr>
          <w:fldChar w:fldCharType="begin"/>
        </w:r>
        <w:r w:rsidR="00C21B10">
          <w:rPr>
            <w:noProof/>
            <w:webHidden/>
          </w:rPr>
          <w:instrText xml:space="preserve"> PAGEREF _Toc526791953 \h </w:instrText>
        </w:r>
        <w:r w:rsidR="00C21B10">
          <w:rPr>
            <w:noProof/>
            <w:webHidden/>
          </w:rPr>
        </w:r>
        <w:r w:rsidR="00C21B10">
          <w:rPr>
            <w:noProof/>
            <w:webHidden/>
          </w:rPr>
          <w:fldChar w:fldCharType="separate"/>
        </w:r>
        <w:r w:rsidR="00C21B10">
          <w:rPr>
            <w:noProof/>
            <w:webHidden/>
          </w:rPr>
          <w:t>151</w:t>
        </w:r>
        <w:r w:rsidR="00C21B10">
          <w:rPr>
            <w:noProof/>
            <w:webHidden/>
          </w:rPr>
          <w:fldChar w:fldCharType="end"/>
        </w:r>
      </w:hyperlink>
    </w:p>
    <w:p w:rsidR="00C21B10" w:rsidRDefault="007A7752">
      <w:pPr>
        <w:pStyle w:val="Obsah4"/>
        <w:tabs>
          <w:tab w:val="left" w:pos="1920"/>
          <w:tab w:val="right" w:pos="9062"/>
        </w:tabs>
        <w:rPr>
          <w:rFonts w:asciiTheme="minorHAnsi" w:eastAsiaTheme="minorEastAsia" w:hAnsiTheme="minorHAnsi" w:cstheme="minorBidi"/>
          <w:noProof/>
          <w:sz w:val="22"/>
          <w:lang w:eastAsia="cs-CZ"/>
        </w:rPr>
      </w:pPr>
      <w:hyperlink w:anchor="_Toc526791954" w:history="1">
        <w:r w:rsidR="00C21B10" w:rsidRPr="00C969B5">
          <w:rPr>
            <w:rStyle w:val="Hypertextovodkaz"/>
            <w:noProof/>
          </w:rPr>
          <w:t>10.2.1.11</w:t>
        </w:r>
        <w:r w:rsidR="00C21B10">
          <w:rPr>
            <w:rFonts w:asciiTheme="minorHAnsi" w:eastAsiaTheme="minorEastAsia" w:hAnsiTheme="minorHAnsi" w:cstheme="minorBidi"/>
            <w:noProof/>
            <w:sz w:val="22"/>
            <w:lang w:eastAsia="cs-CZ"/>
          </w:rPr>
          <w:tab/>
        </w:r>
        <w:r w:rsidR="00C21B10" w:rsidRPr="00C969B5">
          <w:rPr>
            <w:rStyle w:val="Hypertextovodkaz"/>
            <w:noProof/>
          </w:rPr>
          <w:t>Rozpočty</w:t>
        </w:r>
        <w:r w:rsidR="00C21B10">
          <w:rPr>
            <w:noProof/>
            <w:webHidden/>
          </w:rPr>
          <w:tab/>
        </w:r>
        <w:r w:rsidR="00C21B10">
          <w:rPr>
            <w:noProof/>
            <w:webHidden/>
          </w:rPr>
          <w:fldChar w:fldCharType="begin"/>
        </w:r>
        <w:r w:rsidR="00C21B10">
          <w:rPr>
            <w:noProof/>
            <w:webHidden/>
          </w:rPr>
          <w:instrText xml:space="preserve"> PAGEREF _Toc526791954 \h </w:instrText>
        </w:r>
        <w:r w:rsidR="00C21B10">
          <w:rPr>
            <w:noProof/>
            <w:webHidden/>
          </w:rPr>
        </w:r>
        <w:r w:rsidR="00C21B10">
          <w:rPr>
            <w:noProof/>
            <w:webHidden/>
          </w:rPr>
          <w:fldChar w:fldCharType="separate"/>
        </w:r>
        <w:r w:rsidR="00C21B10">
          <w:rPr>
            <w:noProof/>
            <w:webHidden/>
          </w:rPr>
          <w:t>152</w:t>
        </w:r>
        <w:r w:rsidR="00C21B10">
          <w:rPr>
            <w:noProof/>
            <w:webHidden/>
          </w:rPr>
          <w:fldChar w:fldCharType="end"/>
        </w:r>
      </w:hyperlink>
    </w:p>
    <w:p w:rsidR="00C21B10" w:rsidRDefault="007A7752">
      <w:pPr>
        <w:pStyle w:val="Obsah4"/>
        <w:tabs>
          <w:tab w:val="left" w:pos="1920"/>
          <w:tab w:val="right" w:pos="9062"/>
        </w:tabs>
        <w:rPr>
          <w:rFonts w:asciiTheme="minorHAnsi" w:eastAsiaTheme="minorEastAsia" w:hAnsiTheme="minorHAnsi" w:cstheme="minorBidi"/>
          <w:noProof/>
          <w:sz w:val="22"/>
          <w:lang w:eastAsia="cs-CZ"/>
        </w:rPr>
      </w:pPr>
      <w:hyperlink w:anchor="_Toc526791955" w:history="1">
        <w:r w:rsidR="00C21B10" w:rsidRPr="00C969B5">
          <w:rPr>
            <w:rStyle w:val="Hypertextovodkaz"/>
            <w:noProof/>
          </w:rPr>
          <w:t>10.2.1.12</w:t>
        </w:r>
        <w:r w:rsidR="00C21B10">
          <w:rPr>
            <w:rFonts w:asciiTheme="minorHAnsi" w:eastAsiaTheme="minorEastAsia" w:hAnsiTheme="minorHAnsi" w:cstheme="minorBidi"/>
            <w:noProof/>
            <w:sz w:val="22"/>
            <w:lang w:eastAsia="cs-CZ"/>
          </w:rPr>
          <w:tab/>
        </w:r>
        <w:r w:rsidR="00C21B10" w:rsidRPr="00C969B5">
          <w:rPr>
            <w:rStyle w:val="Hypertextovodkaz"/>
            <w:noProof/>
          </w:rPr>
          <w:t>Centrální evidence nemovitostí</w:t>
        </w:r>
        <w:r w:rsidR="00C21B10">
          <w:rPr>
            <w:noProof/>
            <w:webHidden/>
          </w:rPr>
          <w:tab/>
        </w:r>
        <w:r w:rsidR="00C21B10">
          <w:rPr>
            <w:noProof/>
            <w:webHidden/>
          </w:rPr>
          <w:fldChar w:fldCharType="begin"/>
        </w:r>
        <w:r w:rsidR="00C21B10">
          <w:rPr>
            <w:noProof/>
            <w:webHidden/>
          </w:rPr>
          <w:instrText xml:space="preserve"> PAGEREF _Toc526791955 \h </w:instrText>
        </w:r>
        <w:r w:rsidR="00C21B10">
          <w:rPr>
            <w:noProof/>
            <w:webHidden/>
          </w:rPr>
        </w:r>
        <w:r w:rsidR="00C21B10">
          <w:rPr>
            <w:noProof/>
            <w:webHidden/>
          </w:rPr>
          <w:fldChar w:fldCharType="separate"/>
        </w:r>
        <w:r w:rsidR="00C21B10">
          <w:rPr>
            <w:noProof/>
            <w:webHidden/>
          </w:rPr>
          <w:t>152</w:t>
        </w:r>
        <w:r w:rsidR="00C21B10">
          <w:rPr>
            <w:noProof/>
            <w:webHidden/>
          </w:rPr>
          <w:fldChar w:fldCharType="end"/>
        </w:r>
      </w:hyperlink>
    </w:p>
    <w:p w:rsidR="00C21B10" w:rsidRDefault="007A7752">
      <w:pPr>
        <w:pStyle w:val="Obsah4"/>
        <w:tabs>
          <w:tab w:val="left" w:pos="1920"/>
          <w:tab w:val="right" w:pos="9062"/>
        </w:tabs>
        <w:rPr>
          <w:rFonts w:asciiTheme="minorHAnsi" w:eastAsiaTheme="minorEastAsia" w:hAnsiTheme="minorHAnsi" w:cstheme="minorBidi"/>
          <w:noProof/>
          <w:sz w:val="22"/>
          <w:lang w:eastAsia="cs-CZ"/>
        </w:rPr>
      </w:pPr>
      <w:hyperlink w:anchor="_Toc526791956" w:history="1">
        <w:r w:rsidR="00C21B10" w:rsidRPr="00C969B5">
          <w:rPr>
            <w:rStyle w:val="Hypertextovodkaz"/>
            <w:noProof/>
          </w:rPr>
          <w:t>10.2.1.13</w:t>
        </w:r>
        <w:r w:rsidR="00C21B10">
          <w:rPr>
            <w:rFonts w:asciiTheme="minorHAnsi" w:eastAsiaTheme="minorEastAsia" w:hAnsiTheme="minorHAnsi" w:cstheme="minorBidi"/>
            <w:noProof/>
            <w:sz w:val="22"/>
            <w:lang w:eastAsia="cs-CZ"/>
          </w:rPr>
          <w:tab/>
        </w:r>
        <w:r w:rsidR="00C21B10" w:rsidRPr="00C969B5">
          <w:rPr>
            <w:rStyle w:val="Hypertextovodkaz"/>
            <w:noProof/>
          </w:rPr>
          <w:t>Grafická prezentace dat</w:t>
        </w:r>
        <w:r w:rsidR="00C21B10">
          <w:rPr>
            <w:noProof/>
            <w:webHidden/>
          </w:rPr>
          <w:tab/>
        </w:r>
        <w:r w:rsidR="00C21B10">
          <w:rPr>
            <w:noProof/>
            <w:webHidden/>
          </w:rPr>
          <w:fldChar w:fldCharType="begin"/>
        </w:r>
        <w:r w:rsidR="00C21B10">
          <w:rPr>
            <w:noProof/>
            <w:webHidden/>
          </w:rPr>
          <w:instrText xml:space="preserve"> PAGEREF _Toc526791956 \h </w:instrText>
        </w:r>
        <w:r w:rsidR="00C21B10">
          <w:rPr>
            <w:noProof/>
            <w:webHidden/>
          </w:rPr>
        </w:r>
        <w:r w:rsidR="00C21B10">
          <w:rPr>
            <w:noProof/>
            <w:webHidden/>
          </w:rPr>
          <w:fldChar w:fldCharType="separate"/>
        </w:r>
        <w:r w:rsidR="00C21B10">
          <w:rPr>
            <w:noProof/>
            <w:webHidden/>
          </w:rPr>
          <w:t>153</w:t>
        </w:r>
        <w:r w:rsidR="00C21B10">
          <w:rPr>
            <w:noProof/>
            <w:webHidden/>
          </w:rPr>
          <w:fldChar w:fldCharType="end"/>
        </w:r>
      </w:hyperlink>
    </w:p>
    <w:p w:rsidR="00C21B10" w:rsidRDefault="007A7752">
      <w:pPr>
        <w:pStyle w:val="Obsah4"/>
        <w:tabs>
          <w:tab w:val="left" w:pos="1920"/>
          <w:tab w:val="right" w:pos="9062"/>
        </w:tabs>
        <w:rPr>
          <w:rFonts w:asciiTheme="minorHAnsi" w:eastAsiaTheme="minorEastAsia" w:hAnsiTheme="minorHAnsi" w:cstheme="minorBidi"/>
          <w:noProof/>
          <w:sz w:val="22"/>
          <w:lang w:eastAsia="cs-CZ"/>
        </w:rPr>
      </w:pPr>
      <w:hyperlink w:anchor="_Toc526791957" w:history="1">
        <w:r w:rsidR="00C21B10" w:rsidRPr="00C969B5">
          <w:rPr>
            <w:rStyle w:val="Hypertextovodkaz"/>
            <w:noProof/>
          </w:rPr>
          <w:t>10.2.1.14</w:t>
        </w:r>
        <w:r w:rsidR="00C21B10">
          <w:rPr>
            <w:rFonts w:asciiTheme="minorHAnsi" w:eastAsiaTheme="minorEastAsia" w:hAnsiTheme="minorHAnsi" w:cstheme="minorBidi"/>
            <w:noProof/>
            <w:sz w:val="22"/>
            <w:lang w:eastAsia="cs-CZ"/>
          </w:rPr>
          <w:tab/>
        </w:r>
        <w:r w:rsidR="00C21B10" w:rsidRPr="00C969B5">
          <w:rPr>
            <w:rStyle w:val="Hypertextovodkaz"/>
            <w:noProof/>
          </w:rPr>
          <w:t>Hodnotová analýza</w:t>
        </w:r>
        <w:r w:rsidR="00C21B10">
          <w:rPr>
            <w:noProof/>
            <w:webHidden/>
          </w:rPr>
          <w:tab/>
        </w:r>
        <w:r w:rsidR="00C21B10">
          <w:rPr>
            <w:noProof/>
            <w:webHidden/>
          </w:rPr>
          <w:fldChar w:fldCharType="begin"/>
        </w:r>
        <w:r w:rsidR="00C21B10">
          <w:rPr>
            <w:noProof/>
            <w:webHidden/>
          </w:rPr>
          <w:instrText xml:space="preserve"> PAGEREF _Toc526791957 \h </w:instrText>
        </w:r>
        <w:r w:rsidR="00C21B10">
          <w:rPr>
            <w:noProof/>
            <w:webHidden/>
          </w:rPr>
        </w:r>
        <w:r w:rsidR="00C21B10">
          <w:rPr>
            <w:noProof/>
            <w:webHidden/>
          </w:rPr>
          <w:fldChar w:fldCharType="separate"/>
        </w:r>
        <w:r w:rsidR="00C21B10">
          <w:rPr>
            <w:noProof/>
            <w:webHidden/>
          </w:rPr>
          <w:t>153</w:t>
        </w:r>
        <w:r w:rsidR="00C21B10">
          <w:rPr>
            <w:noProof/>
            <w:webHidden/>
          </w:rPr>
          <w:fldChar w:fldCharType="end"/>
        </w:r>
      </w:hyperlink>
    </w:p>
    <w:p w:rsidR="00C21B10" w:rsidRDefault="007A7752">
      <w:pPr>
        <w:pStyle w:val="Obsah4"/>
        <w:tabs>
          <w:tab w:val="left" w:pos="1920"/>
          <w:tab w:val="right" w:pos="9062"/>
        </w:tabs>
        <w:rPr>
          <w:rFonts w:asciiTheme="minorHAnsi" w:eastAsiaTheme="minorEastAsia" w:hAnsiTheme="minorHAnsi" w:cstheme="minorBidi"/>
          <w:noProof/>
          <w:sz w:val="22"/>
          <w:lang w:eastAsia="cs-CZ"/>
        </w:rPr>
      </w:pPr>
      <w:hyperlink w:anchor="_Toc526791958" w:history="1">
        <w:r w:rsidR="00C21B10" w:rsidRPr="00C969B5">
          <w:rPr>
            <w:rStyle w:val="Hypertextovodkaz"/>
            <w:noProof/>
          </w:rPr>
          <w:t>10.2.1.15</w:t>
        </w:r>
        <w:r w:rsidR="00C21B10">
          <w:rPr>
            <w:rFonts w:asciiTheme="minorHAnsi" w:eastAsiaTheme="minorEastAsia" w:hAnsiTheme="minorHAnsi" w:cstheme="minorBidi"/>
            <w:noProof/>
            <w:sz w:val="22"/>
            <w:lang w:eastAsia="cs-CZ"/>
          </w:rPr>
          <w:tab/>
        </w:r>
        <w:r w:rsidR="00C21B10" w:rsidRPr="00C969B5">
          <w:rPr>
            <w:rStyle w:val="Hypertextovodkaz"/>
            <w:noProof/>
          </w:rPr>
          <w:t>Opakované činnosti</w:t>
        </w:r>
        <w:r w:rsidR="00C21B10">
          <w:rPr>
            <w:noProof/>
            <w:webHidden/>
          </w:rPr>
          <w:tab/>
        </w:r>
        <w:r w:rsidR="00C21B10">
          <w:rPr>
            <w:noProof/>
            <w:webHidden/>
          </w:rPr>
          <w:fldChar w:fldCharType="begin"/>
        </w:r>
        <w:r w:rsidR="00C21B10">
          <w:rPr>
            <w:noProof/>
            <w:webHidden/>
          </w:rPr>
          <w:instrText xml:space="preserve"> PAGEREF _Toc526791958 \h </w:instrText>
        </w:r>
        <w:r w:rsidR="00C21B10">
          <w:rPr>
            <w:noProof/>
            <w:webHidden/>
          </w:rPr>
        </w:r>
        <w:r w:rsidR="00C21B10">
          <w:rPr>
            <w:noProof/>
            <w:webHidden/>
          </w:rPr>
          <w:fldChar w:fldCharType="separate"/>
        </w:r>
        <w:r w:rsidR="00C21B10">
          <w:rPr>
            <w:noProof/>
            <w:webHidden/>
          </w:rPr>
          <w:t>154</w:t>
        </w:r>
        <w:r w:rsidR="00C21B10">
          <w:rPr>
            <w:noProof/>
            <w:webHidden/>
          </w:rPr>
          <w:fldChar w:fldCharType="end"/>
        </w:r>
      </w:hyperlink>
    </w:p>
    <w:p w:rsidR="00C21B10" w:rsidRDefault="007A7752">
      <w:pPr>
        <w:pStyle w:val="Obsah4"/>
        <w:tabs>
          <w:tab w:val="left" w:pos="1920"/>
          <w:tab w:val="right" w:pos="9062"/>
        </w:tabs>
        <w:rPr>
          <w:rFonts w:asciiTheme="minorHAnsi" w:eastAsiaTheme="minorEastAsia" w:hAnsiTheme="minorHAnsi" w:cstheme="minorBidi"/>
          <w:noProof/>
          <w:sz w:val="22"/>
          <w:lang w:eastAsia="cs-CZ"/>
        </w:rPr>
      </w:pPr>
      <w:hyperlink w:anchor="_Toc526791959" w:history="1">
        <w:r w:rsidR="00C21B10" w:rsidRPr="00C969B5">
          <w:rPr>
            <w:rStyle w:val="Hypertextovodkaz"/>
            <w:noProof/>
          </w:rPr>
          <w:t>10.2.1.16</w:t>
        </w:r>
        <w:r w:rsidR="00C21B10">
          <w:rPr>
            <w:rFonts w:asciiTheme="minorHAnsi" w:eastAsiaTheme="minorEastAsia" w:hAnsiTheme="minorHAnsi" w:cstheme="minorBidi"/>
            <w:noProof/>
            <w:sz w:val="22"/>
            <w:lang w:eastAsia="cs-CZ"/>
          </w:rPr>
          <w:tab/>
        </w:r>
        <w:r w:rsidR="00C21B10" w:rsidRPr="00C969B5">
          <w:rPr>
            <w:rStyle w:val="Hypertextovodkaz"/>
            <w:noProof/>
          </w:rPr>
          <w:t>Mobilní aplikace Údržba</w:t>
        </w:r>
        <w:r w:rsidR="00C21B10">
          <w:rPr>
            <w:noProof/>
            <w:webHidden/>
          </w:rPr>
          <w:tab/>
        </w:r>
        <w:r w:rsidR="00C21B10">
          <w:rPr>
            <w:noProof/>
            <w:webHidden/>
          </w:rPr>
          <w:fldChar w:fldCharType="begin"/>
        </w:r>
        <w:r w:rsidR="00C21B10">
          <w:rPr>
            <w:noProof/>
            <w:webHidden/>
          </w:rPr>
          <w:instrText xml:space="preserve"> PAGEREF _Toc526791959 \h </w:instrText>
        </w:r>
        <w:r w:rsidR="00C21B10">
          <w:rPr>
            <w:noProof/>
            <w:webHidden/>
          </w:rPr>
        </w:r>
        <w:r w:rsidR="00C21B10">
          <w:rPr>
            <w:noProof/>
            <w:webHidden/>
          </w:rPr>
          <w:fldChar w:fldCharType="separate"/>
        </w:r>
        <w:r w:rsidR="00C21B10">
          <w:rPr>
            <w:noProof/>
            <w:webHidden/>
          </w:rPr>
          <w:t>154</w:t>
        </w:r>
        <w:r w:rsidR="00C21B10">
          <w:rPr>
            <w:noProof/>
            <w:webHidden/>
          </w:rPr>
          <w:fldChar w:fldCharType="end"/>
        </w:r>
      </w:hyperlink>
    </w:p>
    <w:p w:rsidR="00C21B10" w:rsidRDefault="007A7752">
      <w:pPr>
        <w:pStyle w:val="Obsah4"/>
        <w:tabs>
          <w:tab w:val="left" w:pos="1920"/>
          <w:tab w:val="right" w:pos="9062"/>
        </w:tabs>
        <w:rPr>
          <w:rFonts w:asciiTheme="minorHAnsi" w:eastAsiaTheme="minorEastAsia" w:hAnsiTheme="minorHAnsi" w:cstheme="minorBidi"/>
          <w:noProof/>
          <w:sz w:val="22"/>
          <w:lang w:eastAsia="cs-CZ"/>
        </w:rPr>
      </w:pPr>
      <w:hyperlink w:anchor="_Toc526791960" w:history="1">
        <w:r w:rsidR="00C21B10" w:rsidRPr="00C969B5">
          <w:rPr>
            <w:rStyle w:val="Hypertextovodkaz"/>
            <w:noProof/>
          </w:rPr>
          <w:t>10.2.1.17</w:t>
        </w:r>
        <w:r w:rsidR="00C21B10">
          <w:rPr>
            <w:rFonts w:asciiTheme="minorHAnsi" w:eastAsiaTheme="minorEastAsia" w:hAnsiTheme="minorHAnsi" w:cstheme="minorBidi"/>
            <w:noProof/>
            <w:sz w:val="22"/>
            <w:lang w:eastAsia="cs-CZ"/>
          </w:rPr>
          <w:tab/>
        </w:r>
        <w:r w:rsidR="00C21B10" w:rsidRPr="00C969B5">
          <w:rPr>
            <w:rStyle w:val="Hypertextovodkaz"/>
            <w:noProof/>
          </w:rPr>
          <w:t>Mobilní aplikace Inventarizace</w:t>
        </w:r>
        <w:r w:rsidR="00C21B10">
          <w:rPr>
            <w:noProof/>
            <w:webHidden/>
          </w:rPr>
          <w:tab/>
        </w:r>
        <w:r w:rsidR="00C21B10">
          <w:rPr>
            <w:noProof/>
            <w:webHidden/>
          </w:rPr>
          <w:fldChar w:fldCharType="begin"/>
        </w:r>
        <w:r w:rsidR="00C21B10">
          <w:rPr>
            <w:noProof/>
            <w:webHidden/>
          </w:rPr>
          <w:instrText xml:space="preserve"> PAGEREF _Toc526791960 \h </w:instrText>
        </w:r>
        <w:r w:rsidR="00C21B10">
          <w:rPr>
            <w:noProof/>
            <w:webHidden/>
          </w:rPr>
        </w:r>
        <w:r w:rsidR="00C21B10">
          <w:rPr>
            <w:noProof/>
            <w:webHidden/>
          </w:rPr>
          <w:fldChar w:fldCharType="separate"/>
        </w:r>
        <w:r w:rsidR="00C21B10">
          <w:rPr>
            <w:noProof/>
            <w:webHidden/>
          </w:rPr>
          <w:t>155</w:t>
        </w:r>
        <w:r w:rsidR="00C21B10">
          <w:rPr>
            <w:noProof/>
            <w:webHidden/>
          </w:rPr>
          <w:fldChar w:fldCharType="end"/>
        </w:r>
      </w:hyperlink>
    </w:p>
    <w:p w:rsidR="00C21B10" w:rsidRDefault="007A7752">
      <w:pPr>
        <w:pStyle w:val="Obsah3"/>
        <w:rPr>
          <w:rFonts w:asciiTheme="minorHAnsi" w:eastAsiaTheme="minorEastAsia" w:hAnsiTheme="minorHAnsi" w:cstheme="minorBidi"/>
          <w:noProof/>
          <w:sz w:val="22"/>
          <w:lang w:eastAsia="cs-CZ"/>
        </w:rPr>
      </w:pPr>
      <w:hyperlink w:anchor="_Toc526791961" w:history="1">
        <w:r w:rsidR="00C21B10" w:rsidRPr="00C969B5">
          <w:rPr>
            <w:rStyle w:val="Hypertextovodkaz"/>
            <w:noProof/>
          </w:rPr>
          <w:t>10.2.2</w:t>
        </w:r>
        <w:r w:rsidR="00C21B10">
          <w:rPr>
            <w:rFonts w:asciiTheme="minorHAnsi" w:eastAsiaTheme="minorEastAsia" w:hAnsiTheme="minorHAnsi" w:cstheme="minorBidi"/>
            <w:noProof/>
            <w:sz w:val="22"/>
            <w:lang w:eastAsia="cs-CZ"/>
          </w:rPr>
          <w:tab/>
        </w:r>
        <w:r w:rsidR="00C21B10" w:rsidRPr="00C969B5">
          <w:rPr>
            <w:rStyle w:val="Hypertextovodkaz"/>
            <w:noProof/>
          </w:rPr>
          <w:t>Přínosy řešení</w:t>
        </w:r>
        <w:r w:rsidR="00C21B10">
          <w:rPr>
            <w:noProof/>
            <w:webHidden/>
          </w:rPr>
          <w:tab/>
        </w:r>
        <w:r w:rsidR="00C21B10">
          <w:rPr>
            <w:noProof/>
            <w:webHidden/>
          </w:rPr>
          <w:fldChar w:fldCharType="begin"/>
        </w:r>
        <w:r w:rsidR="00C21B10">
          <w:rPr>
            <w:noProof/>
            <w:webHidden/>
          </w:rPr>
          <w:instrText xml:space="preserve"> PAGEREF _Toc526791961 \h </w:instrText>
        </w:r>
        <w:r w:rsidR="00C21B10">
          <w:rPr>
            <w:noProof/>
            <w:webHidden/>
          </w:rPr>
        </w:r>
        <w:r w:rsidR="00C21B10">
          <w:rPr>
            <w:noProof/>
            <w:webHidden/>
          </w:rPr>
          <w:fldChar w:fldCharType="separate"/>
        </w:r>
        <w:r w:rsidR="00C21B10">
          <w:rPr>
            <w:noProof/>
            <w:webHidden/>
          </w:rPr>
          <w:t>156</w:t>
        </w:r>
        <w:r w:rsidR="00C21B10">
          <w:rPr>
            <w:noProof/>
            <w:webHidden/>
          </w:rPr>
          <w:fldChar w:fldCharType="end"/>
        </w:r>
      </w:hyperlink>
    </w:p>
    <w:p w:rsidR="00C21B10" w:rsidRDefault="007A7752">
      <w:pPr>
        <w:pStyle w:val="Obsah1"/>
        <w:tabs>
          <w:tab w:val="right" w:pos="9062"/>
        </w:tabs>
        <w:rPr>
          <w:rFonts w:asciiTheme="minorHAnsi" w:eastAsiaTheme="minorEastAsia" w:hAnsiTheme="minorHAnsi" w:cstheme="minorBidi"/>
          <w:b w:val="0"/>
          <w:noProof/>
          <w:color w:val="auto"/>
          <w:sz w:val="22"/>
          <w:lang w:eastAsia="cs-CZ"/>
        </w:rPr>
      </w:pPr>
      <w:hyperlink w:anchor="_Toc526791962" w:history="1">
        <w:r w:rsidR="00C21B10" w:rsidRPr="00C969B5">
          <w:rPr>
            <w:rStyle w:val="Hypertextovodkaz"/>
            <w:noProof/>
          </w:rPr>
          <w:t>FM z pohledu systému řízení podniku (certifikace systému)</w:t>
        </w:r>
        <w:r w:rsidR="00C21B10">
          <w:rPr>
            <w:noProof/>
            <w:webHidden/>
          </w:rPr>
          <w:tab/>
        </w:r>
        <w:r w:rsidR="00C21B10">
          <w:rPr>
            <w:noProof/>
            <w:webHidden/>
          </w:rPr>
          <w:fldChar w:fldCharType="begin"/>
        </w:r>
        <w:r w:rsidR="00C21B10">
          <w:rPr>
            <w:noProof/>
            <w:webHidden/>
          </w:rPr>
          <w:instrText xml:space="preserve"> PAGEREF _Toc526791962 \h </w:instrText>
        </w:r>
        <w:r w:rsidR="00C21B10">
          <w:rPr>
            <w:noProof/>
            <w:webHidden/>
          </w:rPr>
        </w:r>
        <w:r w:rsidR="00C21B10">
          <w:rPr>
            <w:noProof/>
            <w:webHidden/>
          </w:rPr>
          <w:fldChar w:fldCharType="separate"/>
        </w:r>
        <w:r w:rsidR="00C21B10">
          <w:rPr>
            <w:noProof/>
            <w:webHidden/>
          </w:rPr>
          <w:t>160</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963" w:history="1">
        <w:r w:rsidR="00C21B10" w:rsidRPr="00C969B5">
          <w:rPr>
            <w:rStyle w:val="Hypertextovodkaz"/>
            <w:noProof/>
          </w:rPr>
          <w:t>11.1</w:t>
        </w:r>
        <w:r w:rsidR="00C21B10">
          <w:rPr>
            <w:rFonts w:asciiTheme="minorHAnsi" w:eastAsiaTheme="minorEastAsia" w:hAnsiTheme="minorHAnsi" w:cstheme="minorBidi"/>
            <w:noProof/>
            <w:sz w:val="22"/>
            <w:lang w:eastAsia="cs-CZ"/>
          </w:rPr>
          <w:tab/>
        </w:r>
        <w:r w:rsidR="00C21B10" w:rsidRPr="00C969B5">
          <w:rPr>
            <w:rStyle w:val="Hypertextovodkaz"/>
            <w:noProof/>
          </w:rPr>
          <w:t>BIM a certifikační systémy jako řešení důležitých problémů Facility managementu</w:t>
        </w:r>
        <w:r w:rsidR="00C21B10">
          <w:rPr>
            <w:noProof/>
            <w:webHidden/>
          </w:rPr>
          <w:tab/>
        </w:r>
        <w:r w:rsidR="00C21B10">
          <w:rPr>
            <w:noProof/>
            <w:webHidden/>
          </w:rPr>
          <w:fldChar w:fldCharType="begin"/>
        </w:r>
        <w:r w:rsidR="00C21B10">
          <w:rPr>
            <w:noProof/>
            <w:webHidden/>
          </w:rPr>
          <w:instrText xml:space="preserve"> PAGEREF _Toc526791963 \h </w:instrText>
        </w:r>
        <w:r w:rsidR="00C21B10">
          <w:rPr>
            <w:noProof/>
            <w:webHidden/>
          </w:rPr>
        </w:r>
        <w:r w:rsidR="00C21B10">
          <w:rPr>
            <w:noProof/>
            <w:webHidden/>
          </w:rPr>
          <w:fldChar w:fldCharType="separate"/>
        </w:r>
        <w:r w:rsidR="00C21B10">
          <w:rPr>
            <w:noProof/>
            <w:webHidden/>
          </w:rPr>
          <w:t>161</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964" w:history="1">
        <w:r w:rsidR="00C21B10" w:rsidRPr="00C969B5">
          <w:rPr>
            <w:rStyle w:val="Hypertextovodkaz"/>
            <w:noProof/>
          </w:rPr>
          <w:t>11.2</w:t>
        </w:r>
        <w:r w:rsidR="00C21B10">
          <w:rPr>
            <w:rFonts w:asciiTheme="minorHAnsi" w:eastAsiaTheme="minorEastAsia" w:hAnsiTheme="minorHAnsi" w:cstheme="minorBidi"/>
            <w:noProof/>
            <w:sz w:val="22"/>
            <w:lang w:eastAsia="cs-CZ"/>
          </w:rPr>
          <w:tab/>
        </w:r>
        <w:r w:rsidR="00C21B10" w:rsidRPr="00C969B5">
          <w:rPr>
            <w:rStyle w:val="Hypertextovodkaz"/>
            <w:noProof/>
          </w:rPr>
          <w:t>BIM (Building Information Modeling)</w:t>
        </w:r>
        <w:r w:rsidR="00C21B10">
          <w:rPr>
            <w:noProof/>
            <w:webHidden/>
          </w:rPr>
          <w:tab/>
        </w:r>
        <w:r w:rsidR="00C21B10">
          <w:rPr>
            <w:noProof/>
            <w:webHidden/>
          </w:rPr>
          <w:fldChar w:fldCharType="begin"/>
        </w:r>
        <w:r w:rsidR="00C21B10">
          <w:rPr>
            <w:noProof/>
            <w:webHidden/>
          </w:rPr>
          <w:instrText xml:space="preserve"> PAGEREF _Toc526791964 \h </w:instrText>
        </w:r>
        <w:r w:rsidR="00C21B10">
          <w:rPr>
            <w:noProof/>
            <w:webHidden/>
          </w:rPr>
        </w:r>
        <w:r w:rsidR="00C21B10">
          <w:rPr>
            <w:noProof/>
            <w:webHidden/>
          </w:rPr>
          <w:fldChar w:fldCharType="separate"/>
        </w:r>
        <w:r w:rsidR="00C21B10">
          <w:rPr>
            <w:noProof/>
            <w:webHidden/>
          </w:rPr>
          <w:t>161</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965" w:history="1">
        <w:r w:rsidR="00C21B10" w:rsidRPr="00C969B5">
          <w:rPr>
            <w:rStyle w:val="Hypertextovodkaz"/>
            <w:noProof/>
          </w:rPr>
          <w:t>11.3</w:t>
        </w:r>
        <w:r w:rsidR="00C21B10">
          <w:rPr>
            <w:rFonts w:asciiTheme="minorHAnsi" w:eastAsiaTheme="minorEastAsia" w:hAnsiTheme="minorHAnsi" w:cstheme="minorBidi"/>
            <w:noProof/>
            <w:sz w:val="22"/>
            <w:lang w:eastAsia="cs-CZ"/>
          </w:rPr>
          <w:tab/>
        </w:r>
        <w:r w:rsidR="00C21B10" w:rsidRPr="00C969B5">
          <w:rPr>
            <w:rStyle w:val="Hypertextovodkaz"/>
            <w:noProof/>
          </w:rPr>
          <w:t>Certifikace a BIM</w:t>
        </w:r>
        <w:r w:rsidR="00C21B10">
          <w:rPr>
            <w:noProof/>
            <w:webHidden/>
          </w:rPr>
          <w:tab/>
        </w:r>
        <w:r w:rsidR="00C21B10">
          <w:rPr>
            <w:noProof/>
            <w:webHidden/>
          </w:rPr>
          <w:fldChar w:fldCharType="begin"/>
        </w:r>
        <w:r w:rsidR="00C21B10">
          <w:rPr>
            <w:noProof/>
            <w:webHidden/>
          </w:rPr>
          <w:instrText xml:space="preserve"> PAGEREF _Toc526791965 \h </w:instrText>
        </w:r>
        <w:r w:rsidR="00C21B10">
          <w:rPr>
            <w:noProof/>
            <w:webHidden/>
          </w:rPr>
        </w:r>
        <w:r w:rsidR="00C21B10">
          <w:rPr>
            <w:noProof/>
            <w:webHidden/>
          </w:rPr>
          <w:fldChar w:fldCharType="separate"/>
        </w:r>
        <w:r w:rsidR="00C21B10">
          <w:rPr>
            <w:noProof/>
            <w:webHidden/>
          </w:rPr>
          <w:t>162</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966" w:history="1">
        <w:r w:rsidR="00C21B10" w:rsidRPr="00C969B5">
          <w:rPr>
            <w:rStyle w:val="Hypertextovodkaz"/>
            <w:noProof/>
          </w:rPr>
          <w:t>11.4</w:t>
        </w:r>
        <w:r w:rsidR="00C21B10">
          <w:rPr>
            <w:rFonts w:asciiTheme="minorHAnsi" w:eastAsiaTheme="minorEastAsia" w:hAnsiTheme="minorHAnsi" w:cstheme="minorBidi"/>
            <w:noProof/>
            <w:sz w:val="22"/>
            <w:lang w:eastAsia="cs-CZ"/>
          </w:rPr>
          <w:tab/>
        </w:r>
        <w:r w:rsidR="00C21B10" w:rsidRPr="00C969B5">
          <w:rPr>
            <w:rStyle w:val="Hypertextovodkaz"/>
            <w:noProof/>
          </w:rPr>
          <w:t>BIM a Facility management</w:t>
        </w:r>
        <w:r w:rsidR="00C21B10">
          <w:rPr>
            <w:noProof/>
            <w:webHidden/>
          </w:rPr>
          <w:tab/>
        </w:r>
        <w:r w:rsidR="00C21B10">
          <w:rPr>
            <w:noProof/>
            <w:webHidden/>
          </w:rPr>
          <w:fldChar w:fldCharType="begin"/>
        </w:r>
        <w:r w:rsidR="00C21B10">
          <w:rPr>
            <w:noProof/>
            <w:webHidden/>
          </w:rPr>
          <w:instrText xml:space="preserve"> PAGEREF _Toc526791966 \h </w:instrText>
        </w:r>
        <w:r w:rsidR="00C21B10">
          <w:rPr>
            <w:noProof/>
            <w:webHidden/>
          </w:rPr>
        </w:r>
        <w:r w:rsidR="00C21B10">
          <w:rPr>
            <w:noProof/>
            <w:webHidden/>
          </w:rPr>
          <w:fldChar w:fldCharType="separate"/>
        </w:r>
        <w:r w:rsidR="00C21B10">
          <w:rPr>
            <w:noProof/>
            <w:webHidden/>
          </w:rPr>
          <w:t>162</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967" w:history="1">
        <w:r w:rsidR="00C21B10" w:rsidRPr="00C969B5">
          <w:rPr>
            <w:rStyle w:val="Hypertextovodkaz"/>
            <w:noProof/>
          </w:rPr>
          <w:t>11.5</w:t>
        </w:r>
        <w:r w:rsidR="00C21B10">
          <w:rPr>
            <w:rFonts w:asciiTheme="minorHAnsi" w:eastAsiaTheme="minorEastAsia" w:hAnsiTheme="minorHAnsi" w:cstheme="minorBidi"/>
            <w:noProof/>
            <w:sz w:val="22"/>
            <w:lang w:eastAsia="cs-CZ"/>
          </w:rPr>
          <w:tab/>
        </w:r>
        <w:r w:rsidR="00C21B10" w:rsidRPr="00C969B5">
          <w:rPr>
            <w:rStyle w:val="Hypertextovodkaz"/>
            <w:noProof/>
          </w:rPr>
          <w:t>BIM – ANO!</w:t>
        </w:r>
        <w:r w:rsidR="00C21B10">
          <w:rPr>
            <w:noProof/>
            <w:webHidden/>
          </w:rPr>
          <w:tab/>
        </w:r>
        <w:r w:rsidR="00C21B10">
          <w:rPr>
            <w:noProof/>
            <w:webHidden/>
          </w:rPr>
          <w:fldChar w:fldCharType="begin"/>
        </w:r>
        <w:r w:rsidR="00C21B10">
          <w:rPr>
            <w:noProof/>
            <w:webHidden/>
          </w:rPr>
          <w:instrText xml:space="preserve"> PAGEREF _Toc526791967 \h </w:instrText>
        </w:r>
        <w:r w:rsidR="00C21B10">
          <w:rPr>
            <w:noProof/>
            <w:webHidden/>
          </w:rPr>
        </w:r>
        <w:r w:rsidR="00C21B10">
          <w:rPr>
            <w:noProof/>
            <w:webHidden/>
          </w:rPr>
          <w:fldChar w:fldCharType="separate"/>
        </w:r>
        <w:r w:rsidR="00C21B10">
          <w:rPr>
            <w:noProof/>
            <w:webHidden/>
          </w:rPr>
          <w:t>163</w:t>
        </w:r>
        <w:r w:rsidR="00C21B10">
          <w:rPr>
            <w:noProof/>
            <w:webHidden/>
          </w:rPr>
          <w:fldChar w:fldCharType="end"/>
        </w:r>
      </w:hyperlink>
    </w:p>
    <w:p w:rsidR="00C21B10" w:rsidRDefault="007A7752">
      <w:pPr>
        <w:pStyle w:val="Obsah1"/>
        <w:tabs>
          <w:tab w:val="right" w:pos="9062"/>
        </w:tabs>
        <w:rPr>
          <w:rFonts w:asciiTheme="minorHAnsi" w:eastAsiaTheme="minorEastAsia" w:hAnsiTheme="minorHAnsi" w:cstheme="minorBidi"/>
          <w:b w:val="0"/>
          <w:noProof/>
          <w:color w:val="auto"/>
          <w:sz w:val="22"/>
          <w:lang w:eastAsia="cs-CZ"/>
        </w:rPr>
      </w:pPr>
      <w:hyperlink w:anchor="_Toc526791968" w:history="1">
        <w:r w:rsidR="00C21B10" w:rsidRPr="00C969B5">
          <w:rPr>
            <w:rStyle w:val="Hypertextovodkaz"/>
            <w:noProof/>
          </w:rPr>
          <w:t>Legislativa a předpisy, Norma ČSN EN 15221</w:t>
        </w:r>
        <w:r w:rsidR="00C21B10">
          <w:rPr>
            <w:noProof/>
            <w:webHidden/>
          </w:rPr>
          <w:tab/>
        </w:r>
        <w:r w:rsidR="00C21B10">
          <w:rPr>
            <w:noProof/>
            <w:webHidden/>
          </w:rPr>
          <w:fldChar w:fldCharType="begin"/>
        </w:r>
        <w:r w:rsidR="00C21B10">
          <w:rPr>
            <w:noProof/>
            <w:webHidden/>
          </w:rPr>
          <w:instrText xml:space="preserve"> PAGEREF _Toc526791968 \h </w:instrText>
        </w:r>
        <w:r w:rsidR="00C21B10">
          <w:rPr>
            <w:noProof/>
            <w:webHidden/>
          </w:rPr>
        </w:r>
        <w:r w:rsidR="00C21B10">
          <w:rPr>
            <w:noProof/>
            <w:webHidden/>
          </w:rPr>
          <w:fldChar w:fldCharType="separate"/>
        </w:r>
        <w:r w:rsidR="00C21B10">
          <w:rPr>
            <w:noProof/>
            <w:webHidden/>
          </w:rPr>
          <w:t>166</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969" w:history="1">
        <w:r w:rsidR="00C21B10" w:rsidRPr="00C969B5">
          <w:rPr>
            <w:rStyle w:val="Hypertextovodkaz"/>
            <w:noProof/>
          </w:rPr>
          <w:t>12.1</w:t>
        </w:r>
        <w:r w:rsidR="00C21B10">
          <w:rPr>
            <w:rFonts w:asciiTheme="minorHAnsi" w:eastAsiaTheme="minorEastAsia" w:hAnsiTheme="minorHAnsi" w:cstheme="minorBidi"/>
            <w:noProof/>
            <w:sz w:val="22"/>
            <w:lang w:eastAsia="cs-CZ"/>
          </w:rPr>
          <w:tab/>
        </w:r>
        <w:r w:rsidR="00C21B10" w:rsidRPr="00C969B5">
          <w:rPr>
            <w:rStyle w:val="Hypertextovodkaz"/>
            <w:noProof/>
          </w:rPr>
          <w:t>Normy v oblasti facility managementu</w:t>
        </w:r>
        <w:r w:rsidR="00C21B10">
          <w:rPr>
            <w:noProof/>
            <w:webHidden/>
          </w:rPr>
          <w:tab/>
        </w:r>
        <w:r w:rsidR="00C21B10">
          <w:rPr>
            <w:noProof/>
            <w:webHidden/>
          </w:rPr>
          <w:fldChar w:fldCharType="begin"/>
        </w:r>
        <w:r w:rsidR="00C21B10">
          <w:rPr>
            <w:noProof/>
            <w:webHidden/>
          </w:rPr>
          <w:instrText xml:space="preserve"> PAGEREF _Toc526791969 \h </w:instrText>
        </w:r>
        <w:r w:rsidR="00C21B10">
          <w:rPr>
            <w:noProof/>
            <w:webHidden/>
          </w:rPr>
        </w:r>
        <w:r w:rsidR="00C21B10">
          <w:rPr>
            <w:noProof/>
            <w:webHidden/>
          </w:rPr>
          <w:fldChar w:fldCharType="separate"/>
        </w:r>
        <w:r w:rsidR="00C21B10">
          <w:rPr>
            <w:noProof/>
            <w:webHidden/>
          </w:rPr>
          <w:t>167</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970" w:history="1">
        <w:r w:rsidR="00C21B10" w:rsidRPr="00C969B5">
          <w:rPr>
            <w:rStyle w:val="Hypertextovodkaz"/>
            <w:noProof/>
          </w:rPr>
          <w:t>12.2</w:t>
        </w:r>
        <w:r w:rsidR="00C21B10">
          <w:rPr>
            <w:rFonts w:asciiTheme="minorHAnsi" w:eastAsiaTheme="minorEastAsia" w:hAnsiTheme="minorHAnsi" w:cstheme="minorBidi"/>
            <w:noProof/>
            <w:sz w:val="22"/>
            <w:lang w:eastAsia="cs-CZ"/>
          </w:rPr>
          <w:tab/>
        </w:r>
        <w:r w:rsidR="00C21B10" w:rsidRPr="00C969B5">
          <w:rPr>
            <w:rStyle w:val="Hypertextovodkaz"/>
            <w:noProof/>
          </w:rPr>
          <w:t>ČSN EN 15221</w:t>
        </w:r>
        <w:r w:rsidR="00C21B10">
          <w:rPr>
            <w:noProof/>
            <w:webHidden/>
          </w:rPr>
          <w:tab/>
        </w:r>
        <w:r w:rsidR="00C21B10">
          <w:rPr>
            <w:noProof/>
            <w:webHidden/>
          </w:rPr>
          <w:fldChar w:fldCharType="begin"/>
        </w:r>
        <w:r w:rsidR="00C21B10">
          <w:rPr>
            <w:noProof/>
            <w:webHidden/>
          </w:rPr>
          <w:instrText xml:space="preserve"> PAGEREF _Toc526791970 \h </w:instrText>
        </w:r>
        <w:r w:rsidR="00C21B10">
          <w:rPr>
            <w:noProof/>
            <w:webHidden/>
          </w:rPr>
        </w:r>
        <w:r w:rsidR="00C21B10">
          <w:rPr>
            <w:noProof/>
            <w:webHidden/>
          </w:rPr>
          <w:fldChar w:fldCharType="separate"/>
        </w:r>
        <w:r w:rsidR="00C21B10">
          <w:rPr>
            <w:noProof/>
            <w:webHidden/>
          </w:rPr>
          <w:t>168</w:t>
        </w:r>
        <w:r w:rsidR="00C21B10">
          <w:rPr>
            <w:noProof/>
            <w:webHidden/>
          </w:rPr>
          <w:fldChar w:fldCharType="end"/>
        </w:r>
      </w:hyperlink>
    </w:p>
    <w:p w:rsidR="00C21B10" w:rsidRDefault="007A7752">
      <w:pPr>
        <w:pStyle w:val="Obsah3"/>
        <w:rPr>
          <w:rFonts w:asciiTheme="minorHAnsi" w:eastAsiaTheme="minorEastAsia" w:hAnsiTheme="minorHAnsi" w:cstheme="minorBidi"/>
          <w:noProof/>
          <w:sz w:val="22"/>
          <w:lang w:eastAsia="cs-CZ"/>
        </w:rPr>
      </w:pPr>
      <w:hyperlink w:anchor="_Toc526791971" w:history="1">
        <w:r w:rsidR="00C21B10" w:rsidRPr="00C969B5">
          <w:rPr>
            <w:rStyle w:val="Hypertextovodkaz"/>
            <w:noProof/>
          </w:rPr>
          <w:t>12.2.1</w:t>
        </w:r>
        <w:r w:rsidR="00C21B10">
          <w:rPr>
            <w:rFonts w:asciiTheme="minorHAnsi" w:eastAsiaTheme="minorEastAsia" w:hAnsiTheme="minorHAnsi" w:cstheme="minorBidi"/>
            <w:noProof/>
            <w:sz w:val="22"/>
            <w:lang w:eastAsia="cs-CZ"/>
          </w:rPr>
          <w:tab/>
        </w:r>
        <w:r w:rsidR="00C21B10" w:rsidRPr="00C969B5">
          <w:rPr>
            <w:rStyle w:val="Hypertextovodkaz"/>
            <w:noProof/>
          </w:rPr>
          <w:t>Přehled FM norem</w:t>
        </w:r>
        <w:r w:rsidR="00C21B10">
          <w:rPr>
            <w:noProof/>
            <w:webHidden/>
          </w:rPr>
          <w:tab/>
        </w:r>
        <w:r w:rsidR="00C21B10">
          <w:rPr>
            <w:noProof/>
            <w:webHidden/>
          </w:rPr>
          <w:fldChar w:fldCharType="begin"/>
        </w:r>
        <w:r w:rsidR="00C21B10">
          <w:rPr>
            <w:noProof/>
            <w:webHidden/>
          </w:rPr>
          <w:instrText xml:space="preserve"> PAGEREF _Toc526791971 \h </w:instrText>
        </w:r>
        <w:r w:rsidR="00C21B10">
          <w:rPr>
            <w:noProof/>
            <w:webHidden/>
          </w:rPr>
        </w:r>
        <w:r w:rsidR="00C21B10">
          <w:rPr>
            <w:noProof/>
            <w:webHidden/>
          </w:rPr>
          <w:fldChar w:fldCharType="separate"/>
        </w:r>
        <w:r w:rsidR="00C21B10">
          <w:rPr>
            <w:noProof/>
            <w:webHidden/>
          </w:rPr>
          <w:t>168</w:t>
        </w:r>
        <w:r w:rsidR="00C21B10">
          <w:rPr>
            <w:noProof/>
            <w:webHidden/>
          </w:rPr>
          <w:fldChar w:fldCharType="end"/>
        </w:r>
      </w:hyperlink>
    </w:p>
    <w:p w:rsidR="00C21B10" w:rsidRDefault="007A7752">
      <w:pPr>
        <w:pStyle w:val="Obsah4"/>
        <w:tabs>
          <w:tab w:val="left" w:pos="1920"/>
          <w:tab w:val="right" w:pos="9062"/>
        </w:tabs>
        <w:rPr>
          <w:rFonts w:asciiTheme="minorHAnsi" w:eastAsiaTheme="minorEastAsia" w:hAnsiTheme="minorHAnsi" w:cstheme="minorBidi"/>
          <w:noProof/>
          <w:sz w:val="22"/>
          <w:lang w:eastAsia="cs-CZ"/>
        </w:rPr>
      </w:pPr>
      <w:hyperlink w:anchor="_Toc526791972" w:history="1">
        <w:r w:rsidR="00C21B10" w:rsidRPr="00C969B5">
          <w:rPr>
            <w:rStyle w:val="Hypertextovodkaz"/>
            <w:noProof/>
          </w:rPr>
          <w:t>12.2.1.1</w:t>
        </w:r>
        <w:r w:rsidR="00C21B10">
          <w:rPr>
            <w:rFonts w:asciiTheme="minorHAnsi" w:eastAsiaTheme="minorEastAsia" w:hAnsiTheme="minorHAnsi" w:cstheme="minorBidi"/>
            <w:noProof/>
            <w:sz w:val="22"/>
            <w:lang w:eastAsia="cs-CZ"/>
          </w:rPr>
          <w:tab/>
        </w:r>
        <w:r w:rsidR="00C21B10" w:rsidRPr="00C969B5">
          <w:rPr>
            <w:rStyle w:val="Hypertextovodkaz"/>
            <w:noProof/>
          </w:rPr>
          <w:t>ČSN EN 15221–1 Facility management - Část 1: Termíny a definice</w:t>
        </w:r>
        <w:r w:rsidR="00C21B10">
          <w:rPr>
            <w:noProof/>
            <w:webHidden/>
          </w:rPr>
          <w:tab/>
        </w:r>
        <w:r w:rsidR="00C21B10">
          <w:rPr>
            <w:noProof/>
            <w:webHidden/>
          </w:rPr>
          <w:fldChar w:fldCharType="begin"/>
        </w:r>
        <w:r w:rsidR="00C21B10">
          <w:rPr>
            <w:noProof/>
            <w:webHidden/>
          </w:rPr>
          <w:instrText xml:space="preserve"> PAGEREF _Toc526791972 \h </w:instrText>
        </w:r>
        <w:r w:rsidR="00C21B10">
          <w:rPr>
            <w:noProof/>
            <w:webHidden/>
          </w:rPr>
        </w:r>
        <w:r w:rsidR="00C21B10">
          <w:rPr>
            <w:noProof/>
            <w:webHidden/>
          </w:rPr>
          <w:fldChar w:fldCharType="separate"/>
        </w:r>
        <w:r w:rsidR="00C21B10">
          <w:rPr>
            <w:noProof/>
            <w:webHidden/>
          </w:rPr>
          <w:t>169</w:t>
        </w:r>
        <w:r w:rsidR="00C21B10">
          <w:rPr>
            <w:noProof/>
            <w:webHidden/>
          </w:rPr>
          <w:fldChar w:fldCharType="end"/>
        </w:r>
      </w:hyperlink>
    </w:p>
    <w:p w:rsidR="00C21B10" w:rsidRDefault="007A7752">
      <w:pPr>
        <w:pStyle w:val="Obsah4"/>
        <w:tabs>
          <w:tab w:val="left" w:pos="1920"/>
          <w:tab w:val="right" w:pos="9062"/>
        </w:tabs>
        <w:rPr>
          <w:rFonts w:asciiTheme="minorHAnsi" w:eastAsiaTheme="minorEastAsia" w:hAnsiTheme="minorHAnsi" w:cstheme="minorBidi"/>
          <w:noProof/>
          <w:sz w:val="22"/>
          <w:lang w:eastAsia="cs-CZ"/>
        </w:rPr>
      </w:pPr>
      <w:hyperlink w:anchor="_Toc526791973" w:history="1">
        <w:r w:rsidR="00C21B10" w:rsidRPr="00C969B5">
          <w:rPr>
            <w:rStyle w:val="Hypertextovodkaz"/>
            <w:noProof/>
          </w:rPr>
          <w:t>12.2.1.2</w:t>
        </w:r>
        <w:r w:rsidR="00C21B10">
          <w:rPr>
            <w:rFonts w:asciiTheme="minorHAnsi" w:eastAsiaTheme="minorEastAsia" w:hAnsiTheme="minorHAnsi" w:cstheme="minorBidi"/>
            <w:noProof/>
            <w:sz w:val="22"/>
            <w:lang w:eastAsia="cs-CZ"/>
          </w:rPr>
          <w:tab/>
        </w:r>
        <w:r w:rsidR="00C21B10" w:rsidRPr="00C969B5">
          <w:rPr>
            <w:rStyle w:val="Hypertextovodkaz"/>
            <w:noProof/>
          </w:rPr>
          <w:t>ČSN EN 15221–2 Facility management - Část 2: Průvodce přípravou smluv o facility managementu</w:t>
        </w:r>
        <w:r w:rsidR="00C21B10">
          <w:rPr>
            <w:noProof/>
            <w:webHidden/>
          </w:rPr>
          <w:tab/>
        </w:r>
        <w:r w:rsidR="00C21B10">
          <w:rPr>
            <w:noProof/>
            <w:webHidden/>
          </w:rPr>
          <w:fldChar w:fldCharType="begin"/>
        </w:r>
        <w:r w:rsidR="00C21B10">
          <w:rPr>
            <w:noProof/>
            <w:webHidden/>
          </w:rPr>
          <w:instrText xml:space="preserve"> PAGEREF _Toc526791973 \h </w:instrText>
        </w:r>
        <w:r w:rsidR="00C21B10">
          <w:rPr>
            <w:noProof/>
            <w:webHidden/>
          </w:rPr>
        </w:r>
        <w:r w:rsidR="00C21B10">
          <w:rPr>
            <w:noProof/>
            <w:webHidden/>
          </w:rPr>
          <w:fldChar w:fldCharType="separate"/>
        </w:r>
        <w:r w:rsidR="00C21B10">
          <w:rPr>
            <w:noProof/>
            <w:webHidden/>
          </w:rPr>
          <w:t>169</w:t>
        </w:r>
        <w:r w:rsidR="00C21B10">
          <w:rPr>
            <w:noProof/>
            <w:webHidden/>
          </w:rPr>
          <w:fldChar w:fldCharType="end"/>
        </w:r>
      </w:hyperlink>
    </w:p>
    <w:p w:rsidR="00C21B10" w:rsidRDefault="007A7752">
      <w:pPr>
        <w:pStyle w:val="Obsah4"/>
        <w:tabs>
          <w:tab w:val="left" w:pos="1920"/>
          <w:tab w:val="right" w:pos="9062"/>
        </w:tabs>
        <w:rPr>
          <w:rFonts w:asciiTheme="minorHAnsi" w:eastAsiaTheme="minorEastAsia" w:hAnsiTheme="minorHAnsi" w:cstheme="minorBidi"/>
          <w:noProof/>
          <w:sz w:val="22"/>
          <w:lang w:eastAsia="cs-CZ"/>
        </w:rPr>
      </w:pPr>
      <w:hyperlink w:anchor="_Toc526791974" w:history="1">
        <w:r w:rsidR="00C21B10" w:rsidRPr="00C969B5">
          <w:rPr>
            <w:rStyle w:val="Hypertextovodkaz"/>
            <w:noProof/>
          </w:rPr>
          <w:t>12.2.1.3</w:t>
        </w:r>
        <w:r w:rsidR="00C21B10">
          <w:rPr>
            <w:rFonts w:asciiTheme="minorHAnsi" w:eastAsiaTheme="minorEastAsia" w:hAnsiTheme="minorHAnsi" w:cstheme="minorBidi"/>
            <w:noProof/>
            <w:sz w:val="22"/>
            <w:lang w:eastAsia="cs-CZ"/>
          </w:rPr>
          <w:tab/>
        </w:r>
        <w:r w:rsidR="00C21B10" w:rsidRPr="00C969B5">
          <w:rPr>
            <w:rStyle w:val="Hypertextovodkaz"/>
            <w:noProof/>
          </w:rPr>
          <w:t>ČSN EN 15221-3 Facility management - Část 3: Návod pro kvalitu ve facility managementu</w:t>
        </w:r>
        <w:r w:rsidR="00C21B10">
          <w:rPr>
            <w:noProof/>
            <w:webHidden/>
          </w:rPr>
          <w:tab/>
        </w:r>
        <w:r w:rsidR="00C21B10">
          <w:rPr>
            <w:noProof/>
            <w:webHidden/>
          </w:rPr>
          <w:fldChar w:fldCharType="begin"/>
        </w:r>
        <w:r w:rsidR="00C21B10">
          <w:rPr>
            <w:noProof/>
            <w:webHidden/>
          </w:rPr>
          <w:instrText xml:space="preserve"> PAGEREF _Toc526791974 \h </w:instrText>
        </w:r>
        <w:r w:rsidR="00C21B10">
          <w:rPr>
            <w:noProof/>
            <w:webHidden/>
          </w:rPr>
        </w:r>
        <w:r w:rsidR="00C21B10">
          <w:rPr>
            <w:noProof/>
            <w:webHidden/>
          </w:rPr>
          <w:fldChar w:fldCharType="separate"/>
        </w:r>
        <w:r w:rsidR="00C21B10">
          <w:rPr>
            <w:noProof/>
            <w:webHidden/>
          </w:rPr>
          <w:t>169</w:t>
        </w:r>
        <w:r w:rsidR="00C21B10">
          <w:rPr>
            <w:noProof/>
            <w:webHidden/>
          </w:rPr>
          <w:fldChar w:fldCharType="end"/>
        </w:r>
      </w:hyperlink>
    </w:p>
    <w:p w:rsidR="00C21B10" w:rsidRDefault="007A7752">
      <w:pPr>
        <w:pStyle w:val="Obsah4"/>
        <w:tabs>
          <w:tab w:val="left" w:pos="1920"/>
          <w:tab w:val="right" w:pos="9062"/>
        </w:tabs>
        <w:rPr>
          <w:rFonts w:asciiTheme="minorHAnsi" w:eastAsiaTheme="minorEastAsia" w:hAnsiTheme="minorHAnsi" w:cstheme="minorBidi"/>
          <w:noProof/>
          <w:sz w:val="22"/>
          <w:lang w:eastAsia="cs-CZ"/>
        </w:rPr>
      </w:pPr>
      <w:hyperlink w:anchor="_Toc526791975" w:history="1">
        <w:r w:rsidR="00C21B10" w:rsidRPr="00C969B5">
          <w:rPr>
            <w:rStyle w:val="Hypertextovodkaz"/>
            <w:noProof/>
          </w:rPr>
          <w:t>12.2.1.4</w:t>
        </w:r>
        <w:r w:rsidR="00C21B10">
          <w:rPr>
            <w:rFonts w:asciiTheme="minorHAnsi" w:eastAsiaTheme="minorEastAsia" w:hAnsiTheme="minorHAnsi" w:cstheme="minorBidi"/>
            <w:noProof/>
            <w:sz w:val="22"/>
            <w:lang w:eastAsia="cs-CZ"/>
          </w:rPr>
          <w:tab/>
        </w:r>
        <w:r w:rsidR="00C21B10" w:rsidRPr="00C969B5">
          <w:rPr>
            <w:rStyle w:val="Hypertextovodkaz"/>
            <w:noProof/>
          </w:rPr>
          <w:t>ČSN EN 15221-4 Facility management - Část 4: Taxonomie, klasifikace a struktury ve facility managementu</w:t>
        </w:r>
        <w:r w:rsidR="00C21B10">
          <w:rPr>
            <w:noProof/>
            <w:webHidden/>
          </w:rPr>
          <w:tab/>
        </w:r>
        <w:r w:rsidR="00C21B10">
          <w:rPr>
            <w:noProof/>
            <w:webHidden/>
          </w:rPr>
          <w:fldChar w:fldCharType="begin"/>
        </w:r>
        <w:r w:rsidR="00C21B10">
          <w:rPr>
            <w:noProof/>
            <w:webHidden/>
          </w:rPr>
          <w:instrText xml:space="preserve"> PAGEREF _Toc526791975 \h </w:instrText>
        </w:r>
        <w:r w:rsidR="00C21B10">
          <w:rPr>
            <w:noProof/>
            <w:webHidden/>
          </w:rPr>
        </w:r>
        <w:r w:rsidR="00C21B10">
          <w:rPr>
            <w:noProof/>
            <w:webHidden/>
          </w:rPr>
          <w:fldChar w:fldCharType="separate"/>
        </w:r>
        <w:r w:rsidR="00C21B10">
          <w:rPr>
            <w:noProof/>
            <w:webHidden/>
          </w:rPr>
          <w:t>170</w:t>
        </w:r>
        <w:r w:rsidR="00C21B10">
          <w:rPr>
            <w:noProof/>
            <w:webHidden/>
          </w:rPr>
          <w:fldChar w:fldCharType="end"/>
        </w:r>
      </w:hyperlink>
    </w:p>
    <w:p w:rsidR="00C21B10" w:rsidRDefault="007A7752">
      <w:pPr>
        <w:pStyle w:val="Obsah4"/>
        <w:tabs>
          <w:tab w:val="left" w:pos="1920"/>
          <w:tab w:val="right" w:pos="9062"/>
        </w:tabs>
        <w:rPr>
          <w:rFonts w:asciiTheme="minorHAnsi" w:eastAsiaTheme="minorEastAsia" w:hAnsiTheme="minorHAnsi" w:cstheme="minorBidi"/>
          <w:noProof/>
          <w:sz w:val="22"/>
          <w:lang w:eastAsia="cs-CZ"/>
        </w:rPr>
      </w:pPr>
      <w:hyperlink w:anchor="_Toc526791976" w:history="1">
        <w:r w:rsidR="00C21B10" w:rsidRPr="00C969B5">
          <w:rPr>
            <w:rStyle w:val="Hypertextovodkaz"/>
            <w:noProof/>
          </w:rPr>
          <w:t>12.2.1.5</w:t>
        </w:r>
        <w:r w:rsidR="00C21B10">
          <w:rPr>
            <w:rFonts w:asciiTheme="minorHAnsi" w:eastAsiaTheme="minorEastAsia" w:hAnsiTheme="minorHAnsi" w:cstheme="minorBidi"/>
            <w:noProof/>
            <w:sz w:val="22"/>
            <w:lang w:eastAsia="cs-CZ"/>
          </w:rPr>
          <w:tab/>
        </w:r>
        <w:r w:rsidR="00C21B10" w:rsidRPr="00C969B5">
          <w:rPr>
            <w:rStyle w:val="Hypertextovodkaz"/>
            <w:noProof/>
          </w:rPr>
          <w:t>ČSN EN 15221-5 Facility management - Část 5: Návod pro procesy ve facility managementu</w:t>
        </w:r>
        <w:r w:rsidR="00C21B10">
          <w:rPr>
            <w:noProof/>
            <w:webHidden/>
          </w:rPr>
          <w:tab/>
        </w:r>
        <w:r w:rsidR="00C21B10">
          <w:rPr>
            <w:noProof/>
            <w:webHidden/>
          </w:rPr>
          <w:fldChar w:fldCharType="begin"/>
        </w:r>
        <w:r w:rsidR="00C21B10">
          <w:rPr>
            <w:noProof/>
            <w:webHidden/>
          </w:rPr>
          <w:instrText xml:space="preserve"> PAGEREF _Toc526791976 \h </w:instrText>
        </w:r>
        <w:r w:rsidR="00C21B10">
          <w:rPr>
            <w:noProof/>
            <w:webHidden/>
          </w:rPr>
        </w:r>
        <w:r w:rsidR="00C21B10">
          <w:rPr>
            <w:noProof/>
            <w:webHidden/>
          </w:rPr>
          <w:fldChar w:fldCharType="separate"/>
        </w:r>
        <w:r w:rsidR="00C21B10">
          <w:rPr>
            <w:noProof/>
            <w:webHidden/>
          </w:rPr>
          <w:t>170</w:t>
        </w:r>
        <w:r w:rsidR="00C21B10">
          <w:rPr>
            <w:noProof/>
            <w:webHidden/>
          </w:rPr>
          <w:fldChar w:fldCharType="end"/>
        </w:r>
      </w:hyperlink>
    </w:p>
    <w:p w:rsidR="00C21B10" w:rsidRDefault="007A7752">
      <w:pPr>
        <w:pStyle w:val="Obsah4"/>
        <w:tabs>
          <w:tab w:val="left" w:pos="1920"/>
          <w:tab w:val="right" w:pos="9062"/>
        </w:tabs>
        <w:rPr>
          <w:rFonts w:asciiTheme="minorHAnsi" w:eastAsiaTheme="minorEastAsia" w:hAnsiTheme="minorHAnsi" w:cstheme="minorBidi"/>
          <w:noProof/>
          <w:sz w:val="22"/>
          <w:lang w:eastAsia="cs-CZ"/>
        </w:rPr>
      </w:pPr>
      <w:hyperlink w:anchor="_Toc526791977" w:history="1">
        <w:r w:rsidR="00C21B10" w:rsidRPr="00C969B5">
          <w:rPr>
            <w:rStyle w:val="Hypertextovodkaz"/>
            <w:noProof/>
          </w:rPr>
          <w:t>12.2.1.6</w:t>
        </w:r>
        <w:r w:rsidR="00C21B10">
          <w:rPr>
            <w:rFonts w:asciiTheme="minorHAnsi" w:eastAsiaTheme="minorEastAsia" w:hAnsiTheme="minorHAnsi" w:cstheme="minorBidi"/>
            <w:noProof/>
            <w:sz w:val="22"/>
            <w:lang w:eastAsia="cs-CZ"/>
          </w:rPr>
          <w:tab/>
        </w:r>
        <w:r w:rsidR="00C21B10" w:rsidRPr="00C969B5">
          <w:rPr>
            <w:rStyle w:val="Hypertextovodkaz"/>
            <w:noProof/>
          </w:rPr>
          <w:t>ČSN EN 15221-6 Facility management - Část 6: Měření ploch a prostorů ve facility managementu</w:t>
        </w:r>
        <w:r w:rsidR="00C21B10">
          <w:rPr>
            <w:noProof/>
            <w:webHidden/>
          </w:rPr>
          <w:tab/>
        </w:r>
        <w:r w:rsidR="00C21B10">
          <w:rPr>
            <w:noProof/>
            <w:webHidden/>
          </w:rPr>
          <w:fldChar w:fldCharType="begin"/>
        </w:r>
        <w:r w:rsidR="00C21B10">
          <w:rPr>
            <w:noProof/>
            <w:webHidden/>
          </w:rPr>
          <w:instrText xml:space="preserve"> PAGEREF _Toc526791977 \h </w:instrText>
        </w:r>
        <w:r w:rsidR="00C21B10">
          <w:rPr>
            <w:noProof/>
            <w:webHidden/>
          </w:rPr>
        </w:r>
        <w:r w:rsidR="00C21B10">
          <w:rPr>
            <w:noProof/>
            <w:webHidden/>
          </w:rPr>
          <w:fldChar w:fldCharType="separate"/>
        </w:r>
        <w:r w:rsidR="00C21B10">
          <w:rPr>
            <w:noProof/>
            <w:webHidden/>
          </w:rPr>
          <w:t>170</w:t>
        </w:r>
        <w:r w:rsidR="00C21B10">
          <w:rPr>
            <w:noProof/>
            <w:webHidden/>
          </w:rPr>
          <w:fldChar w:fldCharType="end"/>
        </w:r>
      </w:hyperlink>
    </w:p>
    <w:p w:rsidR="00C21B10" w:rsidRDefault="007A7752">
      <w:pPr>
        <w:pStyle w:val="Obsah4"/>
        <w:tabs>
          <w:tab w:val="left" w:pos="1920"/>
          <w:tab w:val="right" w:pos="9062"/>
        </w:tabs>
        <w:rPr>
          <w:rFonts w:asciiTheme="minorHAnsi" w:eastAsiaTheme="minorEastAsia" w:hAnsiTheme="minorHAnsi" w:cstheme="minorBidi"/>
          <w:noProof/>
          <w:sz w:val="22"/>
          <w:lang w:eastAsia="cs-CZ"/>
        </w:rPr>
      </w:pPr>
      <w:hyperlink w:anchor="_Toc526791978" w:history="1">
        <w:r w:rsidR="00C21B10" w:rsidRPr="00C969B5">
          <w:rPr>
            <w:rStyle w:val="Hypertextovodkaz"/>
            <w:noProof/>
          </w:rPr>
          <w:t>12.2.1.7</w:t>
        </w:r>
        <w:r w:rsidR="00C21B10">
          <w:rPr>
            <w:rFonts w:asciiTheme="minorHAnsi" w:eastAsiaTheme="minorEastAsia" w:hAnsiTheme="minorHAnsi" w:cstheme="minorBidi"/>
            <w:noProof/>
            <w:sz w:val="22"/>
            <w:lang w:eastAsia="cs-CZ"/>
          </w:rPr>
          <w:tab/>
        </w:r>
        <w:r w:rsidR="00C21B10" w:rsidRPr="00C969B5">
          <w:rPr>
            <w:rStyle w:val="Hypertextovodkaz"/>
            <w:noProof/>
          </w:rPr>
          <w:t>ČSN EN 15221-7 Facility management – Část 7: Směrnice pro benchmarking výkonnosti</w:t>
        </w:r>
        <w:r w:rsidR="00C21B10">
          <w:rPr>
            <w:noProof/>
            <w:webHidden/>
          </w:rPr>
          <w:tab/>
        </w:r>
        <w:r w:rsidR="00C21B10">
          <w:rPr>
            <w:noProof/>
            <w:webHidden/>
          </w:rPr>
          <w:fldChar w:fldCharType="begin"/>
        </w:r>
        <w:r w:rsidR="00C21B10">
          <w:rPr>
            <w:noProof/>
            <w:webHidden/>
          </w:rPr>
          <w:instrText xml:space="preserve"> PAGEREF _Toc526791978 \h </w:instrText>
        </w:r>
        <w:r w:rsidR="00C21B10">
          <w:rPr>
            <w:noProof/>
            <w:webHidden/>
          </w:rPr>
        </w:r>
        <w:r w:rsidR="00C21B10">
          <w:rPr>
            <w:noProof/>
            <w:webHidden/>
          </w:rPr>
          <w:fldChar w:fldCharType="separate"/>
        </w:r>
        <w:r w:rsidR="00C21B10">
          <w:rPr>
            <w:noProof/>
            <w:webHidden/>
          </w:rPr>
          <w:t>171</w:t>
        </w:r>
        <w:r w:rsidR="00C21B10">
          <w:rPr>
            <w:noProof/>
            <w:webHidden/>
          </w:rPr>
          <w:fldChar w:fldCharType="end"/>
        </w:r>
      </w:hyperlink>
    </w:p>
    <w:p w:rsidR="00C21B10" w:rsidRDefault="007A7752">
      <w:pPr>
        <w:pStyle w:val="Obsah3"/>
        <w:rPr>
          <w:rFonts w:asciiTheme="minorHAnsi" w:eastAsiaTheme="minorEastAsia" w:hAnsiTheme="minorHAnsi" w:cstheme="minorBidi"/>
          <w:noProof/>
          <w:sz w:val="22"/>
          <w:lang w:eastAsia="cs-CZ"/>
        </w:rPr>
      </w:pPr>
      <w:hyperlink w:anchor="_Toc526791979" w:history="1">
        <w:r w:rsidR="00C21B10" w:rsidRPr="00C969B5">
          <w:rPr>
            <w:rStyle w:val="Hypertextovodkaz"/>
            <w:noProof/>
          </w:rPr>
          <w:t>12.2.2</w:t>
        </w:r>
        <w:r w:rsidR="00C21B10">
          <w:rPr>
            <w:rFonts w:asciiTheme="minorHAnsi" w:eastAsiaTheme="minorEastAsia" w:hAnsiTheme="minorHAnsi" w:cstheme="minorBidi"/>
            <w:noProof/>
            <w:sz w:val="22"/>
            <w:lang w:eastAsia="cs-CZ"/>
          </w:rPr>
          <w:tab/>
        </w:r>
        <w:r w:rsidR="00C21B10" w:rsidRPr="00C969B5">
          <w:rPr>
            <w:rStyle w:val="Hypertextovodkaz"/>
            <w:noProof/>
          </w:rPr>
          <w:t>NORMY PRO BIM</w:t>
        </w:r>
        <w:r w:rsidR="00C21B10">
          <w:rPr>
            <w:noProof/>
            <w:webHidden/>
          </w:rPr>
          <w:tab/>
        </w:r>
        <w:r w:rsidR="00C21B10">
          <w:rPr>
            <w:noProof/>
            <w:webHidden/>
          </w:rPr>
          <w:fldChar w:fldCharType="begin"/>
        </w:r>
        <w:r w:rsidR="00C21B10">
          <w:rPr>
            <w:noProof/>
            <w:webHidden/>
          </w:rPr>
          <w:instrText xml:space="preserve"> PAGEREF _Toc526791979 \h </w:instrText>
        </w:r>
        <w:r w:rsidR="00C21B10">
          <w:rPr>
            <w:noProof/>
            <w:webHidden/>
          </w:rPr>
        </w:r>
        <w:r w:rsidR="00C21B10">
          <w:rPr>
            <w:noProof/>
            <w:webHidden/>
          </w:rPr>
          <w:fldChar w:fldCharType="separate"/>
        </w:r>
        <w:r w:rsidR="00C21B10">
          <w:rPr>
            <w:noProof/>
            <w:webHidden/>
          </w:rPr>
          <w:t>172</w:t>
        </w:r>
        <w:r w:rsidR="00C21B10">
          <w:rPr>
            <w:noProof/>
            <w:webHidden/>
          </w:rPr>
          <w:fldChar w:fldCharType="end"/>
        </w:r>
      </w:hyperlink>
    </w:p>
    <w:p w:rsidR="00C21B10" w:rsidRDefault="007A7752">
      <w:pPr>
        <w:pStyle w:val="Obsah1"/>
        <w:tabs>
          <w:tab w:val="right" w:pos="9062"/>
        </w:tabs>
        <w:rPr>
          <w:rFonts w:asciiTheme="minorHAnsi" w:eastAsiaTheme="minorEastAsia" w:hAnsiTheme="minorHAnsi" w:cstheme="minorBidi"/>
          <w:b w:val="0"/>
          <w:noProof/>
          <w:color w:val="auto"/>
          <w:sz w:val="22"/>
          <w:lang w:eastAsia="cs-CZ"/>
        </w:rPr>
      </w:pPr>
      <w:hyperlink w:anchor="_Toc526791980" w:history="1">
        <w:r w:rsidR="00C21B10" w:rsidRPr="00C969B5">
          <w:rPr>
            <w:rStyle w:val="Hypertextovodkaz"/>
            <w:noProof/>
          </w:rPr>
          <w:t>PPP projekty</w:t>
        </w:r>
        <w:r w:rsidR="00C21B10">
          <w:rPr>
            <w:noProof/>
            <w:webHidden/>
          </w:rPr>
          <w:tab/>
        </w:r>
        <w:r w:rsidR="00C21B10">
          <w:rPr>
            <w:noProof/>
            <w:webHidden/>
          </w:rPr>
          <w:fldChar w:fldCharType="begin"/>
        </w:r>
        <w:r w:rsidR="00C21B10">
          <w:rPr>
            <w:noProof/>
            <w:webHidden/>
          </w:rPr>
          <w:instrText xml:space="preserve"> PAGEREF _Toc526791980 \h </w:instrText>
        </w:r>
        <w:r w:rsidR="00C21B10">
          <w:rPr>
            <w:noProof/>
            <w:webHidden/>
          </w:rPr>
        </w:r>
        <w:r w:rsidR="00C21B10">
          <w:rPr>
            <w:noProof/>
            <w:webHidden/>
          </w:rPr>
          <w:fldChar w:fldCharType="separate"/>
        </w:r>
        <w:r w:rsidR="00C21B10">
          <w:rPr>
            <w:noProof/>
            <w:webHidden/>
          </w:rPr>
          <w:t>175</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981" w:history="1">
        <w:r w:rsidR="00C21B10" w:rsidRPr="00C969B5">
          <w:rPr>
            <w:rStyle w:val="Hypertextovodkaz"/>
            <w:noProof/>
          </w:rPr>
          <w:t>13.1</w:t>
        </w:r>
        <w:r w:rsidR="00C21B10">
          <w:rPr>
            <w:rFonts w:asciiTheme="minorHAnsi" w:eastAsiaTheme="minorEastAsia" w:hAnsiTheme="minorHAnsi" w:cstheme="minorBidi"/>
            <w:noProof/>
            <w:sz w:val="22"/>
            <w:lang w:eastAsia="cs-CZ"/>
          </w:rPr>
          <w:tab/>
        </w:r>
        <w:r w:rsidR="00C21B10" w:rsidRPr="00C969B5">
          <w:rPr>
            <w:rStyle w:val="Hypertextovodkaz"/>
            <w:noProof/>
          </w:rPr>
          <w:t>Veřejná zakázka</w:t>
        </w:r>
        <w:r w:rsidR="00C21B10">
          <w:rPr>
            <w:noProof/>
            <w:webHidden/>
          </w:rPr>
          <w:tab/>
        </w:r>
        <w:r w:rsidR="00C21B10">
          <w:rPr>
            <w:noProof/>
            <w:webHidden/>
          </w:rPr>
          <w:fldChar w:fldCharType="begin"/>
        </w:r>
        <w:r w:rsidR="00C21B10">
          <w:rPr>
            <w:noProof/>
            <w:webHidden/>
          </w:rPr>
          <w:instrText xml:space="preserve"> PAGEREF _Toc526791981 \h </w:instrText>
        </w:r>
        <w:r w:rsidR="00C21B10">
          <w:rPr>
            <w:noProof/>
            <w:webHidden/>
          </w:rPr>
        </w:r>
        <w:r w:rsidR="00C21B10">
          <w:rPr>
            <w:noProof/>
            <w:webHidden/>
          </w:rPr>
          <w:fldChar w:fldCharType="separate"/>
        </w:r>
        <w:r w:rsidR="00C21B10">
          <w:rPr>
            <w:noProof/>
            <w:webHidden/>
          </w:rPr>
          <w:t>176</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982" w:history="1">
        <w:r w:rsidR="00C21B10" w:rsidRPr="00C969B5">
          <w:rPr>
            <w:rStyle w:val="Hypertextovodkaz"/>
            <w:noProof/>
          </w:rPr>
          <w:t>13.2</w:t>
        </w:r>
        <w:r w:rsidR="00C21B10">
          <w:rPr>
            <w:rFonts w:asciiTheme="minorHAnsi" w:eastAsiaTheme="minorEastAsia" w:hAnsiTheme="minorHAnsi" w:cstheme="minorBidi"/>
            <w:noProof/>
            <w:sz w:val="22"/>
            <w:lang w:eastAsia="cs-CZ"/>
          </w:rPr>
          <w:tab/>
        </w:r>
        <w:r w:rsidR="00C21B10" w:rsidRPr="00C969B5">
          <w:rPr>
            <w:rStyle w:val="Hypertextovodkaz"/>
            <w:noProof/>
          </w:rPr>
          <w:t>Definice PPP a jejich druhy</w:t>
        </w:r>
        <w:r w:rsidR="00C21B10">
          <w:rPr>
            <w:noProof/>
            <w:webHidden/>
          </w:rPr>
          <w:tab/>
        </w:r>
        <w:r w:rsidR="00C21B10">
          <w:rPr>
            <w:noProof/>
            <w:webHidden/>
          </w:rPr>
          <w:fldChar w:fldCharType="begin"/>
        </w:r>
        <w:r w:rsidR="00C21B10">
          <w:rPr>
            <w:noProof/>
            <w:webHidden/>
          </w:rPr>
          <w:instrText xml:space="preserve"> PAGEREF _Toc526791982 \h </w:instrText>
        </w:r>
        <w:r w:rsidR="00C21B10">
          <w:rPr>
            <w:noProof/>
            <w:webHidden/>
          </w:rPr>
        </w:r>
        <w:r w:rsidR="00C21B10">
          <w:rPr>
            <w:noProof/>
            <w:webHidden/>
          </w:rPr>
          <w:fldChar w:fldCharType="separate"/>
        </w:r>
        <w:r w:rsidR="00C21B10">
          <w:rPr>
            <w:noProof/>
            <w:webHidden/>
          </w:rPr>
          <w:t>178</w:t>
        </w:r>
        <w:r w:rsidR="00C21B10">
          <w:rPr>
            <w:noProof/>
            <w:webHidden/>
          </w:rPr>
          <w:fldChar w:fldCharType="end"/>
        </w:r>
      </w:hyperlink>
    </w:p>
    <w:p w:rsidR="00C21B10" w:rsidRDefault="007A7752">
      <w:pPr>
        <w:pStyle w:val="Obsah3"/>
        <w:rPr>
          <w:rFonts w:asciiTheme="minorHAnsi" w:eastAsiaTheme="minorEastAsia" w:hAnsiTheme="minorHAnsi" w:cstheme="minorBidi"/>
          <w:noProof/>
          <w:sz w:val="22"/>
          <w:lang w:eastAsia="cs-CZ"/>
        </w:rPr>
      </w:pPr>
      <w:hyperlink w:anchor="_Toc526791983" w:history="1">
        <w:r w:rsidR="00C21B10" w:rsidRPr="00C969B5">
          <w:rPr>
            <w:rStyle w:val="Hypertextovodkaz"/>
            <w:noProof/>
          </w:rPr>
          <w:t>13.2.1</w:t>
        </w:r>
        <w:r w:rsidR="00C21B10">
          <w:rPr>
            <w:rFonts w:asciiTheme="minorHAnsi" w:eastAsiaTheme="minorEastAsia" w:hAnsiTheme="minorHAnsi" w:cstheme="minorBidi"/>
            <w:noProof/>
            <w:sz w:val="22"/>
            <w:lang w:eastAsia="cs-CZ"/>
          </w:rPr>
          <w:tab/>
        </w:r>
        <w:r w:rsidR="00C21B10" w:rsidRPr="00C969B5">
          <w:rPr>
            <w:rStyle w:val="Hypertextovodkaz"/>
            <w:noProof/>
          </w:rPr>
          <w:t>Druhy PPP</w:t>
        </w:r>
        <w:r w:rsidR="00C21B10">
          <w:rPr>
            <w:noProof/>
            <w:webHidden/>
          </w:rPr>
          <w:tab/>
        </w:r>
        <w:r w:rsidR="00C21B10">
          <w:rPr>
            <w:noProof/>
            <w:webHidden/>
          </w:rPr>
          <w:fldChar w:fldCharType="begin"/>
        </w:r>
        <w:r w:rsidR="00C21B10">
          <w:rPr>
            <w:noProof/>
            <w:webHidden/>
          </w:rPr>
          <w:instrText xml:space="preserve"> PAGEREF _Toc526791983 \h </w:instrText>
        </w:r>
        <w:r w:rsidR="00C21B10">
          <w:rPr>
            <w:noProof/>
            <w:webHidden/>
          </w:rPr>
        </w:r>
        <w:r w:rsidR="00C21B10">
          <w:rPr>
            <w:noProof/>
            <w:webHidden/>
          </w:rPr>
          <w:fldChar w:fldCharType="separate"/>
        </w:r>
        <w:r w:rsidR="00C21B10">
          <w:rPr>
            <w:noProof/>
            <w:webHidden/>
          </w:rPr>
          <w:t>181</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984" w:history="1">
        <w:r w:rsidR="00C21B10" w:rsidRPr="00C969B5">
          <w:rPr>
            <w:rStyle w:val="Hypertextovodkaz"/>
            <w:noProof/>
          </w:rPr>
          <w:t>13.3</w:t>
        </w:r>
        <w:r w:rsidR="00C21B10">
          <w:rPr>
            <w:rFonts w:asciiTheme="minorHAnsi" w:eastAsiaTheme="minorEastAsia" w:hAnsiTheme="minorHAnsi" w:cstheme="minorBidi"/>
            <w:noProof/>
            <w:sz w:val="22"/>
            <w:lang w:eastAsia="cs-CZ"/>
          </w:rPr>
          <w:tab/>
        </w:r>
        <w:r w:rsidR="00C21B10" w:rsidRPr="00C969B5">
          <w:rPr>
            <w:rStyle w:val="Hypertextovodkaz"/>
            <w:noProof/>
          </w:rPr>
          <w:t>Rozdíly mezi PPP projekty a veřejnými zakázkami</w:t>
        </w:r>
        <w:r w:rsidR="00C21B10">
          <w:rPr>
            <w:noProof/>
            <w:webHidden/>
          </w:rPr>
          <w:tab/>
        </w:r>
        <w:r w:rsidR="00C21B10">
          <w:rPr>
            <w:noProof/>
            <w:webHidden/>
          </w:rPr>
          <w:fldChar w:fldCharType="begin"/>
        </w:r>
        <w:r w:rsidR="00C21B10">
          <w:rPr>
            <w:noProof/>
            <w:webHidden/>
          </w:rPr>
          <w:instrText xml:space="preserve"> PAGEREF _Toc526791984 \h </w:instrText>
        </w:r>
        <w:r w:rsidR="00C21B10">
          <w:rPr>
            <w:noProof/>
            <w:webHidden/>
          </w:rPr>
        </w:r>
        <w:r w:rsidR="00C21B10">
          <w:rPr>
            <w:noProof/>
            <w:webHidden/>
          </w:rPr>
          <w:fldChar w:fldCharType="separate"/>
        </w:r>
        <w:r w:rsidR="00C21B10">
          <w:rPr>
            <w:noProof/>
            <w:webHidden/>
          </w:rPr>
          <w:t>183</w:t>
        </w:r>
        <w:r w:rsidR="00C21B10">
          <w:rPr>
            <w:noProof/>
            <w:webHidden/>
          </w:rPr>
          <w:fldChar w:fldCharType="end"/>
        </w:r>
      </w:hyperlink>
    </w:p>
    <w:p w:rsidR="00C21B10" w:rsidRDefault="007A7752">
      <w:pPr>
        <w:pStyle w:val="Obsah2"/>
        <w:tabs>
          <w:tab w:val="left" w:pos="993"/>
          <w:tab w:val="right" w:pos="9062"/>
        </w:tabs>
        <w:rPr>
          <w:rFonts w:asciiTheme="minorHAnsi" w:eastAsiaTheme="minorEastAsia" w:hAnsiTheme="minorHAnsi" w:cstheme="minorBidi"/>
          <w:noProof/>
          <w:sz w:val="22"/>
          <w:lang w:eastAsia="cs-CZ"/>
        </w:rPr>
      </w:pPr>
      <w:hyperlink w:anchor="_Toc526791985" w:history="1">
        <w:r w:rsidR="00C21B10" w:rsidRPr="00C969B5">
          <w:rPr>
            <w:rStyle w:val="Hypertextovodkaz"/>
            <w:noProof/>
          </w:rPr>
          <w:t>13.4</w:t>
        </w:r>
        <w:r w:rsidR="00C21B10">
          <w:rPr>
            <w:rFonts w:asciiTheme="minorHAnsi" w:eastAsiaTheme="minorEastAsia" w:hAnsiTheme="minorHAnsi" w:cstheme="minorBidi"/>
            <w:noProof/>
            <w:sz w:val="22"/>
            <w:lang w:eastAsia="cs-CZ"/>
          </w:rPr>
          <w:tab/>
        </w:r>
        <w:r w:rsidR="00C21B10" w:rsidRPr="00C969B5">
          <w:rPr>
            <w:rStyle w:val="Hypertextovodkaz"/>
            <w:noProof/>
          </w:rPr>
          <w:t>PPP projekty ve světě a v ČR</w:t>
        </w:r>
        <w:r w:rsidR="00C21B10">
          <w:rPr>
            <w:noProof/>
            <w:webHidden/>
          </w:rPr>
          <w:tab/>
        </w:r>
        <w:r w:rsidR="00C21B10">
          <w:rPr>
            <w:noProof/>
            <w:webHidden/>
          </w:rPr>
          <w:fldChar w:fldCharType="begin"/>
        </w:r>
        <w:r w:rsidR="00C21B10">
          <w:rPr>
            <w:noProof/>
            <w:webHidden/>
          </w:rPr>
          <w:instrText xml:space="preserve"> PAGEREF _Toc526791985 \h </w:instrText>
        </w:r>
        <w:r w:rsidR="00C21B10">
          <w:rPr>
            <w:noProof/>
            <w:webHidden/>
          </w:rPr>
        </w:r>
        <w:r w:rsidR="00C21B10">
          <w:rPr>
            <w:noProof/>
            <w:webHidden/>
          </w:rPr>
          <w:fldChar w:fldCharType="separate"/>
        </w:r>
        <w:r w:rsidR="00C21B10">
          <w:rPr>
            <w:noProof/>
            <w:webHidden/>
          </w:rPr>
          <w:t>184</w:t>
        </w:r>
        <w:r w:rsidR="00C21B10">
          <w:rPr>
            <w:noProof/>
            <w:webHidden/>
          </w:rPr>
          <w:fldChar w:fldCharType="end"/>
        </w:r>
      </w:hyperlink>
    </w:p>
    <w:p w:rsidR="00C21B10" w:rsidRDefault="007A7752">
      <w:pPr>
        <w:pStyle w:val="Obsah3"/>
        <w:rPr>
          <w:rFonts w:asciiTheme="minorHAnsi" w:eastAsiaTheme="minorEastAsia" w:hAnsiTheme="minorHAnsi" w:cstheme="minorBidi"/>
          <w:noProof/>
          <w:sz w:val="22"/>
          <w:lang w:eastAsia="cs-CZ"/>
        </w:rPr>
      </w:pPr>
      <w:hyperlink w:anchor="_Toc526791986" w:history="1">
        <w:r w:rsidR="00C21B10" w:rsidRPr="00C969B5">
          <w:rPr>
            <w:rStyle w:val="Hypertextovodkaz"/>
            <w:noProof/>
          </w:rPr>
          <w:t>13.4.1</w:t>
        </w:r>
        <w:r w:rsidR="00C21B10">
          <w:rPr>
            <w:rFonts w:asciiTheme="minorHAnsi" w:eastAsiaTheme="minorEastAsia" w:hAnsiTheme="minorHAnsi" w:cstheme="minorBidi"/>
            <w:noProof/>
            <w:sz w:val="22"/>
            <w:lang w:eastAsia="cs-CZ"/>
          </w:rPr>
          <w:tab/>
        </w:r>
        <w:r w:rsidR="00C21B10" w:rsidRPr="00C969B5">
          <w:rPr>
            <w:rStyle w:val="Hypertextovodkaz"/>
            <w:noProof/>
          </w:rPr>
          <w:t>PPP projekty ve světě</w:t>
        </w:r>
        <w:r w:rsidR="00C21B10">
          <w:rPr>
            <w:noProof/>
            <w:webHidden/>
          </w:rPr>
          <w:tab/>
        </w:r>
        <w:r w:rsidR="00C21B10">
          <w:rPr>
            <w:noProof/>
            <w:webHidden/>
          </w:rPr>
          <w:fldChar w:fldCharType="begin"/>
        </w:r>
        <w:r w:rsidR="00C21B10">
          <w:rPr>
            <w:noProof/>
            <w:webHidden/>
          </w:rPr>
          <w:instrText xml:space="preserve"> PAGEREF _Toc526791986 \h </w:instrText>
        </w:r>
        <w:r w:rsidR="00C21B10">
          <w:rPr>
            <w:noProof/>
            <w:webHidden/>
          </w:rPr>
        </w:r>
        <w:r w:rsidR="00C21B10">
          <w:rPr>
            <w:noProof/>
            <w:webHidden/>
          </w:rPr>
          <w:fldChar w:fldCharType="separate"/>
        </w:r>
        <w:r w:rsidR="00C21B10">
          <w:rPr>
            <w:noProof/>
            <w:webHidden/>
          </w:rPr>
          <w:t>184</w:t>
        </w:r>
        <w:r w:rsidR="00C21B10">
          <w:rPr>
            <w:noProof/>
            <w:webHidden/>
          </w:rPr>
          <w:fldChar w:fldCharType="end"/>
        </w:r>
      </w:hyperlink>
    </w:p>
    <w:p w:rsidR="00C21B10" w:rsidRDefault="007A7752">
      <w:pPr>
        <w:pStyle w:val="Obsah3"/>
        <w:rPr>
          <w:rFonts w:asciiTheme="minorHAnsi" w:eastAsiaTheme="minorEastAsia" w:hAnsiTheme="minorHAnsi" w:cstheme="minorBidi"/>
          <w:noProof/>
          <w:sz w:val="22"/>
          <w:lang w:eastAsia="cs-CZ"/>
        </w:rPr>
      </w:pPr>
      <w:hyperlink w:anchor="_Toc526791987" w:history="1">
        <w:r w:rsidR="00C21B10" w:rsidRPr="00C969B5">
          <w:rPr>
            <w:rStyle w:val="Hypertextovodkaz"/>
            <w:noProof/>
          </w:rPr>
          <w:t>13.4.2</w:t>
        </w:r>
        <w:r w:rsidR="00C21B10">
          <w:rPr>
            <w:rFonts w:asciiTheme="minorHAnsi" w:eastAsiaTheme="minorEastAsia" w:hAnsiTheme="minorHAnsi" w:cstheme="minorBidi"/>
            <w:noProof/>
            <w:sz w:val="22"/>
            <w:lang w:eastAsia="cs-CZ"/>
          </w:rPr>
          <w:tab/>
        </w:r>
        <w:r w:rsidR="00C21B10" w:rsidRPr="00C969B5">
          <w:rPr>
            <w:rStyle w:val="Hypertextovodkaz"/>
            <w:noProof/>
          </w:rPr>
          <w:t>PPP projekty v České republice</w:t>
        </w:r>
        <w:r w:rsidR="00C21B10">
          <w:rPr>
            <w:noProof/>
            <w:webHidden/>
          </w:rPr>
          <w:tab/>
        </w:r>
        <w:r w:rsidR="00C21B10">
          <w:rPr>
            <w:noProof/>
            <w:webHidden/>
          </w:rPr>
          <w:fldChar w:fldCharType="begin"/>
        </w:r>
        <w:r w:rsidR="00C21B10">
          <w:rPr>
            <w:noProof/>
            <w:webHidden/>
          </w:rPr>
          <w:instrText xml:space="preserve"> PAGEREF _Toc526791987 \h </w:instrText>
        </w:r>
        <w:r w:rsidR="00C21B10">
          <w:rPr>
            <w:noProof/>
            <w:webHidden/>
          </w:rPr>
        </w:r>
        <w:r w:rsidR="00C21B10">
          <w:rPr>
            <w:noProof/>
            <w:webHidden/>
          </w:rPr>
          <w:fldChar w:fldCharType="separate"/>
        </w:r>
        <w:r w:rsidR="00C21B10">
          <w:rPr>
            <w:noProof/>
            <w:webHidden/>
          </w:rPr>
          <w:t>186</w:t>
        </w:r>
        <w:r w:rsidR="00C21B10">
          <w:rPr>
            <w:noProof/>
            <w:webHidden/>
          </w:rPr>
          <w:fldChar w:fldCharType="end"/>
        </w:r>
      </w:hyperlink>
    </w:p>
    <w:p w:rsidR="00C21B10" w:rsidRDefault="007A7752">
      <w:pPr>
        <w:pStyle w:val="Obsah1"/>
        <w:tabs>
          <w:tab w:val="right" w:pos="9062"/>
        </w:tabs>
        <w:rPr>
          <w:rFonts w:asciiTheme="minorHAnsi" w:eastAsiaTheme="minorEastAsia" w:hAnsiTheme="minorHAnsi" w:cstheme="minorBidi"/>
          <w:b w:val="0"/>
          <w:noProof/>
          <w:color w:val="auto"/>
          <w:sz w:val="22"/>
          <w:lang w:eastAsia="cs-CZ"/>
        </w:rPr>
      </w:pPr>
      <w:hyperlink w:anchor="_Toc526791988" w:history="1">
        <w:r w:rsidR="00C21B10" w:rsidRPr="00C969B5">
          <w:rPr>
            <w:rStyle w:val="Hypertextovodkaz"/>
            <w:noProof/>
          </w:rPr>
          <w:t>Seznam literatury a použitých zdrojů</w:t>
        </w:r>
        <w:r w:rsidR="00C21B10">
          <w:rPr>
            <w:noProof/>
            <w:webHidden/>
          </w:rPr>
          <w:tab/>
        </w:r>
        <w:r w:rsidR="00C21B10">
          <w:rPr>
            <w:noProof/>
            <w:webHidden/>
          </w:rPr>
          <w:fldChar w:fldCharType="begin"/>
        </w:r>
        <w:r w:rsidR="00C21B10">
          <w:rPr>
            <w:noProof/>
            <w:webHidden/>
          </w:rPr>
          <w:instrText xml:space="preserve"> PAGEREF _Toc526791988 \h </w:instrText>
        </w:r>
        <w:r w:rsidR="00C21B10">
          <w:rPr>
            <w:noProof/>
            <w:webHidden/>
          </w:rPr>
        </w:r>
        <w:r w:rsidR="00C21B10">
          <w:rPr>
            <w:noProof/>
            <w:webHidden/>
          </w:rPr>
          <w:fldChar w:fldCharType="separate"/>
        </w:r>
        <w:r w:rsidR="00C21B10">
          <w:rPr>
            <w:noProof/>
            <w:webHidden/>
          </w:rPr>
          <w:t>189</w:t>
        </w:r>
        <w:r w:rsidR="00C21B10">
          <w:rPr>
            <w:noProof/>
            <w:webHidden/>
          </w:rPr>
          <w:fldChar w:fldCharType="end"/>
        </w:r>
      </w:hyperlink>
    </w:p>
    <w:p w:rsidR="00C21B10" w:rsidRDefault="007A7752">
      <w:pPr>
        <w:pStyle w:val="Obsah1"/>
        <w:tabs>
          <w:tab w:val="right" w:pos="9062"/>
        </w:tabs>
        <w:rPr>
          <w:rFonts w:asciiTheme="minorHAnsi" w:eastAsiaTheme="minorEastAsia" w:hAnsiTheme="minorHAnsi" w:cstheme="minorBidi"/>
          <w:b w:val="0"/>
          <w:noProof/>
          <w:color w:val="auto"/>
          <w:sz w:val="22"/>
          <w:lang w:eastAsia="cs-CZ"/>
        </w:rPr>
      </w:pPr>
      <w:hyperlink w:anchor="_Toc526791989" w:history="1">
        <w:r w:rsidR="00C21B10" w:rsidRPr="00C969B5">
          <w:rPr>
            <w:rStyle w:val="Hypertextovodkaz"/>
            <w:noProof/>
          </w:rPr>
          <w:t>Seznam obrázků</w:t>
        </w:r>
        <w:r w:rsidR="00C21B10">
          <w:rPr>
            <w:noProof/>
            <w:webHidden/>
          </w:rPr>
          <w:tab/>
        </w:r>
        <w:r w:rsidR="00C21B10">
          <w:rPr>
            <w:noProof/>
            <w:webHidden/>
          </w:rPr>
          <w:fldChar w:fldCharType="begin"/>
        </w:r>
        <w:r w:rsidR="00C21B10">
          <w:rPr>
            <w:noProof/>
            <w:webHidden/>
          </w:rPr>
          <w:instrText xml:space="preserve"> PAGEREF _Toc526791989 \h </w:instrText>
        </w:r>
        <w:r w:rsidR="00C21B10">
          <w:rPr>
            <w:noProof/>
            <w:webHidden/>
          </w:rPr>
        </w:r>
        <w:r w:rsidR="00C21B10">
          <w:rPr>
            <w:noProof/>
            <w:webHidden/>
          </w:rPr>
          <w:fldChar w:fldCharType="separate"/>
        </w:r>
        <w:r w:rsidR="00C21B10">
          <w:rPr>
            <w:noProof/>
            <w:webHidden/>
          </w:rPr>
          <w:t>191</w:t>
        </w:r>
        <w:r w:rsidR="00C21B10">
          <w:rPr>
            <w:noProof/>
            <w:webHidden/>
          </w:rPr>
          <w:fldChar w:fldCharType="end"/>
        </w:r>
      </w:hyperlink>
    </w:p>
    <w:p w:rsidR="00C21B10" w:rsidRDefault="007A7752">
      <w:pPr>
        <w:pStyle w:val="Obsah1"/>
        <w:tabs>
          <w:tab w:val="right" w:pos="9062"/>
        </w:tabs>
        <w:rPr>
          <w:rFonts w:asciiTheme="minorHAnsi" w:eastAsiaTheme="minorEastAsia" w:hAnsiTheme="minorHAnsi" w:cstheme="minorBidi"/>
          <w:b w:val="0"/>
          <w:noProof/>
          <w:color w:val="auto"/>
          <w:sz w:val="22"/>
          <w:lang w:eastAsia="cs-CZ"/>
        </w:rPr>
      </w:pPr>
      <w:hyperlink w:anchor="_Toc526791990" w:history="1">
        <w:r w:rsidR="00C21B10" w:rsidRPr="00C969B5">
          <w:rPr>
            <w:rStyle w:val="Hypertextovodkaz"/>
            <w:noProof/>
            <w:lang w:eastAsia="cs-CZ"/>
          </w:rPr>
          <w:t>Seznam tabulek</w:t>
        </w:r>
        <w:r w:rsidR="00C21B10">
          <w:rPr>
            <w:noProof/>
            <w:webHidden/>
          </w:rPr>
          <w:tab/>
        </w:r>
        <w:r w:rsidR="00C21B10">
          <w:rPr>
            <w:noProof/>
            <w:webHidden/>
          </w:rPr>
          <w:fldChar w:fldCharType="begin"/>
        </w:r>
        <w:r w:rsidR="00C21B10">
          <w:rPr>
            <w:noProof/>
            <w:webHidden/>
          </w:rPr>
          <w:instrText xml:space="preserve"> PAGEREF _Toc526791990 \h </w:instrText>
        </w:r>
        <w:r w:rsidR="00C21B10">
          <w:rPr>
            <w:noProof/>
            <w:webHidden/>
          </w:rPr>
        </w:r>
        <w:r w:rsidR="00C21B10">
          <w:rPr>
            <w:noProof/>
            <w:webHidden/>
          </w:rPr>
          <w:fldChar w:fldCharType="separate"/>
        </w:r>
        <w:r w:rsidR="00C21B10">
          <w:rPr>
            <w:noProof/>
            <w:webHidden/>
          </w:rPr>
          <w:t>192</w:t>
        </w:r>
        <w:r w:rsidR="00C21B10">
          <w:rPr>
            <w:noProof/>
            <w:webHidden/>
          </w:rPr>
          <w:fldChar w:fldCharType="end"/>
        </w:r>
      </w:hyperlink>
    </w:p>
    <w:p w:rsidR="00C21B10" w:rsidRDefault="007A7752">
      <w:pPr>
        <w:pStyle w:val="Obsah1"/>
        <w:tabs>
          <w:tab w:val="right" w:pos="9062"/>
        </w:tabs>
        <w:rPr>
          <w:rFonts w:asciiTheme="minorHAnsi" w:eastAsiaTheme="minorEastAsia" w:hAnsiTheme="minorHAnsi" w:cstheme="minorBidi"/>
          <w:b w:val="0"/>
          <w:noProof/>
          <w:color w:val="auto"/>
          <w:sz w:val="22"/>
          <w:lang w:eastAsia="cs-CZ"/>
        </w:rPr>
      </w:pPr>
      <w:hyperlink w:anchor="_Toc526791991" w:history="1">
        <w:r w:rsidR="00C21B10" w:rsidRPr="00C969B5">
          <w:rPr>
            <w:rStyle w:val="Hypertextovodkaz"/>
            <w:noProof/>
            <w:lang w:eastAsia="cs-CZ"/>
          </w:rPr>
          <w:t>Seznam příloh</w:t>
        </w:r>
        <w:r w:rsidR="00C21B10">
          <w:rPr>
            <w:noProof/>
            <w:webHidden/>
          </w:rPr>
          <w:tab/>
        </w:r>
        <w:r w:rsidR="00C21B10">
          <w:rPr>
            <w:noProof/>
            <w:webHidden/>
          </w:rPr>
          <w:fldChar w:fldCharType="begin"/>
        </w:r>
        <w:r w:rsidR="00C21B10">
          <w:rPr>
            <w:noProof/>
            <w:webHidden/>
          </w:rPr>
          <w:instrText xml:space="preserve"> PAGEREF _Toc526791991 \h </w:instrText>
        </w:r>
        <w:r w:rsidR="00C21B10">
          <w:rPr>
            <w:noProof/>
            <w:webHidden/>
          </w:rPr>
        </w:r>
        <w:r w:rsidR="00C21B10">
          <w:rPr>
            <w:noProof/>
            <w:webHidden/>
          </w:rPr>
          <w:fldChar w:fldCharType="separate"/>
        </w:r>
        <w:r w:rsidR="00C21B10">
          <w:rPr>
            <w:noProof/>
            <w:webHidden/>
          </w:rPr>
          <w:t>193</w:t>
        </w:r>
        <w:r w:rsidR="00C21B10">
          <w:rPr>
            <w:noProof/>
            <w:webHidden/>
          </w:rPr>
          <w:fldChar w:fldCharType="end"/>
        </w:r>
      </w:hyperlink>
    </w:p>
    <w:p w:rsidR="00E31F52" w:rsidRDefault="00C200F7">
      <w:r>
        <w:rPr>
          <w:color w:val="E21A23"/>
        </w:rPr>
        <w:fldChar w:fldCharType="end"/>
      </w:r>
    </w:p>
    <w:p w:rsidR="007B020B" w:rsidRDefault="007B020B">
      <w:pPr>
        <w:spacing w:after="160" w:line="259" w:lineRule="auto"/>
        <w:jc w:val="left"/>
        <w:rPr>
          <w:rFonts w:ascii="Klavika Medium" w:hAnsi="Klavika Medium" w:cs="Klavika Medium"/>
          <w:color w:val="404041"/>
          <w:sz w:val="40"/>
          <w:szCs w:val="40"/>
        </w:rPr>
        <w:sectPr w:rsidR="007B020B" w:rsidSect="00BE308E">
          <w:pgSz w:w="11906" w:h="16838"/>
          <w:pgMar w:top="1417" w:right="1417" w:bottom="1417" w:left="1417" w:header="850" w:footer="1134" w:gutter="0"/>
          <w:cols w:space="708"/>
          <w:titlePg/>
          <w:docGrid w:linePitch="360"/>
        </w:sectPr>
      </w:pPr>
    </w:p>
    <w:p w:rsidR="007B020B" w:rsidRPr="00924535" w:rsidRDefault="007B020B" w:rsidP="006E3190">
      <w:pPr>
        <w:pStyle w:val="Nadpisvod"/>
      </w:pPr>
      <w:bookmarkStart w:id="0" w:name="_Toc526791803"/>
      <w:r w:rsidRPr="00924535">
        <w:lastRenderedPageBreak/>
        <w:t>Úvod</w:t>
      </w:r>
      <w:bookmarkEnd w:id="0"/>
    </w:p>
    <w:p w:rsidR="006E0563" w:rsidRDefault="007A7752" w:rsidP="0057553D">
      <w:r>
        <w:t>Předmět vede k pochopení problematiky managementu podpůrných procesů/Facility M</w:t>
      </w:r>
      <w:r>
        <w:t>a</w:t>
      </w:r>
      <w:r>
        <w:t>nagementu.</w:t>
      </w:r>
    </w:p>
    <w:p w:rsidR="007A7752" w:rsidRDefault="007A7752" w:rsidP="0057553D">
      <w:r>
        <w:t>Facility Management jako metoda řízení podpůrných procesů představuje v generickém hodnotovém řetězci tu odpovědnost, která souvisí s vyřešením všech procesů, které tvoří podmínky a podporu vlastního uskutečnění a podnikatelského setrvání primární činnosti., tzn. Jak výroby ve vlastním slova smyslu, tak i širokovýznamového pojetí služeb. Jde o pr</w:t>
      </w:r>
      <w:r>
        <w:t>o</w:t>
      </w:r>
      <w:r>
        <w:t>myšlený způsob řízeníve smyslu metod reengineeringu, které vedou znalostní podnik k uv</w:t>
      </w:r>
      <w:r>
        <w:t>ě</w:t>
      </w:r>
      <w:r>
        <w:t>domělému procesnímu a projektovému řízení.</w:t>
      </w:r>
    </w:p>
    <w:p w:rsidR="007A7752" w:rsidRDefault="007A7752" w:rsidP="007A7752">
      <w:r>
        <w:t>Autoři jsou přesvědčeni o tom, že studium předkládaného učebního textu napomůže k úspěšnému zvládnutí studia předmětu Management</w:t>
      </w:r>
      <w:r>
        <w:t xml:space="preserve"> podpůrných procesů</w:t>
      </w:r>
      <w:r>
        <w:t xml:space="preserve"> – jak v rámci  postupov</w:t>
      </w:r>
      <w:r>
        <w:t>é</w:t>
      </w:r>
      <w:r>
        <w:t xml:space="preserve"> zkoušk</w:t>
      </w:r>
      <w:r>
        <w:t>y</w:t>
      </w:r>
      <w:bookmarkStart w:id="1" w:name="_GoBack"/>
      <w:bookmarkEnd w:id="1"/>
      <w:r>
        <w:t>, tak i samotné státní závěrečné zkoušky.</w:t>
      </w:r>
    </w:p>
    <w:p w:rsidR="007A7752" w:rsidRDefault="007A7752" w:rsidP="0057553D"/>
    <w:p w:rsidR="009A2927" w:rsidRDefault="009A2927" w:rsidP="007B020B"/>
    <w:p w:rsidR="009A2927" w:rsidRPr="007B020B" w:rsidRDefault="009A2927" w:rsidP="007B020B">
      <w:pPr>
        <w:sectPr w:rsidR="009A2927" w:rsidRPr="007B020B" w:rsidSect="00BE308E">
          <w:pgSz w:w="11906" w:h="16838"/>
          <w:pgMar w:top="1417" w:right="1417" w:bottom="1417" w:left="1417" w:header="850" w:footer="1134" w:gutter="0"/>
          <w:cols w:space="708"/>
          <w:titlePg/>
          <w:docGrid w:linePitch="360"/>
        </w:sectPr>
      </w:pPr>
    </w:p>
    <w:p w:rsidR="0038518D" w:rsidRPr="00AF3AF8" w:rsidRDefault="00974EA8" w:rsidP="002123B3">
      <w:pPr>
        <w:pStyle w:val="Nadpis1"/>
        <w:ind w:left="851"/>
      </w:pPr>
      <w:r>
        <w:rPr>
          <w:noProof/>
          <w:lang w:eastAsia="cs-CZ"/>
        </w:rPr>
        <w:lastRenderedPageBreak/>
        <w:drawing>
          <wp:anchor distT="0" distB="0" distL="114300" distR="114300" simplePos="0" relativeHeight="251570176" behindDoc="0" locked="0" layoutInCell="1" allowOverlap="1" wp14:anchorId="407FE5B6" wp14:editId="059C56E1">
            <wp:simplePos x="0" y="0"/>
            <wp:positionH relativeFrom="page">
              <wp:posOffset>0</wp:posOffset>
            </wp:positionH>
            <wp:positionV relativeFrom="page">
              <wp:posOffset>0</wp:posOffset>
            </wp:positionV>
            <wp:extent cx="7559675" cy="1238250"/>
            <wp:effectExtent l="0" t="0" r="3175" b="0"/>
            <wp:wrapNone/>
            <wp:docPr id="7" name="Obrázek 10" descr="K:\Úkoly\128_Studijní opory\Záhlaví kapit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0" descr="K:\Úkoly\128_Studijní opory\Záhlaví kapitol.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559675" cy="1238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2083">
        <w:t xml:space="preserve"> </w:t>
      </w:r>
    </w:p>
    <w:p w:rsidR="0038518D" w:rsidRPr="0038518D" w:rsidRDefault="000B2EFC" w:rsidP="0019380E">
      <w:pPr>
        <w:pStyle w:val="Nadpis1rovn"/>
      </w:pPr>
      <w:bookmarkStart w:id="2" w:name="_Toc526791804"/>
      <w:r>
        <w:t>Facility management – součást exaktní vědy, fenomén změn</w:t>
      </w:r>
      <w:bookmarkEnd w:id="2"/>
    </w:p>
    <w:p w:rsidR="009A189D" w:rsidRPr="001C46E0" w:rsidRDefault="009A189D" w:rsidP="009A189D">
      <w:pPr>
        <w:pStyle w:val="Odsazenzdraznn"/>
        <w:rPr>
          <w:rStyle w:val="OdsazenzdraznnChar"/>
        </w:rPr>
      </w:pPr>
      <w:r>
        <w:rPr>
          <w:noProof/>
          <w:lang w:eastAsia="cs-CZ"/>
        </w:rPr>
        <w:drawing>
          <wp:anchor distT="0" distB="0" distL="114300" distR="114300" simplePos="0" relativeHeight="251694080" behindDoc="0" locked="0" layoutInCell="1" allowOverlap="1" wp14:anchorId="0D9BDB9F" wp14:editId="2F451A96">
            <wp:simplePos x="0" y="0"/>
            <wp:positionH relativeFrom="leftMargin">
              <wp:posOffset>720090</wp:posOffset>
            </wp:positionH>
            <wp:positionV relativeFrom="paragraph">
              <wp:posOffset>3810</wp:posOffset>
            </wp:positionV>
            <wp:extent cx="590400" cy="590400"/>
            <wp:effectExtent l="0" t="0" r="635" b="635"/>
            <wp:wrapNone/>
            <wp:docPr id="299" name="Obrázek 299" descr="K:\Úkoly\00_Dokončené projekty\128_Studijní opory\Cí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Úkoly\00_Dokončené projekty\128_Studijní opory\Cíl.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04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6A8B">
        <w:t xml:space="preserve">Po </w:t>
      </w:r>
      <w:r w:rsidRPr="001C46E0">
        <w:rPr>
          <w:rStyle w:val="OdsazenzdraznnChar"/>
        </w:rPr>
        <w:t xml:space="preserve">prostudování kapitoly budete umět: </w:t>
      </w:r>
    </w:p>
    <w:p w:rsidR="009A189D" w:rsidRPr="00B11AD7" w:rsidRDefault="00B11AD7" w:rsidP="009A189D">
      <w:pPr>
        <w:pStyle w:val="OdrkyCLE"/>
        <w:rPr>
          <w:spacing w:val="360"/>
        </w:rPr>
      </w:pPr>
      <w:r>
        <w:t>Zařadit Facility Management v systému podnikových procesů.</w:t>
      </w:r>
    </w:p>
    <w:p w:rsidR="00B11AD7" w:rsidRPr="00B11AD7" w:rsidRDefault="00B11AD7" w:rsidP="009A189D">
      <w:pPr>
        <w:pStyle w:val="OdrkyCLE"/>
        <w:rPr>
          <w:spacing w:val="360"/>
        </w:rPr>
      </w:pPr>
      <w:r>
        <w:t>Definovat princip „3P“ Facility Managementu.</w:t>
      </w:r>
    </w:p>
    <w:p w:rsidR="00B11AD7" w:rsidRPr="00B11AD7" w:rsidRDefault="00B11AD7" w:rsidP="009A189D">
      <w:pPr>
        <w:pStyle w:val="OdrkyCLE"/>
        <w:rPr>
          <w:spacing w:val="360"/>
        </w:rPr>
      </w:pPr>
      <w:r>
        <w:t>Rozlišit mezi insourcingem a outsourcingem.</w:t>
      </w:r>
    </w:p>
    <w:p w:rsidR="00B11AD7" w:rsidRPr="00B11AD7" w:rsidRDefault="00B11AD7" w:rsidP="009A189D">
      <w:pPr>
        <w:pStyle w:val="OdrkyCLE"/>
        <w:rPr>
          <w:spacing w:val="360"/>
        </w:rPr>
      </w:pPr>
      <w:r>
        <w:t>Vnímat důležitost Facility Managementu na všech úrovních řízení (strategické, taktické i provozní).</w:t>
      </w:r>
    </w:p>
    <w:p w:rsidR="009A189D" w:rsidRPr="00B11AD7" w:rsidRDefault="00B11AD7" w:rsidP="00B11AD7">
      <w:pPr>
        <w:pStyle w:val="OdrkyCLE"/>
        <w:spacing w:after="0"/>
        <w:rPr>
          <w:spacing w:val="360"/>
          <w:sz w:val="12"/>
          <w:szCs w:val="12"/>
        </w:rPr>
      </w:pPr>
      <w:r>
        <w:t>Vnímat podstatu obou druhů facility manažerů – interního i externího.</w:t>
      </w:r>
    </w:p>
    <w:p w:rsidR="00B11AD7" w:rsidRDefault="00B11AD7" w:rsidP="009A189D">
      <w:pPr>
        <w:pStyle w:val="xx1"/>
        <w:spacing w:before="400" w:after="200" w:line="240" w:lineRule="auto"/>
        <w:ind w:left="1418"/>
        <w:rPr>
          <w:color w:val="404041"/>
          <w:sz w:val="24"/>
          <w:szCs w:val="28"/>
        </w:rPr>
      </w:pPr>
    </w:p>
    <w:p w:rsidR="00B11AD7" w:rsidRDefault="00B11AD7" w:rsidP="009A189D">
      <w:pPr>
        <w:pStyle w:val="xx1"/>
        <w:spacing w:before="400" w:after="200" w:line="240" w:lineRule="auto"/>
        <w:ind w:left="1418"/>
        <w:rPr>
          <w:color w:val="404041"/>
          <w:sz w:val="24"/>
          <w:szCs w:val="28"/>
        </w:rPr>
      </w:pPr>
    </w:p>
    <w:p w:rsidR="009A189D" w:rsidRDefault="009A189D" w:rsidP="009A189D">
      <w:pPr>
        <w:pStyle w:val="xx1"/>
        <w:spacing w:before="400" w:after="200" w:line="240" w:lineRule="auto"/>
        <w:ind w:left="1418"/>
        <w:rPr>
          <w:color w:val="404041"/>
          <w:sz w:val="24"/>
          <w:szCs w:val="28"/>
        </w:rPr>
      </w:pPr>
      <w:r>
        <w:rPr>
          <w:noProof/>
          <w:color w:val="404041"/>
          <w:sz w:val="24"/>
          <w:szCs w:val="28"/>
          <w:lang w:eastAsia="cs-CZ"/>
        </w:rPr>
        <w:lastRenderedPageBreak/>
        <w:drawing>
          <wp:anchor distT="0" distB="0" distL="114300" distR="114300" simplePos="0" relativeHeight="251696128" behindDoc="0" locked="0" layoutInCell="1" allowOverlap="1" wp14:anchorId="0919AC56" wp14:editId="38F5096D">
            <wp:simplePos x="0" y="0"/>
            <wp:positionH relativeFrom="leftMargin">
              <wp:posOffset>720090</wp:posOffset>
            </wp:positionH>
            <wp:positionV relativeFrom="paragraph">
              <wp:posOffset>257810</wp:posOffset>
            </wp:positionV>
            <wp:extent cx="590400" cy="590400"/>
            <wp:effectExtent l="0" t="0" r="635" b="635"/>
            <wp:wrapNone/>
            <wp:docPr id="300" name="Obrázek 300" descr="K:\Úkoly\00_Dokončené projekty\128_Studijní opory\Klí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Úkoly\00_Dokončené projekty\128_Studijní opory\Klíč.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04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6A8B">
        <w:rPr>
          <w:color w:val="404041"/>
          <w:sz w:val="24"/>
          <w:szCs w:val="28"/>
        </w:rPr>
        <w:t>Klíčová slova</w:t>
      </w:r>
      <w:r>
        <w:rPr>
          <w:color w:val="404041"/>
          <w:sz w:val="24"/>
          <w:szCs w:val="28"/>
        </w:rPr>
        <w:t>:</w:t>
      </w:r>
    </w:p>
    <w:p w:rsidR="009A189D" w:rsidRDefault="00B11AD7" w:rsidP="009A189D">
      <w:pPr>
        <w:pStyle w:val="Odsazennormln"/>
      </w:pPr>
      <w:r>
        <w:t>Facility Management, facility manažer, insourcing, norma ČSN EN 15221, outsou</w:t>
      </w:r>
      <w:r>
        <w:t>r</w:t>
      </w:r>
      <w:r>
        <w:t xml:space="preserve">cing, proces, provozní úroveň, strategická úroveň, taktická úroveň, „3P“. </w:t>
      </w:r>
    </w:p>
    <w:p w:rsidR="00ED09A9" w:rsidRDefault="00ED09A9">
      <w:pPr>
        <w:spacing w:after="0" w:line="240" w:lineRule="auto"/>
        <w:jc w:val="left"/>
      </w:pPr>
      <w:r>
        <w:br w:type="page"/>
      </w:r>
    </w:p>
    <w:p w:rsidR="00153ED8" w:rsidRDefault="00153ED8" w:rsidP="00E40AAB">
      <w:pPr>
        <w:pStyle w:val="Nadpis2rovn"/>
      </w:pPr>
      <w:r w:rsidRPr="00CA5D51">
        <w:rPr>
          <w:rStyle w:val="Nadpis2Char"/>
        </w:rPr>
        <w:lastRenderedPageBreak/>
        <w:tab/>
      </w:r>
      <w:bookmarkStart w:id="3" w:name="_Toc523670553"/>
      <w:bookmarkStart w:id="4" w:name="_Toc526791805"/>
      <w:r w:rsidRPr="00E40AAB">
        <w:t>Základy</w:t>
      </w:r>
      <w:r>
        <w:t xml:space="preserve"> Facility managementu</w:t>
      </w:r>
      <w:bookmarkEnd w:id="3"/>
      <w:bookmarkEnd w:id="4"/>
    </w:p>
    <w:p w:rsidR="00153ED8" w:rsidRDefault="00153ED8" w:rsidP="00153ED8">
      <w:r>
        <w:t>Stať si klade za cíl představit Facility management tak, jak ho definuje norma ČSN EN 15 221, př</w:t>
      </w:r>
      <w:r>
        <w:t>i</w:t>
      </w:r>
      <w:r>
        <w:t>blížit vývoj tohoto oboru, vytýčit jeho cíl, určit způsoby, kterými je Facility management realizován, vymezit úrovně řízení, na kterých jsou procesy řízeny a konečně objasnit pozici a poslání Facility managera, ať už na straně příjemce služby nebo na straně poskytovatele. Článek shrnuje základní fakta a informace o dynamicky se vyvíjejícím oboru, který se postupem času stává nedílnou so</w:t>
      </w:r>
      <w:r>
        <w:t>u</w:t>
      </w:r>
      <w:r>
        <w:t>částí našeho pracovního života.</w:t>
      </w:r>
    </w:p>
    <w:p w:rsidR="00153ED8" w:rsidRDefault="00153ED8" w:rsidP="00153ED8">
      <w:r>
        <w:t>Facility management lze chápat jako integraci činností v rámci organizace k zajištění a rozvoji sje</w:t>
      </w:r>
      <w:r>
        <w:t>d</w:t>
      </w:r>
      <w:r>
        <w:t>naných služeb, které podporují a zvyšují efektivitu vlastní základní činnosti. Integrovaný systém řízení, jak v organizacích sladit pracovní prostředí, pracovníky a pracovní činnosti v sobě zahrnuje principy obchodní administrativy, architektury, humanitních a technických věd. Cílem je posílit ty procesy v organizaci, pomocí nichž pracoviště a pracovníci podají nejlepší výkony a v konečném důsledku pozitivně přispějí k ekonomickému růstu a celkovému úspěchu organizace.</w:t>
      </w:r>
      <w:r>
        <w:rPr>
          <w:rStyle w:val="Znakapoznpodarou"/>
        </w:rPr>
        <w:footnoteReference w:id="2"/>
      </w:r>
    </w:p>
    <w:p w:rsidR="00FA2CFF" w:rsidRDefault="00153ED8" w:rsidP="00153ED8">
      <w:r>
        <w:t>Technický Facility management tvoří páteř portfolia služeb, je chápán komplexně, jako systémová</w:t>
      </w:r>
      <w:r w:rsidR="0047764C">
        <w:t xml:space="preserve"> </w:t>
      </w:r>
      <w:r>
        <w:t>a</w:t>
      </w:r>
      <w:r w:rsidR="0047764C">
        <w:t> </w:t>
      </w:r>
      <w:r>
        <w:t>integrovaná činnost definovaná v normě ČSN EN 15 221-1. Pod technickým FM rozumíme ko</w:t>
      </w:r>
      <w:r>
        <w:t>m</w:t>
      </w:r>
      <w:r>
        <w:t>plexní technickou správu objektu, pokrývající každodenní technickou správu a údržbu i odborné revize, servisy a audity. V rámci Facility managementu jsou nastavené standardy tak, aby docház</w:t>
      </w:r>
      <w:r>
        <w:t>e</w:t>
      </w:r>
      <w:r>
        <w:t>lo ke konstantnímu zvyšování hodnoty nemovitostí. Právě v technické správě nemovitostí se skr</w:t>
      </w:r>
      <w:r>
        <w:t>ý</w:t>
      </w:r>
      <w:r>
        <w:t>vají významné finanční úspory. Díky pečlivé správě svěřeného objektu nebo areálu lze prodlužovat životní cyklus nemovitosti a šetřit prostředky na provoz. Facility management představuje smluvně dohodnutý režim poskytování služeb. Vychází a významově připomíná tradiční správu budov. Tím se název Facility management definitivně prosadil pro činnosti související se správou nemovitostí,</w:t>
      </w:r>
      <w:r>
        <w:br/>
        <w:t>a nejen s ní.</w:t>
      </w:r>
      <w:r>
        <w:rPr>
          <w:rStyle w:val="Znakapoznpodarou"/>
        </w:rPr>
        <w:footnoteReference w:id="3"/>
      </w:r>
    </w:p>
    <w:p w:rsidR="00FA2CFF" w:rsidRDefault="00FA2CFF">
      <w:pPr>
        <w:spacing w:after="0" w:line="240" w:lineRule="auto"/>
        <w:jc w:val="left"/>
      </w:pPr>
      <w:r>
        <w:br w:type="page"/>
      </w:r>
    </w:p>
    <w:p w:rsidR="00153ED8" w:rsidRDefault="00153ED8" w:rsidP="00E40AAB">
      <w:pPr>
        <w:pStyle w:val="Nadpis2rovn"/>
      </w:pPr>
      <w:r w:rsidRPr="00CA5D51">
        <w:rPr>
          <w:rStyle w:val="Nadpis2Char"/>
        </w:rPr>
        <w:lastRenderedPageBreak/>
        <w:tab/>
      </w:r>
      <w:bookmarkStart w:id="5" w:name="_Toc526791806"/>
      <w:r>
        <w:t>Základy Facility managementu</w:t>
      </w:r>
      <w:bookmarkEnd w:id="5"/>
    </w:p>
    <w:p w:rsidR="00153ED8" w:rsidRDefault="00153ED8" w:rsidP="00153ED8">
      <w:r>
        <w:t>Stať si klade za cíl představit Facility management tak, jak ho definuje norma ČSN EN 15 221, př</w:t>
      </w:r>
      <w:r>
        <w:t>i</w:t>
      </w:r>
      <w:r>
        <w:t>blížit vývoj tohoto oboru, vytýčit jeho cíl, určit způsoby, kterými je Facility management realizován, vymezit úrovně řízení, na kterých jsou procesy řízeny a konečně objasnit pozici a poslání Facility managera, ať už na straně příjemce služby nebo na straně poskytovatele. Článek shrnuje základní fakta a informace o dynamicky se vyvíjejícím oboru, který se postupem času stává nedílnou so</w:t>
      </w:r>
      <w:r>
        <w:t>u</w:t>
      </w:r>
      <w:r>
        <w:t>částí našeho pracovního života.</w:t>
      </w:r>
    </w:p>
    <w:p w:rsidR="00153ED8" w:rsidRDefault="00153ED8" w:rsidP="00153ED8">
      <w:r>
        <w:t>Facility management lze chápat jako integraci činností v rámci organizace k zajištění a rozvoji sje</w:t>
      </w:r>
      <w:r>
        <w:t>d</w:t>
      </w:r>
      <w:r>
        <w:t>naných služeb, které podporují a zvyšují efektivitu vlastní základní činnosti. Integrovaný systém řízení, jak v organizacích sladit pracovní prostředí, pracovníky a pracovní činnosti v sobě zahrnuje principy obchodní administrativy, architektury, humanitních a technických věd. Cílem je posílit ty procesy v organizaci, pomocí nichž pracoviště a pracovníci podají nejlepší výkony a v konečném důsledku pozitivně přispějí k ekonomickému růstu a celkovému úspěchu organizace.</w:t>
      </w:r>
      <w:r>
        <w:rPr>
          <w:rStyle w:val="Znakapoznpodarou"/>
        </w:rPr>
        <w:footnoteReference w:id="4"/>
      </w:r>
    </w:p>
    <w:p w:rsidR="00153ED8" w:rsidRDefault="00153ED8" w:rsidP="00153ED8">
      <w:r>
        <w:t>Technický Facility management tvoří páteř portfolia služeb, je chápán komplexně, jako systémová a integrovaná činnost definovaná v normě ČSN EN 15 221-1. Pod technickým FM rozumíme ko</w:t>
      </w:r>
      <w:r>
        <w:t>m</w:t>
      </w:r>
      <w:r>
        <w:t>plexní technickou správu objektu, pokrývající každodenní technickou správu a údržbu i odborné revize, servisy a audity. V rámci Facility managementu jsou nastavené standardy tak, aby docház</w:t>
      </w:r>
      <w:r>
        <w:t>e</w:t>
      </w:r>
      <w:r>
        <w:t>lo ke konstantnímu zvyšování hodnoty nemovitostí. Právě v technické správě nemovitostí se skr</w:t>
      </w:r>
      <w:r>
        <w:t>ý</w:t>
      </w:r>
      <w:r>
        <w:t>vají významné finanční úspory. Díky pečlivé správě svěřeného objektu nebo areálu lze prodlužovat životní cyklus nemovitosti a šetřit prostředky na provoz. Facility management představuje smluvně dohodnutý režim poskytování služeb. Vychází a významově připomíná tradiční správu budov. Tím se název Facility management definitivně prosadil pro činnosti související se správou nemovitostí,</w:t>
      </w:r>
      <w:r w:rsidR="00C05AE2">
        <w:t xml:space="preserve"> a </w:t>
      </w:r>
      <w:r>
        <w:t>nejen s ní.</w:t>
      </w:r>
      <w:r>
        <w:rPr>
          <w:rStyle w:val="Znakapoznpodarou"/>
        </w:rPr>
        <w:footnoteReference w:id="5"/>
      </w:r>
    </w:p>
    <w:p w:rsidR="00153ED8" w:rsidRDefault="00153ED8">
      <w:pPr>
        <w:spacing w:after="0" w:line="240" w:lineRule="auto"/>
        <w:jc w:val="left"/>
      </w:pPr>
    </w:p>
    <w:p w:rsidR="00153ED8" w:rsidRDefault="00153ED8" w:rsidP="00E40AAB">
      <w:pPr>
        <w:pStyle w:val="Nadpis2rovn"/>
      </w:pPr>
      <w:bookmarkStart w:id="6" w:name="_Toc523670554"/>
      <w:bookmarkStart w:id="7" w:name="_Toc526791807"/>
      <w:r>
        <w:lastRenderedPageBreak/>
        <w:t>„3P“</w:t>
      </w:r>
      <w:bookmarkEnd w:id="6"/>
      <w:bookmarkEnd w:id="7"/>
    </w:p>
    <w:p w:rsidR="00153ED8" w:rsidRDefault="00153ED8" w:rsidP="00C05AE2">
      <w:r>
        <w:t>Všeobecně uznávaná definice principů Facility managementu je někdy nazývána „3P“.</w:t>
      </w:r>
    </w:p>
    <w:p w:rsidR="00C05AE2" w:rsidRDefault="00153ED8" w:rsidP="00BA38AF">
      <w:pPr>
        <w:jc w:val="center"/>
      </w:pPr>
      <w:r>
        <w:rPr>
          <w:noProof/>
          <w:lang w:eastAsia="cs-CZ"/>
        </w:rPr>
        <w:drawing>
          <wp:inline distT="0" distB="0" distL="0" distR="0" wp14:anchorId="6257DA11" wp14:editId="5F55B217">
            <wp:extent cx="2667000" cy="1590675"/>
            <wp:effectExtent l="0" t="0" r="0" b="9525"/>
            <wp:docPr id="286" name="Obrázek 286" descr="https://www.tzb-info.cz/docu/clanky/0100/010072o2.png">
              <a:hlinkClick xmlns:a="http://schemas.openxmlformats.org/drawingml/2006/main" r:id="rId17"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tzb-info.cz/docu/clanky/0100/010072o2.png">
                      <a:hlinkClick r:id="rId17" tooltip="&quot;&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67000" cy="1590675"/>
                    </a:xfrm>
                    <a:prstGeom prst="rect">
                      <a:avLst/>
                    </a:prstGeom>
                    <a:noFill/>
                    <a:ln>
                      <a:noFill/>
                    </a:ln>
                  </pic:spPr>
                </pic:pic>
              </a:graphicData>
            </a:graphic>
          </wp:inline>
        </w:drawing>
      </w:r>
    </w:p>
    <w:p w:rsidR="00153ED8" w:rsidRDefault="00153ED8" w:rsidP="00C05AE2">
      <w:pPr>
        <w:pStyle w:val="Obrzek-popisek"/>
      </w:pPr>
      <w:r>
        <w:t>Synergie „3P“ – Sladění oblastí FM</w:t>
      </w:r>
      <w:r>
        <w:rPr>
          <w:rStyle w:val="Znakapoznpodarou"/>
        </w:rPr>
        <w:footnoteReference w:id="6"/>
      </w:r>
    </w:p>
    <w:p w:rsidR="00153ED8" w:rsidRDefault="00153ED8" w:rsidP="00C05AE2">
      <w:r>
        <w:t>Do oblasti působnosti Facility managementu spadají:</w:t>
      </w:r>
    </w:p>
    <w:p w:rsidR="00153ED8" w:rsidRDefault="00153ED8" w:rsidP="0047764C">
      <w:pPr>
        <w:pStyle w:val="Odrky2"/>
      </w:pPr>
      <w:r>
        <w:t>Lidské zdroje = Pracovníci (anglicky People)</w:t>
      </w:r>
    </w:p>
    <w:p w:rsidR="00153ED8" w:rsidRDefault="00153ED8" w:rsidP="0047764C">
      <w:pPr>
        <w:pStyle w:val="Odrky2"/>
      </w:pPr>
      <w:r>
        <w:t>Činnosti = Procesy = Práce (anglicky Processes)</w:t>
      </w:r>
    </w:p>
    <w:p w:rsidR="00153ED8" w:rsidRDefault="00153ED8" w:rsidP="0047764C">
      <w:pPr>
        <w:pStyle w:val="Odrky2"/>
      </w:pPr>
      <w:r>
        <w:t>Místo výkonu činnosti = Pracoviště (anglicky Place)</w:t>
      </w:r>
    </w:p>
    <w:p w:rsidR="0047764C" w:rsidRDefault="00153ED8" w:rsidP="00C05AE2">
      <w:r>
        <w:t>Optimálním provázáním těchto tří složek se vytvářejí podmínky, které zkvalitňují práci každého pracovníka a které vedou k zefektivnění hlavního předmětu činnosti organizace (viz obr 1).</w:t>
      </w:r>
    </w:p>
    <w:p w:rsidR="0047764C" w:rsidRDefault="0047764C">
      <w:pPr>
        <w:spacing w:after="0" w:line="240" w:lineRule="auto"/>
        <w:jc w:val="left"/>
      </w:pPr>
      <w:r>
        <w:br w:type="page"/>
      </w:r>
    </w:p>
    <w:p w:rsidR="00153ED8" w:rsidRDefault="00153ED8" w:rsidP="00E40AAB">
      <w:pPr>
        <w:pStyle w:val="Nadpis2rovn"/>
      </w:pPr>
      <w:bookmarkStart w:id="8" w:name="_Toc523670555"/>
      <w:bookmarkStart w:id="9" w:name="_Toc526791808"/>
      <w:r>
        <w:lastRenderedPageBreak/>
        <w:t>Historie a vývoj Facility managementu</w:t>
      </w:r>
      <w:bookmarkEnd w:id="8"/>
      <w:bookmarkEnd w:id="9"/>
    </w:p>
    <w:p w:rsidR="00153ED8" w:rsidRDefault="00153ED8" w:rsidP="00C05AE2">
      <w:r>
        <w:t>S pojmem Facility management jsme se začali setkávat před rokem 1980 ve Spojených státech amerických v souvislosti se správci budov či majetku. Před užíváním termínu Facility managementu (dále FM) existovaly také profese zabývající se činnostmi, které připomínaly výkon FM, ale jejich výkon nebyl řízený a zdaleka se mu nekladla důležitost jako dnes.</w:t>
      </w:r>
      <w:r>
        <w:rPr>
          <w:rStyle w:val="Znakapoznpodarou"/>
        </w:rPr>
        <w:footnoteReference w:id="7"/>
      </w:r>
    </w:p>
    <w:p w:rsidR="00153ED8" w:rsidRDefault="00153ED8" w:rsidP="00C05AE2">
      <w:r>
        <w:t>Do Evropy Facility management pronikl až počátkem 90. let. První země, které toto odvětví na n</w:t>
      </w:r>
      <w:r>
        <w:t>a</w:t>
      </w:r>
      <w:r>
        <w:t>šem kontinentu zaregistrovaly, byly Skandinávské země, Velká Británie a Francie s Beneluxem. Německy mluvící země zaregistrovaly toto odvětví až o 5 let později. Prvním postkomunistickým státem, který se zapojil do celosvětové sítě Facility manažerů IFMA je Česká republika, která byla do tohoto sdružení přijata v dubnu roku 2000. V současnosti má asociace členy, pobočky a přidr</w:t>
      </w:r>
      <w:r>
        <w:t>u</w:t>
      </w:r>
      <w:r>
        <w:t>žené organizace po celém světě a pyšní se 18 000 členy pocházejících z 67 zemí a 130 poboček.</w:t>
      </w:r>
      <w:r>
        <w:rPr>
          <w:rStyle w:val="Znakapoznpodarou"/>
        </w:rPr>
        <w:footnoteReference w:id="8"/>
      </w:r>
    </w:p>
    <w:p w:rsidR="00153ED8" w:rsidRDefault="00153ED8" w:rsidP="00E40AAB">
      <w:pPr>
        <w:pStyle w:val="Nadpis2rovn"/>
      </w:pPr>
      <w:bookmarkStart w:id="10" w:name="_Toc523670556"/>
      <w:bookmarkStart w:id="11" w:name="_Toc526791809"/>
      <w:r>
        <w:t>Cíl Facility managementu</w:t>
      </w:r>
      <w:bookmarkEnd w:id="10"/>
      <w:bookmarkEnd w:id="11"/>
    </w:p>
    <w:p w:rsidR="0047764C" w:rsidRDefault="00153ED8" w:rsidP="00C05AE2">
      <w:r>
        <w:t>Cílem Facility managementu je odlehčit organizaci od řešení problémů s podpůrnými činnostmi, pomoci společnosti soustředit se na hlavní předmět podnikání a zároveň snažit se propojit tři o</w:t>
      </w:r>
      <w:r>
        <w:t>b</w:t>
      </w:r>
      <w:r>
        <w:t>lasti (3P = pracovníci, procesy, prostředí) a zefektivnit jejich vzájemné působení.</w:t>
      </w:r>
    </w:p>
    <w:p w:rsidR="0047764C" w:rsidRDefault="0047764C">
      <w:pPr>
        <w:spacing w:after="0" w:line="240" w:lineRule="auto"/>
        <w:jc w:val="left"/>
      </w:pPr>
      <w:r>
        <w:br w:type="page"/>
      </w:r>
    </w:p>
    <w:p w:rsidR="00153ED8" w:rsidRDefault="00153ED8" w:rsidP="00E40AAB">
      <w:pPr>
        <w:pStyle w:val="Nadpis2rovn"/>
      </w:pPr>
      <w:bookmarkStart w:id="12" w:name="_Toc523670557"/>
      <w:bookmarkStart w:id="13" w:name="_Toc526791810"/>
      <w:r>
        <w:lastRenderedPageBreak/>
        <w:t>Insourcing</w:t>
      </w:r>
      <w:bookmarkEnd w:id="12"/>
      <w:bookmarkEnd w:id="13"/>
    </w:p>
    <w:p w:rsidR="00153ED8" w:rsidRDefault="00153ED8" w:rsidP="00C05AE2">
      <w:r>
        <w:t>S pojmem „insourcing“ se setkáváme v případech, kdy určitou pracovní činnost, resp. službu, která je podpůrnou, vykonáváme ve společnosti vlastními zaměstnanci. Insourcing tedy znamená zaji</w:t>
      </w:r>
      <w:r>
        <w:t>š</w:t>
      </w:r>
      <w:r>
        <w:t>tění služeb vlastními zdroji, pod kterými si představme pracovníky, čas a prostředky organizace. Insourcingu lze využít například pro snížení transakčních nákladů, z důvodů složité koordinace s externím dodavatelem, z bezpečnostního hlediska, kdy se obáváme úniku důvěrných či pro exi</w:t>
      </w:r>
      <w:r>
        <w:t>s</w:t>
      </w:r>
      <w:r>
        <w:t>tenci společnosti životně důležitých informací.</w:t>
      </w:r>
      <w:r>
        <w:rPr>
          <w:rStyle w:val="Znakapoznpodarou"/>
        </w:rPr>
        <w:footnoteReference w:id="9"/>
      </w:r>
    </w:p>
    <w:p w:rsidR="00153ED8" w:rsidRDefault="00153ED8" w:rsidP="00E40AAB">
      <w:pPr>
        <w:pStyle w:val="Nadpis2rovn"/>
      </w:pPr>
      <w:bookmarkStart w:id="14" w:name="_Toc523670558"/>
      <w:bookmarkStart w:id="15" w:name="_Toc526791811"/>
      <w:r>
        <w:t>Outsourcing</w:t>
      </w:r>
      <w:bookmarkEnd w:id="14"/>
      <w:bookmarkEnd w:id="15"/>
    </w:p>
    <w:p w:rsidR="00153ED8" w:rsidRDefault="00153ED8" w:rsidP="00C05AE2">
      <w:r>
        <w:t>Outsourcingem se řeší vyčlenění činností, které nesouvisí s hlavním předmětem podnikání, za úč</w:t>
      </w:r>
      <w:r>
        <w:t>e</w:t>
      </w:r>
      <w:r>
        <w:t>lem uvolnění finančních prostředků, lidských zdrojů, času a zařízení, a to externímu poskytovateli těchto činností, který je vázán smluvně zajistit tyto činnosti v určité kvalitě a za úplatu.</w:t>
      </w:r>
      <w:r>
        <w:rPr>
          <w:rStyle w:val="Znakapoznpodarou"/>
        </w:rPr>
        <w:footnoteReference w:id="10"/>
      </w:r>
      <w:r>
        <w:t xml:space="preserve"> Outsou</w:t>
      </w:r>
      <w:r>
        <w:t>r</w:t>
      </w:r>
      <w:r>
        <w:t>cing není facility management, je to součást všeobecného managementu a nástroj, kterým dos</w:t>
      </w:r>
      <w:r>
        <w:t>a</w:t>
      </w:r>
      <w:r>
        <w:t>hujeme zajištění vedlejších činností.</w:t>
      </w:r>
      <w:r>
        <w:rPr>
          <w:rStyle w:val="Znakapoznpodarou"/>
        </w:rPr>
        <w:footnoteReference w:id="11"/>
      </w:r>
    </w:p>
    <w:p w:rsidR="008E0E42" w:rsidRDefault="008E0E42" w:rsidP="00C05AE2"/>
    <w:p w:rsidR="008E0E42" w:rsidRDefault="008E0E42" w:rsidP="00C05AE2"/>
    <w:p w:rsidR="00153ED8" w:rsidRDefault="00153ED8" w:rsidP="00E40AAB">
      <w:pPr>
        <w:pStyle w:val="Nadpis2rovn"/>
      </w:pPr>
      <w:bookmarkStart w:id="16" w:name="_Toc523670559"/>
      <w:bookmarkStart w:id="17" w:name="_Toc526791812"/>
      <w:r>
        <w:lastRenderedPageBreak/>
        <w:t>Úrovně řízení (strategická, taktická, provozní)</w:t>
      </w:r>
      <w:bookmarkEnd w:id="16"/>
      <w:bookmarkEnd w:id="17"/>
    </w:p>
    <w:p w:rsidR="00153ED8" w:rsidRDefault="00153ED8" w:rsidP="00C05AE2">
      <w:r>
        <w:t>Společnost plánuje a řídí své aktivity a procesy celkem na třech úrovních. Těmto úrovním říkáme strategická, taktická a provozní. Každá úroveň je určena časovým horizontem, ve kterém se plní jednotlivé cíle a vize společnosti.</w:t>
      </w:r>
    </w:p>
    <w:p w:rsidR="00153ED8" w:rsidRDefault="00153ED8" w:rsidP="00153ED8">
      <w:pPr>
        <w:pStyle w:val="Nadpis3rovn"/>
      </w:pPr>
      <w:bookmarkStart w:id="18" w:name="_Toc523670560"/>
      <w:bookmarkStart w:id="19" w:name="_Toc526791813"/>
      <w:r>
        <w:t>Strategická úroveň</w:t>
      </w:r>
      <w:bookmarkEnd w:id="18"/>
      <w:bookmarkEnd w:id="19"/>
    </w:p>
    <w:p w:rsidR="00C05AE2" w:rsidRDefault="00153ED8" w:rsidP="00BA38AF">
      <w:r>
        <w:rPr>
          <w:noProof/>
          <w:lang w:eastAsia="cs-CZ"/>
        </w:rPr>
        <w:drawing>
          <wp:inline distT="0" distB="0" distL="0" distR="0" wp14:anchorId="759DF61E" wp14:editId="47F7CDF7">
            <wp:extent cx="5135054" cy="2171700"/>
            <wp:effectExtent l="0" t="0" r="8890" b="0"/>
            <wp:docPr id="285" name="Obrázek 285" descr="Obr. 2: FM procesy na strategické úrovni Zdroj: [3]">
              <a:hlinkClick xmlns:a="http://schemas.openxmlformats.org/drawingml/2006/main" r:id="rId19" tooltip="&quot;Obr. 2: FM procesy na strategické úrovni Zdroj: [3]&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br. 2: FM procesy na strategické úrovni Zdroj: [3]">
                      <a:hlinkClick r:id="rId19" tooltip="&quot;Obr. 2: FM procesy na strategické úrovni Zdroj: [3]&quo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40498" cy="2174002"/>
                    </a:xfrm>
                    <a:prstGeom prst="rect">
                      <a:avLst/>
                    </a:prstGeom>
                    <a:noFill/>
                    <a:ln>
                      <a:noFill/>
                    </a:ln>
                  </pic:spPr>
                </pic:pic>
              </a:graphicData>
            </a:graphic>
          </wp:inline>
        </w:drawing>
      </w:r>
    </w:p>
    <w:p w:rsidR="00153ED8" w:rsidRDefault="00153ED8" w:rsidP="00C05AE2">
      <w:pPr>
        <w:pStyle w:val="Obrzek-popisek"/>
      </w:pPr>
      <w:r>
        <w:t>FM procesy na strategické úrovni</w:t>
      </w:r>
      <w:r>
        <w:rPr>
          <w:rStyle w:val="Znakapoznpodarou"/>
        </w:rPr>
        <w:footnoteReference w:id="12"/>
      </w:r>
    </w:p>
    <w:p w:rsidR="00153ED8" w:rsidRDefault="00153ED8" w:rsidP="00C05AE2">
      <w:r>
        <w:t>Strategické řízení na této úrovni má dlouhodobý charakter, více než 1 rok, zpravidla 3–5 let.</w:t>
      </w:r>
    </w:p>
    <w:p w:rsidR="00153ED8" w:rsidRDefault="00153ED8" w:rsidP="00153ED8">
      <w:pPr>
        <w:pStyle w:val="Nadpis3rovn"/>
      </w:pPr>
      <w:bookmarkStart w:id="20" w:name="_Toc523670561"/>
      <w:bookmarkStart w:id="21" w:name="_Toc526791814"/>
      <w:r>
        <w:lastRenderedPageBreak/>
        <w:t>Taktická úroveň</w:t>
      </w:r>
      <w:bookmarkEnd w:id="20"/>
      <w:bookmarkEnd w:id="21"/>
    </w:p>
    <w:p w:rsidR="00C05AE2" w:rsidRDefault="00153ED8" w:rsidP="00BA38AF">
      <w:r>
        <w:rPr>
          <w:noProof/>
          <w:lang w:eastAsia="cs-CZ"/>
        </w:rPr>
        <w:drawing>
          <wp:inline distT="0" distB="0" distL="0" distR="0" wp14:anchorId="08A55A52" wp14:editId="4A86AA3F">
            <wp:extent cx="5135054" cy="2171700"/>
            <wp:effectExtent l="0" t="0" r="8890" b="0"/>
            <wp:docPr id="284" name="Obrázek 284" descr="Obr. 3: FM procesy na taktické úrovni Zdroj: [3]">
              <a:hlinkClick xmlns:a="http://schemas.openxmlformats.org/drawingml/2006/main" r:id="rId21" tooltip="&quot;Obr. 3: FM procesy na taktické úrovni Zdroj: [3]&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br. 3: FM procesy na taktické úrovni Zdroj: [3]">
                      <a:hlinkClick r:id="rId21" tooltip="&quot;Obr. 3: FM procesy na taktické úrovni Zdroj: [3]&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37265" cy="2172635"/>
                    </a:xfrm>
                    <a:prstGeom prst="rect">
                      <a:avLst/>
                    </a:prstGeom>
                    <a:noFill/>
                    <a:ln>
                      <a:noFill/>
                    </a:ln>
                  </pic:spPr>
                </pic:pic>
              </a:graphicData>
            </a:graphic>
          </wp:inline>
        </w:drawing>
      </w:r>
    </w:p>
    <w:p w:rsidR="00153ED8" w:rsidRDefault="00153ED8" w:rsidP="00C05AE2">
      <w:pPr>
        <w:pStyle w:val="Obrzek-popisek"/>
      </w:pPr>
      <w:r>
        <w:t>FM procesy na taktické úrovni</w:t>
      </w:r>
      <w:r>
        <w:rPr>
          <w:rStyle w:val="Znakapoznpodarou"/>
        </w:rPr>
        <w:footnoteReference w:id="13"/>
      </w:r>
    </w:p>
    <w:p w:rsidR="00153ED8" w:rsidRDefault="00153ED8" w:rsidP="00C05AE2">
      <w:r>
        <w:t>Taktické řízení operuje v časovém horizontu jednoho roku, kdy se snažíme naplňovat strategické cíle.</w:t>
      </w:r>
    </w:p>
    <w:p w:rsidR="00153ED8" w:rsidRDefault="00153ED8" w:rsidP="00153ED8">
      <w:pPr>
        <w:pStyle w:val="Nadpis3rovn"/>
      </w:pPr>
      <w:bookmarkStart w:id="22" w:name="_Toc523670562"/>
      <w:bookmarkStart w:id="23" w:name="_Toc526791815"/>
      <w:r>
        <w:lastRenderedPageBreak/>
        <w:t>Provozní úroveň</w:t>
      </w:r>
      <w:bookmarkEnd w:id="22"/>
      <w:bookmarkEnd w:id="23"/>
    </w:p>
    <w:p w:rsidR="00C05AE2" w:rsidRDefault="00153ED8" w:rsidP="00BA38AF">
      <w:pPr>
        <w:jc w:val="center"/>
      </w:pPr>
      <w:r>
        <w:rPr>
          <w:noProof/>
          <w:lang w:eastAsia="cs-CZ"/>
        </w:rPr>
        <w:drawing>
          <wp:inline distT="0" distB="0" distL="0" distR="0" wp14:anchorId="2B3DFE0B" wp14:editId="0447A698">
            <wp:extent cx="5496674" cy="3057525"/>
            <wp:effectExtent l="0" t="0" r="8890" b="0"/>
            <wp:docPr id="283" name="Obrázek 283" descr="Obr. 4: FM Procesy na provozní úrovni Zdroj: [3]">
              <a:hlinkClick xmlns:a="http://schemas.openxmlformats.org/drawingml/2006/main" r:id="rId23" tooltip="&quot;Obr. 4: FM Procesy na provozní úrovni Zdroj: [3]&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br. 4: FM Procesy na provozní úrovni Zdroj: [3]">
                      <a:hlinkClick r:id="rId23" tooltip="&quot;Obr. 4: FM Procesy na provozní úrovni Zdroj: [3]&quo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06484" cy="3062982"/>
                    </a:xfrm>
                    <a:prstGeom prst="rect">
                      <a:avLst/>
                    </a:prstGeom>
                    <a:noFill/>
                    <a:ln>
                      <a:noFill/>
                    </a:ln>
                  </pic:spPr>
                </pic:pic>
              </a:graphicData>
            </a:graphic>
          </wp:inline>
        </w:drawing>
      </w:r>
    </w:p>
    <w:p w:rsidR="00153ED8" w:rsidRDefault="00153ED8" w:rsidP="00C05AE2">
      <w:pPr>
        <w:pStyle w:val="Obrzek-popisek"/>
      </w:pPr>
      <w:r>
        <w:t xml:space="preserve"> FM Procesy na provozní úrovni</w:t>
      </w:r>
      <w:r>
        <w:rPr>
          <w:rStyle w:val="Znakapoznpodarou"/>
        </w:rPr>
        <w:footnoteReference w:id="14"/>
      </w:r>
    </w:p>
    <w:p w:rsidR="00153ED8" w:rsidRDefault="00153ED8" w:rsidP="00C05AE2">
      <w:r>
        <w:t>Na této úrovni se snažíme realizovat taktické záměry v horizontu týdne, měsíce, ročního kvartálu.</w:t>
      </w:r>
    </w:p>
    <w:p w:rsidR="00153ED8" w:rsidRDefault="00153ED8" w:rsidP="00C05AE2">
      <w:r>
        <w:t xml:space="preserve">Časovou účinnost a hierarchii jednotlivých úrovní nejlépe znázorní </w:t>
      </w:r>
      <w:r w:rsidR="0057553D">
        <w:t>o</w:t>
      </w:r>
      <w:r>
        <w:t>br. 5.</w:t>
      </w:r>
    </w:p>
    <w:p w:rsidR="00C05AE2" w:rsidRDefault="00153ED8" w:rsidP="00BA38AF">
      <w:pPr>
        <w:jc w:val="center"/>
      </w:pPr>
      <w:r>
        <w:rPr>
          <w:noProof/>
          <w:lang w:eastAsia="cs-CZ"/>
        </w:rPr>
        <w:lastRenderedPageBreak/>
        <w:drawing>
          <wp:inline distT="0" distB="0" distL="0" distR="0" wp14:anchorId="4BCECA58" wp14:editId="5735637D">
            <wp:extent cx="4572000" cy="2581275"/>
            <wp:effectExtent l="0" t="0" r="0" b="9525"/>
            <wp:docPr id="282" name="Obrázek 282" descr="Obr. 5: Úrovně rozhodování a jejich časová působnost Zdroj: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br. 5: Úrovně rozhodování a jejich časová působnost Zdroj: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72000" cy="2581275"/>
                    </a:xfrm>
                    <a:prstGeom prst="rect">
                      <a:avLst/>
                    </a:prstGeom>
                    <a:noFill/>
                    <a:ln>
                      <a:noFill/>
                    </a:ln>
                  </pic:spPr>
                </pic:pic>
              </a:graphicData>
            </a:graphic>
          </wp:inline>
        </w:drawing>
      </w:r>
    </w:p>
    <w:p w:rsidR="00153ED8" w:rsidRDefault="00153ED8" w:rsidP="00153ED8">
      <w:pPr>
        <w:pStyle w:val="Obrzek-popisek"/>
      </w:pPr>
      <w:r>
        <w:t>Úrovně rozhodování a jejich časová působnost</w:t>
      </w:r>
      <w:r>
        <w:rPr>
          <w:rStyle w:val="Znakapoznpodarou"/>
        </w:rPr>
        <w:footnoteReference w:id="15"/>
      </w:r>
    </w:p>
    <w:p w:rsidR="00153ED8" w:rsidRDefault="00153ED8" w:rsidP="00E40AAB">
      <w:pPr>
        <w:pStyle w:val="Nadpis2rovn"/>
      </w:pPr>
      <w:bookmarkStart w:id="24" w:name="_Toc523670563"/>
      <w:bookmarkStart w:id="25" w:name="_Toc526791816"/>
      <w:r>
        <w:t>Facility manažer</w:t>
      </w:r>
      <w:bookmarkEnd w:id="24"/>
      <w:bookmarkEnd w:id="25"/>
    </w:p>
    <w:p w:rsidR="00153ED8" w:rsidRDefault="00153ED8" w:rsidP="00C05AE2">
      <w:r>
        <w:t>V prvé řadě je potřeba objasnit, že existují dva druhy Facility manažerů – jeden na straně organiz</w:t>
      </w:r>
      <w:r>
        <w:t>a</w:t>
      </w:r>
      <w:r>
        <w:t>ce (interní) a druhý na straně externího poskytovatele služeb. Má-li organizace svého vlastního interního Facility manažera, je veškerá komunikace s externím dodavatelem řešena přes něj a v</w:t>
      </w:r>
      <w:r>
        <w:t>ý</w:t>
      </w:r>
      <w:r>
        <w:t>razně se tak sníží nedorozumění v komunikaci a v udávání dat.</w:t>
      </w:r>
    </w:p>
    <w:p w:rsidR="00153ED8" w:rsidRDefault="00153ED8" w:rsidP="00C05AE2">
      <w:r>
        <w:t>Facility manažer je zodpovědný za řízení všech FM činností ve společnosti. Jeho prvořadým úkolem je jejich naplánování, řízení, kontrolování a vyhodnocení. Specifickou roli má externí Facility man</w:t>
      </w:r>
      <w:r>
        <w:t>a</w:t>
      </w:r>
      <w:r>
        <w:t>žer, který je řídícím pracovníkem FM poskytovatele. Interní Facility manažer je předně řídící pr</w:t>
      </w:r>
      <w:r>
        <w:t>a</w:t>
      </w:r>
      <w:r>
        <w:t>covník, jehož základním posláním je nalézt takovou formu Facility managementu (podpory spole</w:t>
      </w:r>
      <w:r>
        <w:t>č</w:t>
      </w:r>
      <w:r>
        <w:lastRenderedPageBreak/>
        <w:t>nosti), při které za akceptovatelných nákladů dochází k nejkvalitnější podpoře všech zaměstnanců společnosti, k optimálnímu zajištění evidence a chodu nemovitostí a majetku (vybavení).</w:t>
      </w:r>
      <w:r>
        <w:rPr>
          <w:rStyle w:val="Znakapoznpodarou"/>
        </w:rPr>
        <w:footnoteReference w:id="16"/>
      </w:r>
    </w:p>
    <w:p w:rsidR="00AB1720" w:rsidRDefault="00AB1720" w:rsidP="00153ED8">
      <w:pPr>
        <w:pStyle w:val="slovn1"/>
        <w:numPr>
          <w:ilvl w:val="0"/>
          <w:numId w:val="0"/>
        </w:numPr>
        <w:ind w:left="1417" w:hanging="425"/>
      </w:pPr>
    </w:p>
    <w:p w:rsidR="00AB1720" w:rsidRDefault="00AB1720" w:rsidP="00153ED8">
      <w:pPr>
        <w:pStyle w:val="slovn1"/>
        <w:numPr>
          <w:ilvl w:val="0"/>
          <w:numId w:val="0"/>
        </w:numPr>
        <w:ind w:left="1417" w:hanging="425"/>
      </w:pPr>
    </w:p>
    <w:p w:rsidR="00153ED8" w:rsidRDefault="00153ED8" w:rsidP="0057553D">
      <w:pPr>
        <w:pStyle w:val="Odsazennormln"/>
      </w:pPr>
      <w:r>
        <w:rPr>
          <w:noProof/>
          <w:lang w:eastAsia="cs-CZ"/>
        </w:rPr>
        <w:drawing>
          <wp:anchor distT="0" distB="0" distL="114300" distR="114300" simplePos="0" relativeHeight="251699200" behindDoc="0" locked="0" layoutInCell="1" allowOverlap="1" wp14:anchorId="3636A43A" wp14:editId="69471B89">
            <wp:simplePos x="0" y="0"/>
            <wp:positionH relativeFrom="margin">
              <wp:posOffset>-66675</wp:posOffset>
            </wp:positionH>
            <wp:positionV relativeFrom="paragraph">
              <wp:posOffset>42545</wp:posOffset>
            </wp:positionV>
            <wp:extent cx="589915" cy="589915"/>
            <wp:effectExtent l="0" t="0" r="635" b="635"/>
            <wp:wrapNone/>
            <wp:docPr id="1" name="Obrázek 1" descr="K:\Úkoly\128_Studijní opory\Shrnutí.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descr="K:\Úkoly\128_Studijní opory\Shrnutí.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1720">
        <w:t>Facility Management lze chápat jako integraci činností v rámci organizace k zajištění</w:t>
      </w:r>
      <w:r w:rsidR="00AB1720">
        <w:br/>
        <w:t>a rozvoji sjednaných služeb, které podporují a zvyšují efektivitu vlastní základní či</w:t>
      </w:r>
      <w:r w:rsidR="00AB1720">
        <w:t>n</w:t>
      </w:r>
      <w:r w:rsidR="00AB1720">
        <w:t>nosti. Do oblasti působnosti Facility Managementu spadají lidské zdroje (pracovníci - People), činnosti (procesy – Precesess) a místo výkonu činnosti (pracoviště – Place) – synergie „3P“.</w:t>
      </w:r>
    </w:p>
    <w:p w:rsidR="00AB1720" w:rsidRDefault="00AB1720" w:rsidP="0057553D">
      <w:pPr>
        <w:pStyle w:val="Odsazennormln"/>
      </w:pPr>
      <w:r>
        <w:t>Cílem Facility Managementu je odlehčit organizaci od řešení problémů s podpůrnými činnostmi, pomoci společnosti soustředit se na hlavní předmět po</w:t>
      </w:r>
      <w:r>
        <w:t>d</w:t>
      </w:r>
      <w:r>
        <w:t>nikání a zároveň snažit se propojit tři oblasti (3P = pracovníci, procesy, prostředí)</w:t>
      </w:r>
      <w:r w:rsidR="0057553D">
        <w:br/>
      </w:r>
      <w:r>
        <w:t>a zefektivnit jejich vzájemné působení.</w:t>
      </w:r>
    </w:p>
    <w:p w:rsidR="00AB1720" w:rsidRDefault="00AB1720" w:rsidP="0057553D">
      <w:pPr>
        <w:pStyle w:val="Odsazennormln"/>
      </w:pPr>
      <w:r>
        <w:t xml:space="preserve">S pojmem „insourcing“ se setkáváme v případech, kdy určitou pracovní činnost, resp. službu, která je podpůrnou, vykonáváme ve společnosti vlastními zaměstnanci. Insourcing tedy znamená zajištění služeb vlastními zdroji, pod kterými si představme pracovníky, čas a prostředky organizace. </w:t>
      </w:r>
    </w:p>
    <w:p w:rsidR="0057553D" w:rsidRDefault="00AB1720" w:rsidP="0057553D">
      <w:pPr>
        <w:pStyle w:val="Odsazennormln"/>
      </w:pPr>
      <w:r>
        <w:t>Outsourcingem se řeší vyčlenění činností, které nesouvisí s hlavním předmětem podnikání, za účelem uvolnění finančních prostředků, lidských zdrojů, času a zaříz</w:t>
      </w:r>
      <w:r>
        <w:t>e</w:t>
      </w:r>
      <w:r>
        <w:t>ní, a to externímu poskytovateli těchto činností, který je vázán smluvně zajistit tyto činnosti v určité kvalitě a za úplatu.</w:t>
      </w:r>
      <w:r>
        <w:rPr>
          <w:rStyle w:val="Znakapoznpodarou"/>
        </w:rPr>
        <w:footnoteReference w:id="17"/>
      </w:r>
      <w:r>
        <w:t xml:space="preserve"> Outsourcing není facility management, je to součást všeobecného managementu a nástroj, kterým dosahujeme zajištění vedle</w:t>
      </w:r>
      <w:r>
        <w:t>j</w:t>
      </w:r>
      <w:r>
        <w:t>ších činností.</w:t>
      </w:r>
    </w:p>
    <w:p w:rsidR="00AB1720" w:rsidRDefault="00AB1720" w:rsidP="0057553D">
      <w:pPr>
        <w:pStyle w:val="Odsazennormln"/>
      </w:pPr>
      <w:r>
        <w:lastRenderedPageBreak/>
        <w:t>Má-li organizace facility manažera vlastního, jeho úkolem je naplánovat, řídit, ko</w:t>
      </w:r>
      <w:r>
        <w:t>n</w:t>
      </w:r>
      <w:r>
        <w:t xml:space="preserve">trolovat a vyhodnocovat všechny FM </w:t>
      </w:r>
      <w:r w:rsidR="00E25CCC">
        <w:t xml:space="preserve">činnosti </w:t>
      </w:r>
      <w:r>
        <w:t>ve společnosti.</w:t>
      </w:r>
      <w:r w:rsidR="00E25CCC">
        <w:t xml:space="preserve"> Externí facility man</w:t>
      </w:r>
      <w:r w:rsidR="00E25CCC">
        <w:t>a</w:t>
      </w:r>
      <w:r w:rsidR="00E25CCC">
        <w:t>žer má specifickou roli – je řídícím pracovníkem FM poskytovatele.</w:t>
      </w:r>
    </w:p>
    <w:p w:rsidR="00153ED8" w:rsidRDefault="00153ED8" w:rsidP="00153ED8">
      <w:pPr>
        <w:ind w:left="1417"/>
      </w:pPr>
    </w:p>
    <w:p w:rsidR="00153ED8" w:rsidRPr="0057553D" w:rsidRDefault="00FA2CFF" w:rsidP="008D0200">
      <w:pPr>
        <w:pStyle w:val="Odstavecseseznamem"/>
        <w:numPr>
          <w:ilvl w:val="0"/>
          <w:numId w:val="4"/>
        </w:numPr>
        <w:rPr>
          <w:b/>
        </w:rPr>
      </w:pPr>
      <w:r w:rsidRPr="0057553D">
        <w:rPr>
          <w:b/>
          <w:noProof/>
          <w:lang w:eastAsia="cs-CZ"/>
        </w:rPr>
        <w:drawing>
          <wp:anchor distT="0" distB="0" distL="114300" distR="114300" simplePos="0" relativeHeight="251702272" behindDoc="0" locked="0" layoutInCell="1" allowOverlap="1" wp14:anchorId="67F84822" wp14:editId="3AF439BC">
            <wp:simplePos x="0" y="0"/>
            <wp:positionH relativeFrom="margin">
              <wp:align>left</wp:align>
            </wp:positionH>
            <wp:positionV relativeFrom="paragraph">
              <wp:posOffset>5715</wp:posOffset>
            </wp:positionV>
            <wp:extent cx="589915" cy="589915"/>
            <wp:effectExtent l="0" t="0" r="635" b="635"/>
            <wp:wrapNone/>
            <wp:docPr id="4" name="Obrázek 7" descr="K:\Úkoly\128_Studijní opory\Otázk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descr="K:\Úkoly\128_Studijní opory\Otázky.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53ED8" w:rsidRPr="0057553D">
        <w:rPr>
          <w:b/>
        </w:rPr>
        <w:t>Kontrolní otázky, úkoly…</w:t>
      </w:r>
    </w:p>
    <w:p w:rsidR="00E25CCC" w:rsidRDefault="00E25CCC" w:rsidP="00E25CCC">
      <w:pPr>
        <w:pStyle w:val="OdrkyCLE"/>
        <w:tabs>
          <w:tab w:val="clear" w:pos="1843"/>
          <w:tab w:val="num" w:pos="1701"/>
        </w:tabs>
        <w:ind w:left="1701" w:hanging="425"/>
        <w:jc w:val="both"/>
      </w:pPr>
      <w:r>
        <w:t>V organizaci, v níž pracujete, příp. vykonáváte svou odbornou praxi, vyspecifiku</w:t>
      </w:r>
      <w:r>
        <w:t>j</w:t>
      </w:r>
      <w:r>
        <w:t>te procesy, které jsou součástí Facility Managementu!</w:t>
      </w:r>
    </w:p>
    <w:p w:rsidR="00153ED8" w:rsidRDefault="00E25CCC" w:rsidP="00E25CCC">
      <w:pPr>
        <w:pStyle w:val="OdrkyCLE"/>
        <w:tabs>
          <w:tab w:val="clear" w:pos="1843"/>
          <w:tab w:val="num" w:pos="1701"/>
        </w:tabs>
        <w:ind w:left="1701" w:hanging="425"/>
        <w:jc w:val="both"/>
      </w:pPr>
      <w:r>
        <w:t>Roztřiďte tyto vyspecifikované FM procesy na insourcované a outsourcované!</w:t>
      </w:r>
    </w:p>
    <w:p w:rsidR="00153ED8" w:rsidRDefault="00153ED8" w:rsidP="00E25CCC"/>
    <w:p w:rsidR="00153ED8" w:rsidRPr="008C2D19" w:rsidRDefault="00153ED8" w:rsidP="00153ED8">
      <w:pPr>
        <w:ind w:left="1418"/>
        <w:rPr>
          <w:sz w:val="12"/>
          <w:szCs w:val="12"/>
        </w:rPr>
      </w:pPr>
    </w:p>
    <w:p w:rsidR="00153ED8" w:rsidRPr="00C63BCA" w:rsidRDefault="00FA2CFF" w:rsidP="00153ED8">
      <w:pPr>
        <w:tabs>
          <w:tab w:val="left" w:pos="1417"/>
        </w:tabs>
        <w:autoSpaceDE w:val="0"/>
        <w:autoSpaceDN w:val="0"/>
        <w:adjustRightInd w:val="0"/>
        <w:spacing w:after="300" w:line="440" w:lineRule="atLeast"/>
        <w:ind w:left="1418"/>
        <w:textAlignment w:val="center"/>
        <w:rPr>
          <w:rFonts w:ascii="Klavika Medium" w:hAnsi="Klavika Medium" w:cs="Klavika Medium"/>
          <w:color w:val="F40000"/>
          <w:sz w:val="44"/>
          <w:szCs w:val="44"/>
        </w:rPr>
      </w:pPr>
      <w:r>
        <w:rPr>
          <w:noProof/>
          <w:lang w:eastAsia="cs-CZ"/>
        </w:rPr>
        <w:drawing>
          <wp:anchor distT="0" distB="0" distL="114300" distR="114300" simplePos="0" relativeHeight="251704320" behindDoc="0" locked="0" layoutInCell="1" allowOverlap="1" wp14:anchorId="4657C507" wp14:editId="302E6E51">
            <wp:simplePos x="0" y="0"/>
            <wp:positionH relativeFrom="margin">
              <wp:align>left</wp:align>
            </wp:positionH>
            <wp:positionV relativeFrom="paragraph">
              <wp:posOffset>14605</wp:posOffset>
            </wp:positionV>
            <wp:extent cx="589915" cy="589915"/>
            <wp:effectExtent l="0" t="0" r="635" b="635"/>
            <wp:wrapNone/>
            <wp:docPr id="5" name="Obrázek 8" descr="K:\Úkoly\128_Studijní opory\Liter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descr="K:\Úkoly\128_Studijní opory\Literatura.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53ED8">
        <w:rPr>
          <w:rFonts w:ascii="Klavika Medium" w:hAnsi="Klavika Medium" w:cs="Klavika Medium"/>
          <w:sz w:val="28"/>
          <w:szCs w:val="28"/>
        </w:rPr>
        <w:t>Li</w:t>
      </w:r>
      <w:r w:rsidR="00153ED8" w:rsidRPr="00C63BCA">
        <w:rPr>
          <w:rFonts w:ascii="Klavika Medium" w:hAnsi="Klavika Medium" w:cs="Klavika Medium"/>
          <w:sz w:val="28"/>
          <w:szCs w:val="28"/>
        </w:rPr>
        <w:t>teratura</w:t>
      </w:r>
      <w:r w:rsidR="00153ED8">
        <w:rPr>
          <w:rFonts w:ascii="Klavika Medium" w:hAnsi="Klavika Medium" w:cs="Klavika Medium"/>
          <w:sz w:val="28"/>
          <w:szCs w:val="28"/>
        </w:rPr>
        <w:t xml:space="preserve"> k tématu</w:t>
      </w:r>
      <w:r w:rsidR="00153ED8" w:rsidRPr="00C63BCA">
        <w:rPr>
          <w:rFonts w:ascii="Klavika Medium" w:hAnsi="Klavika Medium" w:cs="Klavika Medium"/>
          <w:sz w:val="28"/>
          <w:szCs w:val="28"/>
        </w:rPr>
        <w:t>:</w:t>
      </w:r>
    </w:p>
    <w:p w:rsidR="00153ED8" w:rsidRDefault="00153ED8" w:rsidP="00C05AE2">
      <w:pPr>
        <w:pStyle w:val="slovnLITERATURA"/>
      </w:pPr>
      <w:r w:rsidRPr="008E0E42">
        <w:rPr>
          <w:i/>
        </w:rPr>
        <w:t>ČSN EN 15 221-1 Facility management – Část 1: Termíny a definice.</w:t>
      </w:r>
      <w:r>
        <w:t xml:space="preserve"> Český no</w:t>
      </w:r>
      <w:r>
        <w:t>r</w:t>
      </w:r>
      <w:r>
        <w:t>malizační institut, 2007</w:t>
      </w:r>
      <w:r w:rsidR="008E0E42">
        <w:t>.</w:t>
      </w:r>
    </w:p>
    <w:p w:rsidR="00153ED8" w:rsidRDefault="00153ED8" w:rsidP="00C05AE2">
      <w:pPr>
        <w:pStyle w:val="slovnLITERATURA"/>
      </w:pPr>
      <w:r>
        <w:t>IFMA CZ, dostupné z </w:t>
      </w:r>
      <w:hyperlink r:id="rId29" w:tgtFrame="_blank" w:history="1">
        <w:r>
          <w:rPr>
            <w:rStyle w:val="Hypertextovodkaz"/>
          </w:rPr>
          <w:t>http://www.ifma.cz</w:t>
        </w:r>
      </w:hyperlink>
      <w:r>
        <w:t>, čerpáno 4. 3. 2013</w:t>
      </w:r>
      <w:r w:rsidR="008E0E42">
        <w:t>.</w:t>
      </w:r>
    </w:p>
    <w:p w:rsidR="00153ED8" w:rsidRDefault="00153ED8" w:rsidP="00C05AE2">
      <w:pPr>
        <w:pStyle w:val="slovnLITERATURA"/>
      </w:pPr>
      <w:r>
        <w:t xml:space="preserve">KUDA, F., BERÁNKOVÁ, E. </w:t>
      </w:r>
      <w:r w:rsidRPr="008E0E42">
        <w:rPr>
          <w:i/>
        </w:rPr>
        <w:t>Facility management v technické správě a údržbě b</w:t>
      </w:r>
      <w:r w:rsidRPr="008E0E42">
        <w:rPr>
          <w:i/>
        </w:rPr>
        <w:t>u</w:t>
      </w:r>
      <w:r w:rsidRPr="008E0E42">
        <w:rPr>
          <w:i/>
        </w:rPr>
        <w:t>dov</w:t>
      </w:r>
      <w:r>
        <w:t xml:space="preserve">, </w:t>
      </w:r>
      <w:r w:rsidR="00E25CCC">
        <w:t xml:space="preserve">Praha: </w:t>
      </w:r>
      <w:r>
        <w:t xml:space="preserve">Professional Publishing, </w:t>
      </w:r>
      <w:r w:rsidR="00E25CCC">
        <w:t xml:space="preserve">2012, </w:t>
      </w:r>
      <w:r>
        <w:t>1. vyd</w:t>
      </w:r>
      <w:r w:rsidR="00E25CCC">
        <w:t>.</w:t>
      </w:r>
      <w:r>
        <w:t>, ISBN 978-80-7431-114-7</w:t>
      </w:r>
      <w:r w:rsidR="008E0E42">
        <w:t>.</w:t>
      </w:r>
    </w:p>
    <w:p w:rsidR="00153ED8" w:rsidRDefault="00153ED8" w:rsidP="00C05AE2">
      <w:pPr>
        <w:pStyle w:val="slovnLITERATURA"/>
      </w:pPr>
      <w:r>
        <w:t xml:space="preserve">KUDA, F., BERÁNKOVÁ, E., SOUKUP, P. </w:t>
      </w:r>
      <w:r w:rsidRPr="00E25CCC">
        <w:rPr>
          <w:i/>
        </w:rPr>
        <w:t>Facility management v kostce pro prof</w:t>
      </w:r>
      <w:r w:rsidRPr="00E25CCC">
        <w:rPr>
          <w:i/>
        </w:rPr>
        <w:t>e</w:t>
      </w:r>
      <w:r w:rsidRPr="00E25CCC">
        <w:rPr>
          <w:i/>
        </w:rPr>
        <w:t>sionály i laiky</w:t>
      </w:r>
      <w:r w:rsidR="00E25CCC">
        <w:t>.</w:t>
      </w:r>
      <w:r>
        <w:t xml:space="preserve"> </w:t>
      </w:r>
      <w:r w:rsidR="00E25CCC">
        <w:t>Ostrava:</w:t>
      </w:r>
      <w:r>
        <w:t xml:space="preserve"> FORM Solution, </w:t>
      </w:r>
      <w:r w:rsidR="00E25CCC">
        <w:t>2012, 1.</w:t>
      </w:r>
      <w:r>
        <w:t xml:space="preserve"> vyd</w:t>
      </w:r>
      <w:r w:rsidR="00E25CCC">
        <w:t>.</w:t>
      </w:r>
      <w:r>
        <w:t>,</w:t>
      </w:r>
      <w:r w:rsidR="008E0E42">
        <w:br/>
      </w:r>
      <w:r>
        <w:t>ISBN 978-80905257-0-2</w:t>
      </w:r>
      <w:r w:rsidR="008E0E42">
        <w:t>.</w:t>
      </w:r>
    </w:p>
    <w:p w:rsidR="00153ED8" w:rsidRDefault="00153ED8" w:rsidP="00C05AE2">
      <w:pPr>
        <w:pStyle w:val="slovnLITERATURA"/>
      </w:pPr>
      <w:r>
        <w:t>Obchodní slovník, dostupné z </w:t>
      </w:r>
      <w:hyperlink r:id="rId30" w:tgtFrame="_blank" w:history="1">
        <w:r>
          <w:rPr>
            <w:rStyle w:val="Hypertextovodkaz"/>
          </w:rPr>
          <w:t>http://www.businessdictionary.com/definition/outsourcing.html</w:t>
        </w:r>
      </w:hyperlink>
      <w:r>
        <w:t>, čerpáno 12. 3. 2013</w:t>
      </w:r>
      <w:r w:rsidR="008E0E42">
        <w:t>.</w:t>
      </w:r>
    </w:p>
    <w:p w:rsidR="00153ED8" w:rsidRDefault="00153ED8" w:rsidP="00C05AE2">
      <w:pPr>
        <w:pStyle w:val="slovnLITERATURA"/>
      </w:pPr>
      <w:r>
        <w:t xml:space="preserve">VYSKOČIL, V. K., a kol. </w:t>
      </w:r>
      <w:r w:rsidRPr="008E0E42">
        <w:rPr>
          <w:i/>
        </w:rPr>
        <w:t>Management podpůrných procesů – Facility m</w:t>
      </w:r>
      <w:r w:rsidRPr="008E0E42">
        <w:rPr>
          <w:i/>
        </w:rPr>
        <w:t>a</w:t>
      </w:r>
      <w:r w:rsidRPr="008E0E42">
        <w:rPr>
          <w:i/>
        </w:rPr>
        <w:t>nagement</w:t>
      </w:r>
      <w:r>
        <w:t xml:space="preserve">, </w:t>
      </w:r>
      <w:r w:rsidR="00E25CCC">
        <w:t xml:space="preserve">Praha: </w:t>
      </w:r>
      <w:r>
        <w:t>Professional Publishing,</w:t>
      </w:r>
      <w:r w:rsidR="00E25CCC">
        <w:t xml:space="preserve"> 2010,</w:t>
      </w:r>
      <w:r>
        <w:t xml:space="preserve"> 1. vyd</w:t>
      </w:r>
      <w:r w:rsidR="00E25CCC">
        <w:t>.</w:t>
      </w:r>
      <w:r>
        <w:t>,</w:t>
      </w:r>
      <w:r w:rsidR="00E25CCC">
        <w:br/>
      </w:r>
      <w:r>
        <w:t>ISBN 978-80-7431-046-1</w:t>
      </w:r>
      <w:r w:rsidR="008E0E42">
        <w:t>.</w:t>
      </w:r>
    </w:p>
    <w:p w:rsidR="00153ED8" w:rsidRDefault="00153ED8">
      <w:pPr>
        <w:spacing w:after="0" w:line="240" w:lineRule="auto"/>
        <w:jc w:val="left"/>
      </w:pPr>
    </w:p>
    <w:p w:rsidR="00077D17" w:rsidRDefault="00077D17" w:rsidP="00C63BCA">
      <w:pPr>
        <w:ind w:left="1418"/>
        <w:rPr>
          <w:rFonts w:cs="Calibri"/>
          <w:color w:val="000000"/>
          <w:szCs w:val="24"/>
        </w:rPr>
        <w:sectPr w:rsidR="00077D17" w:rsidSect="00ED09A9">
          <w:headerReference w:type="even" r:id="rId31"/>
          <w:headerReference w:type="default" r:id="rId32"/>
          <w:headerReference w:type="first" r:id="rId33"/>
          <w:pgSz w:w="11906" w:h="16838" w:code="9"/>
          <w:pgMar w:top="1418" w:right="1134" w:bottom="1134" w:left="1134" w:header="851" w:footer="284" w:gutter="0"/>
          <w:cols w:space="708"/>
          <w:noEndnote/>
          <w:titlePg/>
          <w:docGrid w:linePitch="326"/>
        </w:sectPr>
      </w:pPr>
    </w:p>
    <w:p w:rsidR="0062495F" w:rsidRPr="00AF3AF8" w:rsidRDefault="00974EA8" w:rsidP="0019380E">
      <w:pPr>
        <w:pStyle w:val="Nadpis1"/>
        <w:ind w:left="851"/>
      </w:pPr>
      <w:r>
        <w:rPr>
          <w:noProof/>
          <w:lang w:eastAsia="cs-CZ"/>
        </w:rPr>
        <w:lastRenderedPageBreak/>
        <w:drawing>
          <wp:anchor distT="0" distB="0" distL="114300" distR="114300" simplePos="0" relativeHeight="251568128" behindDoc="0" locked="0" layoutInCell="1" allowOverlap="1" wp14:anchorId="6E7F52F3" wp14:editId="259E32FC">
            <wp:simplePos x="0" y="0"/>
            <wp:positionH relativeFrom="page">
              <wp:posOffset>0</wp:posOffset>
            </wp:positionH>
            <wp:positionV relativeFrom="page">
              <wp:posOffset>0</wp:posOffset>
            </wp:positionV>
            <wp:extent cx="7559675" cy="1238250"/>
            <wp:effectExtent l="0" t="0" r="3175" b="0"/>
            <wp:wrapNone/>
            <wp:docPr id="3" name="Obrázek 14" descr="K:\Úkoly\128_Studijní opory\Záhlaví kapit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4" descr="K:\Úkoly\128_Studijní opory\Záhlaví kapitol.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559675" cy="12382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2495F" w:rsidRPr="0019380E" w:rsidRDefault="00CD2434" w:rsidP="0019380E">
      <w:pPr>
        <w:pStyle w:val="Nadpis1rovn"/>
      </w:pPr>
      <w:bookmarkStart w:id="26" w:name="_Toc526791817"/>
      <w:r>
        <w:t>P</w:t>
      </w:r>
      <w:r w:rsidR="000B2EFC">
        <w:t>ostavení FM</w:t>
      </w:r>
      <w:r w:rsidR="000B2EFC">
        <w:tab/>
        <w:t xml:space="preserve"> v rámci generického hodnotového </w:t>
      </w:r>
      <w:r w:rsidR="003544EE">
        <w:t>řetězce činností</w:t>
      </w:r>
      <w:bookmarkEnd w:id="26"/>
    </w:p>
    <w:p w:rsidR="00265C3F" w:rsidRPr="001C46E0" w:rsidRDefault="00265C3F" w:rsidP="001C46E0">
      <w:pPr>
        <w:pStyle w:val="Odsazenzdraznn"/>
        <w:rPr>
          <w:rStyle w:val="OdsazenzdraznnChar"/>
        </w:rPr>
      </w:pPr>
      <w:r>
        <w:rPr>
          <w:noProof/>
          <w:lang w:eastAsia="cs-CZ"/>
        </w:rPr>
        <w:drawing>
          <wp:anchor distT="0" distB="0" distL="114300" distR="114300" simplePos="0" relativeHeight="251572224" behindDoc="0" locked="0" layoutInCell="1" allowOverlap="1" wp14:anchorId="4116A704" wp14:editId="1D122A82">
            <wp:simplePos x="0" y="0"/>
            <wp:positionH relativeFrom="leftMargin">
              <wp:posOffset>720090</wp:posOffset>
            </wp:positionH>
            <wp:positionV relativeFrom="paragraph">
              <wp:posOffset>3810</wp:posOffset>
            </wp:positionV>
            <wp:extent cx="590400" cy="590400"/>
            <wp:effectExtent l="0" t="0" r="635" b="635"/>
            <wp:wrapNone/>
            <wp:docPr id="13" name="Obrázek 13" descr="K:\Úkoly\00_Dokončené projekty\128_Studijní opory\Cí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Úkoly\00_Dokončené projekty\128_Studijní opory\Cíl.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04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6A8B">
        <w:t xml:space="preserve">Po </w:t>
      </w:r>
      <w:r w:rsidRPr="001C46E0">
        <w:rPr>
          <w:rStyle w:val="OdsazenzdraznnChar"/>
        </w:rPr>
        <w:t xml:space="preserve">prostudování kapitoly budete umět: </w:t>
      </w:r>
    </w:p>
    <w:p w:rsidR="00E25CCC" w:rsidRPr="00E25CCC" w:rsidRDefault="00E25CCC" w:rsidP="00A24377">
      <w:pPr>
        <w:pStyle w:val="OdrkyCLE"/>
        <w:rPr>
          <w:spacing w:val="360"/>
        </w:rPr>
      </w:pPr>
      <w:r>
        <w:t>Definovat Porterův hodnotový řetězec.</w:t>
      </w:r>
    </w:p>
    <w:p w:rsidR="00E25CCC" w:rsidRPr="00E25CCC" w:rsidRDefault="00E25CCC" w:rsidP="00A24377">
      <w:pPr>
        <w:pStyle w:val="OdrkyCLE"/>
        <w:rPr>
          <w:spacing w:val="360"/>
        </w:rPr>
      </w:pPr>
      <w:r>
        <w:t>Znát požadavky na úspěšné řízení hodnotového řetězce.</w:t>
      </w:r>
    </w:p>
    <w:p w:rsidR="00E25CCC" w:rsidRPr="00E25CCC" w:rsidRDefault="00E25CCC" w:rsidP="00A24377">
      <w:pPr>
        <w:pStyle w:val="OdrkyCLE"/>
        <w:rPr>
          <w:spacing w:val="360"/>
        </w:rPr>
      </w:pPr>
      <w:r>
        <w:t>Kategorizovat hodnoty pro zákazníka.</w:t>
      </w:r>
    </w:p>
    <w:p w:rsidR="008C2D19" w:rsidRPr="00E25CCC" w:rsidRDefault="00E25CCC" w:rsidP="00364A7F">
      <w:pPr>
        <w:pStyle w:val="OdrkyCLE"/>
        <w:spacing w:after="0"/>
        <w:rPr>
          <w:spacing w:val="360"/>
          <w:sz w:val="12"/>
          <w:szCs w:val="12"/>
        </w:rPr>
      </w:pPr>
      <w:r>
        <w:t>Aplikovat princip „štíhlé výroby“ v organizaci.</w:t>
      </w:r>
    </w:p>
    <w:p w:rsidR="00AB52AE" w:rsidRDefault="00AB52AE" w:rsidP="00265C3F">
      <w:pPr>
        <w:pStyle w:val="xx1"/>
        <w:spacing w:before="400" w:after="200" w:line="240" w:lineRule="auto"/>
        <w:ind w:left="1418"/>
        <w:rPr>
          <w:color w:val="404041"/>
          <w:sz w:val="24"/>
          <w:szCs w:val="28"/>
        </w:rPr>
      </w:pPr>
    </w:p>
    <w:p w:rsidR="00AB52AE" w:rsidRDefault="00AB52AE" w:rsidP="00265C3F">
      <w:pPr>
        <w:pStyle w:val="xx1"/>
        <w:spacing w:before="400" w:after="200" w:line="240" w:lineRule="auto"/>
        <w:ind w:left="1418"/>
        <w:rPr>
          <w:color w:val="404041"/>
          <w:sz w:val="24"/>
          <w:szCs w:val="28"/>
        </w:rPr>
      </w:pPr>
    </w:p>
    <w:p w:rsidR="00265C3F" w:rsidRDefault="00265C3F" w:rsidP="00265C3F">
      <w:pPr>
        <w:pStyle w:val="xx1"/>
        <w:spacing w:before="400" w:after="200" w:line="240" w:lineRule="auto"/>
        <w:ind w:left="1418"/>
        <w:rPr>
          <w:color w:val="404041"/>
          <w:sz w:val="24"/>
          <w:szCs w:val="28"/>
        </w:rPr>
      </w:pPr>
      <w:r>
        <w:rPr>
          <w:noProof/>
          <w:color w:val="404041"/>
          <w:sz w:val="24"/>
          <w:szCs w:val="28"/>
          <w:lang w:eastAsia="cs-CZ"/>
        </w:rPr>
        <w:lastRenderedPageBreak/>
        <w:drawing>
          <wp:anchor distT="0" distB="0" distL="114300" distR="114300" simplePos="0" relativeHeight="251574272" behindDoc="0" locked="0" layoutInCell="1" allowOverlap="1" wp14:anchorId="5CF57FD6" wp14:editId="513620F0">
            <wp:simplePos x="0" y="0"/>
            <wp:positionH relativeFrom="leftMargin">
              <wp:posOffset>720090</wp:posOffset>
            </wp:positionH>
            <wp:positionV relativeFrom="paragraph">
              <wp:posOffset>257810</wp:posOffset>
            </wp:positionV>
            <wp:extent cx="590400" cy="590400"/>
            <wp:effectExtent l="0" t="0" r="635" b="635"/>
            <wp:wrapNone/>
            <wp:docPr id="14" name="Obrázek 14" descr="K:\Úkoly\00_Dokončené projekty\128_Studijní opory\Klí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Úkoly\00_Dokončené projekty\128_Studijní opory\Klíč.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04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6A8B">
        <w:rPr>
          <w:color w:val="404041"/>
          <w:sz w:val="24"/>
          <w:szCs w:val="28"/>
        </w:rPr>
        <w:t>Klíčová slova</w:t>
      </w:r>
      <w:r>
        <w:rPr>
          <w:color w:val="404041"/>
          <w:sz w:val="24"/>
          <w:szCs w:val="28"/>
        </w:rPr>
        <w:t>:</w:t>
      </w:r>
    </w:p>
    <w:p w:rsidR="00ED09A9" w:rsidRDefault="00AB52AE" w:rsidP="008F41A3">
      <w:pPr>
        <w:pStyle w:val="Odsazennormln"/>
      </w:pPr>
      <w:r>
        <w:t xml:space="preserve">Centrum sdílených služeb, </w:t>
      </w:r>
      <w:r w:rsidR="00E25CCC">
        <w:t xml:space="preserve">FM, hodnota, hodnota pro zákazníka, hodnotový řetězec, IFMA, </w:t>
      </w:r>
      <w:r>
        <w:t xml:space="preserve">infrastrukturní management, </w:t>
      </w:r>
      <w:r w:rsidR="00E25CCC">
        <w:t>management hodnotového řetězce, M. E. Po</w:t>
      </w:r>
      <w:r w:rsidR="00E25CCC">
        <w:t>r</w:t>
      </w:r>
      <w:r w:rsidR="00E25CCC">
        <w:t>ter, podpůrný proces, synergie „3P“, „štíhlá výroba“, uživatelé, vnější</w:t>
      </w:r>
      <w:r>
        <w:t xml:space="preserve"> zákazníci, vnitřní zákazníci.</w:t>
      </w:r>
    </w:p>
    <w:p w:rsidR="00ED09A9" w:rsidRDefault="00ED09A9">
      <w:pPr>
        <w:spacing w:after="0" w:line="240" w:lineRule="auto"/>
        <w:jc w:val="left"/>
        <w:rPr>
          <w:rFonts w:cs="Calibri"/>
          <w:color w:val="000000"/>
          <w:szCs w:val="24"/>
        </w:rPr>
      </w:pPr>
      <w:r>
        <w:br w:type="page"/>
      </w:r>
    </w:p>
    <w:p w:rsidR="0062495F" w:rsidRPr="00EE1EF1" w:rsidRDefault="00EE1EF1" w:rsidP="00E40AAB">
      <w:pPr>
        <w:pStyle w:val="Nadpis2rovn"/>
      </w:pPr>
      <w:bookmarkStart w:id="27" w:name="_Toc526791818"/>
      <w:r w:rsidRPr="00EE1EF1">
        <w:rPr>
          <w:b/>
          <w:bCs/>
        </w:rPr>
        <w:lastRenderedPageBreak/>
        <w:t>Facility management</w:t>
      </w:r>
      <w:bookmarkEnd w:id="27"/>
    </w:p>
    <w:p w:rsidR="00EE1EF1" w:rsidRPr="00EE1EF1" w:rsidRDefault="00EE1EF1" w:rsidP="00CF6FE7">
      <w:pPr>
        <w:numPr>
          <w:ilvl w:val="0"/>
          <w:numId w:val="52"/>
        </w:numPr>
      </w:pPr>
      <w:r w:rsidRPr="00EE1EF1">
        <w:rPr>
          <w:bCs/>
        </w:rPr>
        <w:t>Nástroj řízení podpůrných procesů v hodnotovém řetězci</w:t>
      </w:r>
      <w:r w:rsidR="00D4725D">
        <w:rPr>
          <w:bCs/>
        </w:rPr>
        <w:t>.</w:t>
      </w:r>
    </w:p>
    <w:p w:rsidR="00EE1EF1" w:rsidRPr="00EE1EF1" w:rsidRDefault="00EE1EF1" w:rsidP="00CF6FE7">
      <w:pPr>
        <w:numPr>
          <w:ilvl w:val="0"/>
          <w:numId w:val="52"/>
        </w:numPr>
      </w:pPr>
      <w:r w:rsidRPr="00EE1EF1">
        <w:rPr>
          <w:bCs/>
        </w:rPr>
        <w:t>Promyšlený způsob řízení na bázi reengeneeringu</w:t>
      </w:r>
      <w:r w:rsidR="00D4725D">
        <w:rPr>
          <w:bCs/>
        </w:rPr>
        <w:t>.</w:t>
      </w:r>
    </w:p>
    <w:p w:rsidR="00EE1EF1" w:rsidRPr="00EE1EF1" w:rsidRDefault="00EE1EF1" w:rsidP="00CF6FE7">
      <w:pPr>
        <w:numPr>
          <w:ilvl w:val="0"/>
          <w:numId w:val="52"/>
        </w:numPr>
      </w:pPr>
      <w:r w:rsidRPr="00EE1EF1">
        <w:rPr>
          <w:bCs/>
        </w:rPr>
        <w:t>Ve znalostním podniku vede k uvědomělému procesnímu a projektovému řízení</w:t>
      </w:r>
      <w:r w:rsidR="00D4725D">
        <w:rPr>
          <w:bCs/>
        </w:rPr>
        <w:t>.</w:t>
      </w:r>
    </w:p>
    <w:p w:rsidR="00EE1EF1" w:rsidRPr="00D4725D" w:rsidRDefault="00EE1EF1" w:rsidP="00CF6FE7">
      <w:pPr>
        <w:numPr>
          <w:ilvl w:val="0"/>
          <w:numId w:val="52"/>
        </w:numPr>
      </w:pPr>
      <w:r w:rsidRPr="00EE1EF1">
        <w:rPr>
          <w:bCs/>
        </w:rPr>
        <w:t>Představuje integraci činností v rámci organizační jednotky k zajištění a rozvoji sjednaných služeb, které podporují a zvyšují efektivnost její základní činnosti („Core Business“)</w:t>
      </w:r>
      <w:r w:rsidR="00D4725D">
        <w:rPr>
          <w:bCs/>
        </w:rPr>
        <w:t>.</w:t>
      </w:r>
    </w:p>
    <w:p w:rsidR="00D4725D" w:rsidRDefault="00D4725D" w:rsidP="00D4725D">
      <w:pPr>
        <w:pStyle w:val="Nadpis2rovn"/>
        <w:rPr>
          <w:b/>
          <w:bCs/>
        </w:rPr>
      </w:pPr>
      <w:bookmarkStart w:id="28" w:name="_Toc526791819"/>
      <w:r w:rsidRPr="00D4725D">
        <w:rPr>
          <w:b/>
          <w:bCs/>
        </w:rPr>
        <w:t>Hodnota</w:t>
      </w:r>
      <w:bookmarkEnd w:id="28"/>
    </w:p>
    <w:p w:rsidR="006C728F" w:rsidRPr="00D4725D" w:rsidRDefault="00322BED" w:rsidP="00D4725D">
      <w:r w:rsidRPr="00D4725D">
        <w:t>Vlastnosti, přínosy a další aspekty výrobků a služeb, za něž jsou zákazníci ochotni vynaložit své zdroje – peníze.</w:t>
      </w:r>
    </w:p>
    <w:p w:rsidR="00D4725D" w:rsidRDefault="00D4725D" w:rsidP="00D4725D">
      <w:pPr>
        <w:pStyle w:val="Nadpis2rovn"/>
        <w:rPr>
          <w:b/>
          <w:bCs/>
        </w:rPr>
      </w:pPr>
      <w:bookmarkStart w:id="29" w:name="_Toc526791820"/>
      <w:r w:rsidRPr="00D4725D">
        <w:rPr>
          <w:b/>
          <w:bCs/>
        </w:rPr>
        <w:t>Hodnotový řetězec</w:t>
      </w:r>
      <w:bookmarkEnd w:id="29"/>
    </w:p>
    <w:p w:rsidR="006C728F" w:rsidRPr="00D4725D" w:rsidRDefault="00322BED" w:rsidP="00D4725D">
      <w:r w:rsidRPr="00D4725D">
        <w:t xml:space="preserve">Určitý soubor pracovních činností, které krok po kroku přidávají hodnotu, počínaje zpracováním materiálu a konče hotovým produktem v rukou </w:t>
      </w:r>
      <w:r w:rsidR="00D4725D">
        <w:t>u</w:t>
      </w:r>
      <w:r w:rsidRPr="00D4725D">
        <w:t>živatele.</w:t>
      </w:r>
    </w:p>
    <w:p w:rsidR="00D4725D" w:rsidRDefault="00E25AC4" w:rsidP="00E25AC4">
      <w:pPr>
        <w:pStyle w:val="Nadpis2rovn"/>
        <w:rPr>
          <w:b/>
          <w:bCs/>
        </w:rPr>
      </w:pPr>
      <w:bookmarkStart w:id="30" w:name="_Toc526791821"/>
      <w:r w:rsidRPr="00E25AC4">
        <w:rPr>
          <w:b/>
          <w:bCs/>
        </w:rPr>
        <w:t>Management hodnotového řetězce</w:t>
      </w:r>
      <w:bookmarkEnd w:id="30"/>
    </w:p>
    <w:p w:rsidR="006C728F" w:rsidRPr="00E25AC4" w:rsidRDefault="00322BED" w:rsidP="00E25AC4">
      <w:r w:rsidRPr="00E25AC4">
        <w:t>Proces řízení jednotlivých sekvencí integrovaných činností a informací o toku produktu přes ho</w:t>
      </w:r>
      <w:r w:rsidRPr="00E25AC4">
        <w:t>d</w:t>
      </w:r>
      <w:r w:rsidRPr="00E25AC4">
        <w:t>notový řetězec.</w:t>
      </w:r>
    </w:p>
    <w:p w:rsidR="00E25AC4" w:rsidRPr="00E25AC4" w:rsidRDefault="00E25AC4" w:rsidP="00E25AC4"/>
    <w:p w:rsidR="00B450CF" w:rsidRDefault="00EE1EF1" w:rsidP="00EE1EF1">
      <w:pPr>
        <w:pStyle w:val="Nadpis2rovn"/>
        <w:rPr>
          <w:b/>
          <w:bCs/>
        </w:rPr>
      </w:pPr>
      <w:bookmarkStart w:id="31" w:name="_Toc526791822"/>
      <w:r w:rsidRPr="00EE1EF1">
        <w:rPr>
          <w:b/>
          <w:bCs/>
        </w:rPr>
        <w:lastRenderedPageBreak/>
        <w:t>Hodnotový řetězec</w:t>
      </w:r>
      <w:r>
        <w:rPr>
          <w:b/>
          <w:bCs/>
        </w:rPr>
        <w:t xml:space="preserve"> </w:t>
      </w:r>
      <w:r w:rsidRPr="00EE1EF1">
        <w:rPr>
          <w:b/>
          <w:bCs/>
        </w:rPr>
        <w:t xml:space="preserve">(M. </w:t>
      </w:r>
      <w:r w:rsidR="0057553D">
        <w:rPr>
          <w:b/>
          <w:bCs/>
        </w:rPr>
        <w:t xml:space="preserve">E. </w:t>
      </w:r>
      <w:r w:rsidRPr="00EE1EF1">
        <w:rPr>
          <w:b/>
          <w:bCs/>
        </w:rPr>
        <w:t>Porter)</w:t>
      </w:r>
      <w:bookmarkEnd w:id="31"/>
    </w:p>
    <w:p w:rsidR="00EE1EF1" w:rsidRDefault="00EE1EF1" w:rsidP="00EE1EF1">
      <w:r>
        <w:t xml:space="preserve">                           </w:t>
      </w:r>
      <w:r w:rsidRPr="00EE1EF1">
        <w:object w:dxaOrig="10860" w:dyaOrig="87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0.25pt;height:307.5pt" o:ole="">
            <v:imagedata r:id="rId34" o:title=""/>
          </v:shape>
          <o:OLEObject Type="Embed" ProgID="PBrush" ShapeID="_x0000_i1025" DrawAspect="Content" ObjectID="_1600575626" r:id="rId35"/>
        </w:object>
      </w:r>
    </w:p>
    <w:p w:rsidR="00EE1EF1" w:rsidRDefault="00EE1EF1" w:rsidP="00EE1EF1">
      <w:pPr>
        <w:pStyle w:val="Obrzek-popisek"/>
      </w:pPr>
      <w:r>
        <w:t>Hodnotový řetězec podle M. E. Portera</w:t>
      </w:r>
    </w:p>
    <w:p w:rsidR="00E25AC4" w:rsidRDefault="00E25AC4" w:rsidP="00E25AC4">
      <w:pPr>
        <w:pStyle w:val="Nadpis2rovn"/>
        <w:rPr>
          <w:b/>
          <w:bCs/>
        </w:rPr>
      </w:pPr>
      <w:bookmarkStart w:id="32" w:name="_Toc526791823"/>
      <w:r w:rsidRPr="00E25AC4">
        <w:rPr>
          <w:b/>
          <w:bCs/>
        </w:rPr>
        <w:t>Požadavky na úspěšné řízení hodnotového řetězce (MHŘ)</w:t>
      </w:r>
      <w:bookmarkEnd w:id="32"/>
    </w:p>
    <w:p w:rsidR="006C728F" w:rsidRPr="00E25AC4" w:rsidRDefault="00322BED" w:rsidP="00E25AC4">
      <w:pPr>
        <w:rPr>
          <w:rFonts w:ascii="Times New Roman" w:hAnsi="Times New Roman"/>
        </w:rPr>
      </w:pPr>
      <w:r w:rsidRPr="00E25AC4">
        <w:rPr>
          <w:rFonts w:ascii="Times New Roman" w:hAnsi="Times New Roman"/>
          <w:b/>
        </w:rPr>
        <w:t>Koordinace a spolupráce</w:t>
      </w:r>
      <w:r w:rsidRPr="00E25AC4">
        <w:rPr>
          <w:rFonts w:ascii="Times New Roman" w:hAnsi="Times New Roman"/>
        </w:rPr>
        <w:t xml:space="preserve"> – všichni partneři v řetězci musí identifikovat požadavky a přání záka</w:t>
      </w:r>
      <w:r w:rsidRPr="00E25AC4">
        <w:rPr>
          <w:rFonts w:ascii="Times New Roman" w:hAnsi="Times New Roman"/>
        </w:rPr>
        <w:t>z</w:t>
      </w:r>
      <w:r w:rsidRPr="00E25AC4">
        <w:rPr>
          <w:rFonts w:ascii="Times New Roman" w:hAnsi="Times New Roman"/>
        </w:rPr>
        <w:t>níků.</w:t>
      </w:r>
    </w:p>
    <w:p w:rsidR="006C728F" w:rsidRPr="00E25AC4" w:rsidRDefault="00322BED" w:rsidP="00E25AC4">
      <w:pPr>
        <w:rPr>
          <w:rFonts w:ascii="Times New Roman" w:hAnsi="Times New Roman"/>
        </w:rPr>
      </w:pPr>
      <w:r w:rsidRPr="00E25AC4">
        <w:rPr>
          <w:rFonts w:ascii="Times New Roman" w:hAnsi="Times New Roman"/>
          <w:b/>
        </w:rPr>
        <w:t>Investování do technologie</w:t>
      </w:r>
      <w:r w:rsidRPr="00E25AC4">
        <w:rPr>
          <w:rFonts w:ascii="Times New Roman" w:hAnsi="Times New Roman"/>
        </w:rPr>
        <w:t xml:space="preserve"> – úspěšný MHŘ je nemyslitelný bez značných investic do ICT.</w:t>
      </w:r>
    </w:p>
    <w:p w:rsidR="006C728F" w:rsidRPr="00E25AC4" w:rsidRDefault="00322BED" w:rsidP="00E25AC4">
      <w:pPr>
        <w:rPr>
          <w:rFonts w:ascii="Times New Roman" w:hAnsi="Times New Roman"/>
        </w:rPr>
      </w:pPr>
      <w:r w:rsidRPr="00E25AC4">
        <w:rPr>
          <w:rFonts w:ascii="Times New Roman" w:hAnsi="Times New Roman"/>
          <w:b/>
        </w:rPr>
        <w:t>Organizování</w:t>
      </w:r>
      <w:r w:rsidRPr="00E25AC4">
        <w:rPr>
          <w:rFonts w:ascii="Times New Roman" w:hAnsi="Times New Roman"/>
        </w:rPr>
        <w:t xml:space="preserve"> – MHŘ radikálně mění organizační procesy.</w:t>
      </w:r>
    </w:p>
    <w:p w:rsidR="006C728F" w:rsidRPr="00E25AC4" w:rsidRDefault="00322BED" w:rsidP="00E25AC4">
      <w:pPr>
        <w:rPr>
          <w:rFonts w:ascii="Times New Roman" w:hAnsi="Times New Roman"/>
        </w:rPr>
      </w:pPr>
      <w:r w:rsidRPr="00E25AC4">
        <w:rPr>
          <w:rFonts w:ascii="Times New Roman" w:hAnsi="Times New Roman"/>
          <w:b/>
        </w:rPr>
        <w:t>Vůdcovství</w:t>
      </w:r>
      <w:r w:rsidRPr="00E25AC4">
        <w:rPr>
          <w:rFonts w:ascii="Times New Roman" w:hAnsi="Times New Roman"/>
        </w:rPr>
        <w:t xml:space="preserve"> (silný a angažovaný vůdce je podmínkou).</w:t>
      </w:r>
    </w:p>
    <w:p w:rsidR="006C728F" w:rsidRPr="00E25AC4" w:rsidRDefault="00322BED" w:rsidP="00E25AC4">
      <w:pPr>
        <w:rPr>
          <w:rFonts w:ascii="Times New Roman" w:hAnsi="Times New Roman"/>
        </w:rPr>
      </w:pPr>
      <w:r w:rsidRPr="00E25AC4">
        <w:rPr>
          <w:rFonts w:ascii="Times New Roman" w:hAnsi="Times New Roman"/>
          <w:b/>
        </w:rPr>
        <w:t>Zaměstnanci, lidské zdroje</w:t>
      </w:r>
      <w:r w:rsidRPr="00E25AC4">
        <w:rPr>
          <w:rFonts w:ascii="Times New Roman" w:hAnsi="Times New Roman"/>
        </w:rPr>
        <w:t xml:space="preserve"> – zaměstnanci jsou nejdůležitějším zdrojem organizace.</w:t>
      </w:r>
    </w:p>
    <w:p w:rsidR="006C728F" w:rsidRPr="00E25AC4" w:rsidRDefault="00322BED" w:rsidP="00E25AC4">
      <w:pPr>
        <w:rPr>
          <w:rFonts w:ascii="Times New Roman" w:hAnsi="Times New Roman"/>
        </w:rPr>
      </w:pPr>
      <w:r w:rsidRPr="00E25AC4">
        <w:rPr>
          <w:rFonts w:ascii="Times New Roman" w:hAnsi="Times New Roman"/>
          <w:b/>
        </w:rPr>
        <w:lastRenderedPageBreak/>
        <w:t>Kultura a přístupy organizace</w:t>
      </w:r>
      <w:r w:rsidRPr="00E25AC4">
        <w:rPr>
          <w:rFonts w:ascii="Times New Roman" w:hAnsi="Times New Roman"/>
        </w:rPr>
        <w:t xml:space="preserve"> (hodnoty: sdílení, spolupráce, otevřenost, flexibilita, vzájemný respekt a důvěra).</w:t>
      </w:r>
    </w:p>
    <w:p w:rsidR="00E25AC4" w:rsidRDefault="00E25AC4" w:rsidP="00E25AC4">
      <w:pPr>
        <w:pStyle w:val="Nadpis2rovn"/>
        <w:rPr>
          <w:b/>
          <w:bCs/>
        </w:rPr>
      </w:pPr>
      <w:bookmarkStart w:id="33" w:name="_Toc526791824"/>
      <w:r w:rsidRPr="00E25AC4">
        <w:rPr>
          <w:b/>
          <w:bCs/>
        </w:rPr>
        <w:t>Průzkum – přínosy MHŘ</w:t>
      </w:r>
      <w:bookmarkEnd w:id="33"/>
    </w:p>
    <w:p w:rsidR="006C728F" w:rsidRPr="00E25AC4" w:rsidRDefault="00322BED" w:rsidP="00E25AC4">
      <w:r w:rsidRPr="00E25AC4">
        <w:t>Zlepšení služeb zákazníkům – hlavní přínos (44%)</w:t>
      </w:r>
      <w:r w:rsidR="00E25AC4">
        <w:t>.</w:t>
      </w:r>
    </w:p>
    <w:p w:rsidR="006C728F" w:rsidRPr="00E25AC4" w:rsidRDefault="00322BED" w:rsidP="00E25AC4">
      <w:r w:rsidRPr="00E25AC4">
        <w:t>Úspora nákladů a zrychlení dodávek (40%)</w:t>
      </w:r>
      <w:r w:rsidR="00E25AC4">
        <w:t>.</w:t>
      </w:r>
    </w:p>
    <w:p w:rsidR="006C728F" w:rsidRPr="00E25AC4" w:rsidRDefault="00322BED" w:rsidP="00E25AC4">
      <w:r w:rsidRPr="00E25AC4">
        <w:t>Zlepšení kvality (39%)</w:t>
      </w:r>
      <w:r w:rsidR="00E25AC4">
        <w:t>.</w:t>
      </w:r>
    </w:p>
    <w:p w:rsidR="006C728F" w:rsidRPr="00E25AC4" w:rsidRDefault="00322BED" w:rsidP="00E25AC4">
      <w:r w:rsidRPr="00E25AC4">
        <w:t>Snížení zásob (35%)</w:t>
      </w:r>
      <w:r w:rsidR="00E25AC4">
        <w:t>.</w:t>
      </w:r>
    </w:p>
    <w:p w:rsidR="006C728F" w:rsidRPr="00E25AC4" w:rsidRDefault="00322BED" w:rsidP="00E25AC4">
      <w:r w:rsidRPr="00E25AC4">
        <w:t>Zlepšení logistiky (27%)</w:t>
      </w:r>
      <w:r w:rsidR="00E25AC4">
        <w:t>.</w:t>
      </w:r>
    </w:p>
    <w:p w:rsidR="006C728F" w:rsidRPr="00E25AC4" w:rsidRDefault="00322BED" w:rsidP="00E25AC4">
      <w:r w:rsidRPr="00E25AC4">
        <w:t>Zvýšení prodeje (26%)</w:t>
      </w:r>
      <w:r w:rsidR="00E25AC4">
        <w:t>.</w:t>
      </w:r>
    </w:p>
    <w:p w:rsidR="006C728F" w:rsidRPr="00E25AC4" w:rsidRDefault="00322BED" w:rsidP="00E25AC4">
      <w:r w:rsidRPr="00E25AC4">
        <w:t>Zvýšení tržního podílu (20%)</w:t>
      </w:r>
      <w:r w:rsidR="00E25AC4">
        <w:t>.</w:t>
      </w:r>
    </w:p>
    <w:p w:rsidR="00E25AC4" w:rsidRDefault="00E25AC4" w:rsidP="00E25AC4">
      <w:pPr>
        <w:pStyle w:val="Nadpis2rovn"/>
        <w:rPr>
          <w:b/>
          <w:bCs/>
        </w:rPr>
      </w:pPr>
      <w:bookmarkStart w:id="34" w:name="_Toc526791825"/>
      <w:r w:rsidRPr="00E25AC4">
        <w:rPr>
          <w:b/>
          <w:bCs/>
        </w:rPr>
        <w:t>Překážky MHŘ</w:t>
      </w:r>
      <w:bookmarkEnd w:id="34"/>
    </w:p>
    <w:p w:rsidR="006C728F" w:rsidRPr="00E25AC4" w:rsidRDefault="00322BED" w:rsidP="00E25AC4">
      <w:pPr>
        <w:rPr>
          <w:rFonts w:ascii="Times New Roman" w:hAnsi="Times New Roman"/>
        </w:rPr>
      </w:pPr>
      <w:r w:rsidRPr="00E25AC4">
        <w:rPr>
          <w:rFonts w:ascii="Times New Roman" w:hAnsi="Times New Roman"/>
          <w:b/>
        </w:rPr>
        <w:t>Organizační bariéry</w:t>
      </w:r>
      <w:r w:rsidRPr="00E25AC4">
        <w:rPr>
          <w:rFonts w:ascii="Times New Roman" w:hAnsi="Times New Roman"/>
        </w:rPr>
        <w:t xml:space="preserve"> – nejobtížnější překážky: neochota předávat informace, změnit současný z</w:t>
      </w:r>
      <w:r w:rsidRPr="00E25AC4">
        <w:rPr>
          <w:rFonts w:ascii="Times New Roman" w:hAnsi="Times New Roman"/>
        </w:rPr>
        <w:t>a</w:t>
      </w:r>
      <w:r w:rsidRPr="00E25AC4">
        <w:rPr>
          <w:rFonts w:ascii="Times New Roman" w:hAnsi="Times New Roman"/>
        </w:rPr>
        <w:t>vedený stav, problém informační bezpečnosti (bezpečnost ICT, bezpečnost INTERNETu), neochota zaměstnanců změnit „status quo“…</w:t>
      </w:r>
    </w:p>
    <w:p w:rsidR="006C728F" w:rsidRPr="00E25AC4" w:rsidRDefault="00322BED" w:rsidP="00E25AC4">
      <w:pPr>
        <w:rPr>
          <w:rFonts w:ascii="Times New Roman" w:hAnsi="Times New Roman"/>
        </w:rPr>
      </w:pPr>
      <w:r w:rsidRPr="00E25AC4">
        <w:rPr>
          <w:rFonts w:ascii="Times New Roman" w:hAnsi="Times New Roman"/>
          <w:b/>
        </w:rPr>
        <w:t>Kulturní přístupy</w:t>
      </w:r>
      <w:r w:rsidRPr="00E25AC4">
        <w:rPr>
          <w:rFonts w:ascii="Times New Roman" w:hAnsi="Times New Roman"/>
        </w:rPr>
        <w:t xml:space="preserve"> – rozsah důvěry a nedůvěry (kultivované vztahy jsou nejvážnější hrozbou pro duševní vlastnictví i strategické informace).</w:t>
      </w:r>
      <w:r w:rsidR="00E25AC4" w:rsidRPr="00E25AC4">
        <w:rPr>
          <w:rFonts w:ascii="Times New Roman" w:hAnsi="Times New Roman"/>
        </w:rPr>
        <w:t xml:space="preserve"> </w:t>
      </w:r>
      <w:r w:rsidRPr="00E25AC4">
        <w:rPr>
          <w:rFonts w:ascii="Times New Roman" w:hAnsi="Times New Roman"/>
        </w:rPr>
        <w:t>Potřebné kapacity – rozsah kapacit jednotlivých partn</w:t>
      </w:r>
      <w:r w:rsidRPr="00E25AC4">
        <w:rPr>
          <w:rFonts w:ascii="Times New Roman" w:hAnsi="Times New Roman"/>
        </w:rPr>
        <w:t>e</w:t>
      </w:r>
      <w:r w:rsidRPr="00E25AC4">
        <w:rPr>
          <w:rFonts w:ascii="Times New Roman" w:hAnsi="Times New Roman"/>
        </w:rPr>
        <w:t>rů (až po extrémní koordinaci a spolupráci)</w:t>
      </w:r>
    </w:p>
    <w:p w:rsidR="006C728F" w:rsidRPr="00E25AC4" w:rsidRDefault="00322BED" w:rsidP="00E25AC4">
      <w:pPr>
        <w:rPr>
          <w:rFonts w:ascii="Times New Roman" w:hAnsi="Times New Roman"/>
        </w:rPr>
      </w:pPr>
      <w:r w:rsidRPr="00E25AC4">
        <w:rPr>
          <w:rFonts w:ascii="Times New Roman" w:hAnsi="Times New Roman"/>
          <w:b/>
        </w:rPr>
        <w:t>Lidé</w:t>
      </w:r>
      <w:r w:rsidRPr="00E25AC4">
        <w:rPr>
          <w:rFonts w:ascii="Times New Roman" w:hAnsi="Times New Roman"/>
        </w:rPr>
        <w:t xml:space="preserve"> – (bezvýhradná angažovanost jako projev loajality je podmínkou úspěchu MHŘ) – hlavním problémem je zde nedostatek zkušených manažerů, schopných a ochotných postavit se do čela.</w:t>
      </w:r>
    </w:p>
    <w:p w:rsidR="00E25AC4" w:rsidRDefault="00E25AC4" w:rsidP="00E25AC4"/>
    <w:p w:rsidR="00E25AC4" w:rsidRDefault="00E25AC4" w:rsidP="00E25AC4">
      <w:pPr>
        <w:pStyle w:val="Nadpis2rovn"/>
        <w:rPr>
          <w:b/>
          <w:bCs/>
        </w:rPr>
      </w:pPr>
      <w:bookmarkStart w:id="35" w:name="_Toc526791826"/>
      <w:r w:rsidRPr="00E25AC4">
        <w:rPr>
          <w:b/>
          <w:bCs/>
        </w:rPr>
        <w:lastRenderedPageBreak/>
        <w:t>Kategorie hodnoty pro zákazníka</w:t>
      </w:r>
      <w:bookmarkEnd w:id="35"/>
    </w:p>
    <w:p w:rsidR="006C728F" w:rsidRPr="00E25AC4" w:rsidRDefault="00322BED" w:rsidP="00E25AC4">
      <w:r w:rsidRPr="00E25AC4">
        <w:t>Hodnota pro zákazníka („Customer Value“) – klíčový pojem tržní ekonomiky</w:t>
      </w:r>
      <w:r w:rsidR="00E25AC4">
        <w:t>.</w:t>
      </w:r>
    </w:p>
    <w:p w:rsidR="006C728F" w:rsidRPr="00E25AC4" w:rsidRDefault="00322BED" w:rsidP="00E25AC4">
      <w:r w:rsidRPr="00E25AC4">
        <w:t>Hodnota pro zákazníka – vztah mezi uspokojením potřeby a zdroji použitými pro dosažení tohoto uspokojení.</w:t>
      </w:r>
    </w:p>
    <w:p w:rsidR="006C728F" w:rsidRPr="00E25AC4" w:rsidRDefault="00322BED" w:rsidP="00E25AC4">
      <w:r w:rsidRPr="00E25AC4">
        <w:t>Hodnota = uspokojení potřeb / použité zdroje</w:t>
      </w:r>
      <w:r w:rsidR="00E25AC4">
        <w:t>.</w:t>
      </w:r>
    </w:p>
    <w:p w:rsidR="006C728F" w:rsidRPr="00E25AC4" w:rsidRDefault="00322BED" w:rsidP="00E25AC4">
      <w:r w:rsidRPr="00E25AC4">
        <w:t>Potřeba je pocit nedostatku něčeho, co je pro existenci subjektu potřebné a nezbytné, co je ž</w:t>
      </w:r>
      <w:r w:rsidRPr="00E25AC4">
        <w:t>á</w:t>
      </w:r>
      <w:r w:rsidRPr="00E25AC4">
        <w:t>doucí a nutné k vykonání určité činnosti nebo uspokojení určitého zájmu.</w:t>
      </w:r>
    </w:p>
    <w:p w:rsidR="006C728F" w:rsidRPr="00E25AC4" w:rsidRDefault="00322BED" w:rsidP="00E25AC4">
      <w:r w:rsidRPr="00E25AC4">
        <w:t>Proces uspokojení potřeb se projevuje v podobě pocitu užitku a míry saturace potřeby u daného uživatele (spotřebitele).</w:t>
      </w:r>
    </w:p>
    <w:p w:rsidR="00E25AC4" w:rsidRDefault="00E25AC4" w:rsidP="00E25AC4">
      <w:pPr>
        <w:pStyle w:val="Nadpis2rovn"/>
        <w:rPr>
          <w:b/>
          <w:bCs/>
        </w:rPr>
      </w:pPr>
      <w:bookmarkStart w:id="36" w:name="_Toc526791827"/>
      <w:r w:rsidRPr="00E25AC4">
        <w:rPr>
          <w:b/>
          <w:bCs/>
        </w:rPr>
        <w:t>Normy</w:t>
      </w:r>
      <w:bookmarkEnd w:id="36"/>
    </w:p>
    <w:p w:rsidR="006C728F" w:rsidRPr="00E25AC4" w:rsidRDefault="00322BED" w:rsidP="00E25AC4">
      <w:r w:rsidRPr="00E25AC4">
        <w:t>ČSN EN 1325-1 (01 0120) Slovník hodnotového managementu, hodnotové analýzy a funkční anal</w:t>
      </w:r>
      <w:r w:rsidRPr="00E25AC4">
        <w:t>ý</w:t>
      </w:r>
      <w:r w:rsidRPr="00E25AC4">
        <w:t>zy – část 1: Hodnotová analýza a funkční analýza (platná od III/1997)</w:t>
      </w:r>
      <w:r w:rsidR="00E25AC4">
        <w:t>.</w:t>
      </w:r>
    </w:p>
    <w:p w:rsidR="006C728F" w:rsidRPr="00E25AC4" w:rsidRDefault="00322BED" w:rsidP="00E25AC4">
      <w:r w:rsidRPr="00E25AC4">
        <w:t xml:space="preserve">ČSN EN 12973 (01 0121) </w:t>
      </w:r>
      <w:r w:rsidRPr="00E25AC4">
        <w:rPr>
          <w:i/>
          <w:iCs/>
        </w:rPr>
        <w:t>Hodnotový management</w:t>
      </w:r>
      <w:r w:rsidRPr="00E25AC4">
        <w:t xml:space="preserve"> (platná od X/2000)</w:t>
      </w:r>
      <w:r w:rsidR="00E25AC4">
        <w:t>.</w:t>
      </w:r>
    </w:p>
    <w:p w:rsidR="00E25AC4" w:rsidRDefault="00E25AC4" w:rsidP="00E25AC4">
      <w:pPr>
        <w:pStyle w:val="Nadpis2rovn"/>
        <w:rPr>
          <w:b/>
          <w:bCs/>
        </w:rPr>
      </w:pPr>
      <w:bookmarkStart w:id="37" w:name="_Toc526791828"/>
      <w:r w:rsidRPr="00E25AC4">
        <w:rPr>
          <w:b/>
          <w:bCs/>
        </w:rPr>
        <w:t>Uživatelé</w:t>
      </w:r>
      <w:bookmarkEnd w:id="37"/>
    </w:p>
    <w:p w:rsidR="006C728F" w:rsidRPr="00E25AC4" w:rsidRDefault="00322BED" w:rsidP="00E25AC4">
      <w:pPr>
        <w:rPr>
          <w:rFonts w:ascii="Times New Roman" w:hAnsi="Times New Roman"/>
        </w:rPr>
      </w:pPr>
      <w:r w:rsidRPr="00E25AC4">
        <w:rPr>
          <w:rFonts w:ascii="Times New Roman" w:hAnsi="Times New Roman"/>
          <w:b/>
        </w:rPr>
        <w:t>Vnitřní zákazníci</w:t>
      </w:r>
      <w:r w:rsidRPr="00E25AC4">
        <w:rPr>
          <w:rFonts w:ascii="Times New Roman" w:hAnsi="Times New Roman"/>
        </w:rPr>
        <w:t xml:space="preserve"> – všechny subjekty či subsystémy uvnitř organizace, kterými ostatní subjekty či subsystémy téže organizace poskytují své výrobky (suroviny, polotovary…) či služby.</w:t>
      </w:r>
    </w:p>
    <w:p w:rsidR="006C728F" w:rsidRDefault="00322BED" w:rsidP="00E25AC4">
      <w:pPr>
        <w:rPr>
          <w:rFonts w:ascii="Times New Roman" w:hAnsi="Times New Roman"/>
        </w:rPr>
      </w:pPr>
      <w:r w:rsidRPr="00E25AC4">
        <w:rPr>
          <w:rFonts w:ascii="Times New Roman" w:hAnsi="Times New Roman"/>
          <w:b/>
        </w:rPr>
        <w:t>Vnější zákazníci</w:t>
      </w:r>
      <w:r w:rsidRPr="00E25AC4">
        <w:rPr>
          <w:rFonts w:ascii="Times New Roman" w:hAnsi="Times New Roman"/>
        </w:rPr>
        <w:t xml:space="preserve"> – všichni externí uživatelé (spotřebitelé) výrobků či služeb dané organizace.</w:t>
      </w:r>
    </w:p>
    <w:p w:rsidR="00E25AC4" w:rsidRPr="00E25AC4" w:rsidRDefault="00E25AC4" w:rsidP="00E25AC4">
      <w:pPr>
        <w:rPr>
          <w:rFonts w:ascii="Times New Roman" w:hAnsi="Times New Roman"/>
        </w:rPr>
      </w:pPr>
    </w:p>
    <w:p w:rsidR="00E25AC4" w:rsidRDefault="00E25AC4" w:rsidP="00E25AC4">
      <w:pPr>
        <w:pStyle w:val="Nadpis2rovn"/>
        <w:rPr>
          <w:b/>
          <w:bCs/>
        </w:rPr>
      </w:pPr>
      <w:bookmarkStart w:id="38" w:name="_Toc526791829"/>
      <w:r w:rsidRPr="00E25AC4">
        <w:rPr>
          <w:b/>
          <w:bCs/>
        </w:rPr>
        <w:lastRenderedPageBreak/>
        <w:t>Hodnota pro zákazníka</w:t>
      </w:r>
      <w:r w:rsidRPr="00E25AC4">
        <w:rPr>
          <w:b/>
          <w:bCs/>
        </w:rPr>
        <w:br/>
        <w:t>(jako kategorie hodnoty)</w:t>
      </w:r>
      <w:bookmarkEnd w:id="38"/>
    </w:p>
    <w:p w:rsidR="006C728F" w:rsidRPr="00E25AC4" w:rsidRDefault="00322BED" w:rsidP="00E25AC4">
      <w:r w:rsidRPr="00E25AC4">
        <w:t>Má praktický, ekonomický a tržní význam nejen ve vztahu ke konečnému spotřebiteli (vnějšímu zákazníkovi), ale také uvnitř organizace v provozních interakcích mezi vnitřními zákazníky.</w:t>
      </w:r>
    </w:p>
    <w:p w:rsidR="006C728F" w:rsidRPr="00E25AC4" w:rsidRDefault="00322BED" w:rsidP="00E25AC4">
      <w:r w:rsidRPr="00E25AC4">
        <w:t>Tato skutečnost se stává důležitou součástí hodnotové kultury organizace.</w:t>
      </w:r>
    </w:p>
    <w:p w:rsidR="00E25AC4" w:rsidRDefault="00E25AC4" w:rsidP="00E25AC4">
      <w:pPr>
        <w:pStyle w:val="Nadpis2rovn"/>
        <w:rPr>
          <w:b/>
          <w:bCs/>
        </w:rPr>
      </w:pPr>
      <w:bookmarkStart w:id="39" w:name="_Toc526791830"/>
      <w:r w:rsidRPr="00E25AC4">
        <w:rPr>
          <w:b/>
          <w:bCs/>
        </w:rPr>
        <w:t>Zdroje</w:t>
      </w:r>
      <w:bookmarkEnd w:id="39"/>
    </w:p>
    <w:p w:rsidR="006C728F" w:rsidRPr="00E25AC4" w:rsidRDefault="00322BED" w:rsidP="00E25AC4">
      <w:r w:rsidRPr="00E25AC4">
        <w:t>Všechny hmotné i nehmotné statky potřebné k uspokojení potřeb. Proces uspokojení potřeb může mít charakter jednorázové spotřeby výrobku či služby, nebo je procesem jejich dlouhodobého vy</w:t>
      </w:r>
      <w:r w:rsidRPr="00E25AC4">
        <w:t>u</w:t>
      </w:r>
      <w:r w:rsidRPr="00E25AC4">
        <w:t>žívání. Patří sem hmotné i nehmotné statky spojené s produkcí, pořízením a využíváním výrobku či služby uspokojující potřeby.</w:t>
      </w:r>
    </w:p>
    <w:p w:rsidR="006C728F" w:rsidRPr="00E25AC4" w:rsidRDefault="00322BED" w:rsidP="00E25AC4">
      <w:r w:rsidRPr="00E25AC4">
        <w:t>Hmotnost, poruchovost, míra rizika, čas, rychlost, intelektuální (znalostní) potenciál – specifické podoby zdrojů (lze je vyjádřit v ekonomických jednotkách – penězích, nákladech, ceně…).</w:t>
      </w:r>
    </w:p>
    <w:p w:rsidR="00E25AC4" w:rsidRPr="00E25AC4" w:rsidRDefault="00E25AC4" w:rsidP="00E25AC4"/>
    <w:p w:rsidR="00EE1EF1" w:rsidRDefault="00EE1EF1" w:rsidP="00EE1EF1">
      <w:pPr>
        <w:pStyle w:val="Nadpis2rovn"/>
      </w:pPr>
      <w:bookmarkStart w:id="40" w:name="_Toc526791831"/>
      <w:r w:rsidRPr="00EE1EF1">
        <w:rPr>
          <w:b/>
          <w:bCs/>
        </w:rPr>
        <w:t>Proces řízení podpůrných činností</w:t>
      </w:r>
      <w:bookmarkEnd w:id="40"/>
    </w:p>
    <w:p w:rsidR="00EE1EF1" w:rsidRPr="00EE1EF1" w:rsidRDefault="00EE1EF1" w:rsidP="00EE1EF1">
      <w:r w:rsidRPr="00EE1EF1">
        <w:t>Velmi široká škála poskytovaných služeb</w:t>
      </w:r>
      <w:r>
        <w:t>.</w:t>
      </w:r>
    </w:p>
    <w:p w:rsidR="00EE1EF1" w:rsidRPr="00EE1EF1" w:rsidRDefault="00EE1EF1" w:rsidP="00EE1EF1">
      <w:r w:rsidRPr="00EE1EF1">
        <w:t>Rozhraní mezi základními a podpůrnými činnostmi je určováno individuálně jednotlivou organizací a průběžně se aktualizuje</w:t>
      </w:r>
      <w:r>
        <w:t>.</w:t>
      </w:r>
    </w:p>
    <w:p w:rsidR="00EE1EF1" w:rsidRPr="00EE1EF1" w:rsidRDefault="00EE1EF1" w:rsidP="00EE1EF1">
      <w:r w:rsidRPr="00EE1EF1">
        <w:t>Změny tržních podmínek ovlivňují hodnototvorné procesy ve všech oblastech (technologie, organ</w:t>
      </w:r>
      <w:r w:rsidRPr="00EE1EF1">
        <w:t>i</w:t>
      </w:r>
      <w:r w:rsidRPr="00EE1EF1">
        <w:t>začního uspořá</w:t>
      </w:r>
      <w:r>
        <w:t>dání, pohybu pracovního a finanč</w:t>
      </w:r>
      <w:r w:rsidRPr="00EE1EF1">
        <w:t>ního kapitálu)</w:t>
      </w:r>
      <w:r>
        <w:t>.</w:t>
      </w:r>
    </w:p>
    <w:p w:rsidR="00EE1EF1" w:rsidRPr="00EE1EF1" w:rsidRDefault="00EE1EF1" w:rsidP="00EE1EF1">
      <w:r w:rsidRPr="00EE1EF1">
        <w:t>Na změny reaguje podnikový management novou definicí všech úrovní řízení (strategického, ta</w:t>
      </w:r>
      <w:r w:rsidRPr="00EE1EF1">
        <w:t>k</w:t>
      </w:r>
      <w:r w:rsidRPr="00EE1EF1">
        <w:t>tického o provozního)</w:t>
      </w:r>
      <w:r>
        <w:t>.</w:t>
      </w:r>
    </w:p>
    <w:p w:rsidR="00EE1EF1" w:rsidRDefault="00EE1EF1" w:rsidP="00EE1EF1">
      <w:pPr>
        <w:pStyle w:val="Nadpis2rovn"/>
      </w:pPr>
      <w:bookmarkStart w:id="41" w:name="_Toc526791832"/>
      <w:r w:rsidRPr="00EE1EF1">
        <w:rPr>
          <w:b/>
          <w:bCs/>
        </w:rPr>
        <w:lastRenderedPageBreak/>
        <w:t>Facility management (FM)</w:t>
      </w:r>
      <w:bookmarkEnd w:id="41"/>
    </w:p>
    <w:p w:rsidR="00EE1EF1" w:rsidRDefault="00EE1EF1" w:rsidP="00EE1EF1"/>
    <w:p w:rsidR="00EE1EF1" w:rsidRPr="00EE1EF1" w:rsidRDefault="00EE1EF1" w:rsidP="00EE1EF1">
      <w:pPr>
        <w:ind w:left="720"/>
      </w:pPr>
      <w:r w:rsidRPr="00EE1EF1">
        <w:rPr>
          <w:bCs/>
        </w:rPr>
        <w:t>V užším slova smyslu řízení podpůrných činností v oblasti výkonu správy nemovitostí</w:t>
      </w:r>
      <w:r>
        <w:rPr>
          <w:bCs/>
        </w:rPr>
        <w:t>.</w:t>
      </w:r>
    </w:p>
    <w:p w:rsidR="00EE1EF1" w:rsidRPr="00EE1EF1" w:rsidRDefault="00EE1EF1" w:rsidP="00EE1EF1">
      <w:pPr>
        <w:ind w:left="720"/>
      </w:pPr>
      <w:r w:rsidRPr="00EE1EF1">
        <w:rPr>
          <w:bCs/>
        </w:rPr>
        <w:t>Hlavní skupiny podpůrných činností:</w:t>
      </w:r>
    </w:p>
    <w:p w:rsidR="00EE1EF1" w:rsidRPr="00EE1EF1" w:rsidRDefault="00EE1EF1" w:rsidP="00EE1EF1">
      <w:pPr>
        <w:ind w:left="1440"/>
      </w:pPr>
      <w:r w:rsidRPr="00EE1EF1">
        <w:rPr>
          <w:bCs/>
        </w:rPr>
        <w:t>Prostor, technika a infrastruktura: komerční služby – nájemné, správa objektů, vy</w:t>
      </w:r>
      <w:r w:rsidRPr="00EE1EF1">
        <w:rPr>
          <w:bCs/>
        </w:rPr>
        <w:t>u</w:t>
      </w:r>
      <w:r w:rsidRPr="00EE1EF1">
        <w:rPr>
          <w:bCs/>
        </w:rPr>
        <w:t>žití vnitřních prostor; technika – údržba, energetický management, montáž; i</w:t>
      </w:r>
      <w:r w:rsidRPr="00EE1EF1">
        <w:rPr>
          <w:bCs/>
        </w:rPr>
        <w:t>n</w:t>
      </w:r>
      <w:r w:rsidRPr="00EE1EF1">
        <w:rPr>
          <w:bCs/>
        </w:rPr>
        <w:t>frastruktura – ostraha, úklid, catering („Facility management“)</w:t>
      </w:r>
      <w:r>
        <w:rPr>
          <w:bCs/>
        </w:rPr>
        <w:t>.</w:t>
      </w:r>
    </w:p>
    <w:p w:rsidR="00EE1EF1" w:rsidRPr="00EE1EF1" w:rsidRDefault="00EE1EF1" w:rsidP="00EE1EF1">
      <w:pPr>
        <w:ind w:left="1440"/>
      </w:pPr>
      <w:r w:rsidRPr="00EE1EF1">
        <w:rPr>
          <w:bCs/>
        </w:rPr>
        <w:t>Lidé a organizace: centrální servis; ICT; marketingové služby; finance a účetnictví; controlling a reporting; právo, daně, audit; logistika; personální management („Střediska sdílených služeb“)</w:t>
      </w:r>
      <w:r>
        <w:rPr>
          <w:bCs/>
        </w:rPr>
        <w:t>.</w:t>
      </w:r>
    </w:p>
    <w:p w:rsidR="00EE1EF1" w:rsidRDefault="00EE1EF1" w:rsidP="00EE1EF1">
      <w:pPr>
        <w:pStyle w:val="Nadpis2rovn"/>
      </w:pPr>
      <w:bookmarkStart w:id="42" w:name="_Toc526791833"/>
      <w:r w:rsidRPr="00EE1EF1">
        <w:rPr>
          <w:b/>
          <w:bCs/>
        </w:rPr>
        <w:t>Rámec podpůrných procesů</w:t>
      </w:r>
      <w:bookmarkEnd w:id="42"/>
    </w:p>
    <w:p w:rsidR="00EE1EF1" w:rsidRPr="002C0C77" w:rsidRDefault="00EE1EF1" w:rsidP="002C0C77">
      <w:pPr>
        <w:rPr>
          <w:b/>
        </w:rPr>
      </w:pPr>
      <w:r w:rsidRPr="002C0C77">
        <w:rPr>
          <w:b/>
        </w:rPr>
        <w:t>Státem vyhlášená pravidla:</w:t>
      </w:r>
    </w:p>
    <w:p w:rsidR="00EE1EF1" w:rsidRPr="00EE1EF1" w:rsidRDefault="00EE1EF1" w:rsidP="00EE1EF1">
      <w:r>
        <w:t>Občanský zákoník.</w:t>
      </w:r>
    </w:p>
    <w:p w:rsidR="00EE1EF1" w:rsidRPr="00EE1EF1" w:rsidRDefault="00EE1EF1" w:rsidP="00EE1EF1">
      <w:r w:rsidRPr="00EE1EF1">
        <w:t>Stavební zákon,</w:t>
      </w:r>
    </w:p>
    <w:p w:rsidR="00EE1EF1" w:rsidRPr="00EE1EF1" w:rsidRDefault="00EE1EF1" w:rsidP="00EE1EF1">
      <w:r w:rsidRPr="00EE1EF1">
        <w:t>Daňový zákon,</w:t>
      </w:r>
    </w:p>
    <w:p w:rsidR="00EE1EF1" w:rsidRPr="00EE1EF1" w:rsidRDefault="00EE1EF1" w:rsidP="002C0C77">
      <w:r w:rsidRPr="00EE1EF1">
        <w:t>Zákon o veřejných zakázkách,</w:t>
      </w:r>
    </w:p>
    <w:p w:rsidR="00EE1EF1" w:rsidRPr="00EE1EF1" w:rsidRDefault="00EE1EF1" w:rsidP="002C0C77">
      <w:r w:rsidRPr="00EE1EF1">
        <w:t>Antimonopolní zákon,</w:t>
      </w:r>
    </w:p>
    <w:p w:rsidR="00EE1EF1" w:rsidRPr="00EE1EF1" w:rsidRDefault="00EE1EF1" w:rsidP="002C0C77">
      <w:r w:rsidRPr="00EE1EF1">
        <w:t>Zákon o volném pohybu služeb,</w:t>
      </w:r>
    </w:p>
    <w:p w:rsidR="00EE1EF1" w:rsidRPr="00EE1EF1" w:rsidRDefault="00EE1EF1" w:rsidP="002C0C77">
      <w:r w:rsidRPr="00EE1EF1">
        <w:t>Normy- ČSN EN 15221, ISO, BOZP, PO…</w:t>
      </w:r>
    </w:p>
    <w:p w:rsidR="002C0C77" w:rsidRDefault="002C0C77" w:rsidP="002C0C77">
      <w:pPr>
        <w:pStyle w:val="Nadpis2rovn"/>
      </w:pPr>
      <w:bookmarkStart w:id="43" w:name="_Toc526791834"/>
      <w:r w:rsidRPr="002C0C77">
        <w:rPr>
          <w:b/>
          <w:bCs/>
        </w:rPr>
        <w:lastRenderedPageBreak/>
        <w:t>Cíl a metody řízení podpůrných procesů</w:t>
      </w:r>
      <w:bookmarkEnd w:id="43"/>
    </w:p>
    <w:p w:rsidR="006C728F" w:rsidRPr="002C0C77" w:rsidRDefault="00322BED" w:rsidP="002C0C77">
      <w:r w:rsidRPr="002C0C77">
        <w:t>MPP poměrně nová disciplína (v Evropě cca 30, v ČR 10 let)</w:t>
      </w:r>
      <w:r w:rsidR="002C0C77">
        <w:t>.</w:t>
      </w:r>
    </w:p>
    <w:p w:rsidR="006C728F" w:rsidRPr="002C0C77" w:rsidRDefault="00322BED" w:rsidP="002C0C77">
      <w:r w:rsidRPr="002C0C77">
        <w:t>MPP výhodný komerční artikl</w:t>
      </w:r>
      <w:r w:rsidR="002C0C77">
        <w:t>.</w:t>
      </w:r>
    </w:p>
    <w:p w:rsidR="006C728F" w:rsidRDefault="00322BED" w:rsidP="002C0C77">
      <w:r w:rsidRPr="002C0C77">
        <w:t>Původní definice IFMA: „Metoda, jak v organizaci vzájemně sladit pracovníky, pracovní činnosti</w:t>
      </w:r>
      <w:r w:rsidR="002C0C77">
        <w:br/>
      </w:r>
      <w:r w:rsidRPr="002C0C77">
        <w:t>a pracovní prostředí, jež v sobě zahrnuje principy obchodní admin</w:t>
      </w:r>
      <w:r w:rsidR="002C0C77">
        <w:t>istrativy, architektury, humani</w:t>
      </w:r>
      <w:r w:rsidR="002C0C77">
        <w:t>t</w:t>
      </w:r>
      <w:r w:rsidRPr="002C0C77">
        <w:t>ních a technických věd“ (schéma „3P“ – Pracovníci+Procesy+Prostory)</w:t>
      </w:r>
      <w:r w:rsidR="002C0C77">
        <w:t>.</w:t>
      </w:r>
    </w:p>
    <w:p w:rsidR="003A67B2" w:rsidRPr="002C0C77" w:rsidRDefault="003A67B2" w:rsidP="002C0C77"/>
    <w:p w:rsidR="002C0C77" w:rsidRDefault="002C0C77" w:rsidP="002C0C77">
      <w:pPr>
        <w:pStyle w:val="Nadpis2rovn"/>
      </w:pPr>
      <w:bookmarkStart w:id="44" w:name="_Toc526791835"/>
      <w:r w:rsidRPr="002C0C77">
        <w:rPr>
          <w:b/>
          <w:bCs/>
        </w:rPr>
        <w:t>IFMA</w:t>
      </w:r>
      <w:bookmarkEnd w:id="44"/>
    </w:p>
    <w:p w:rsidR="006C728F" w:rsidRPr="002C0C77" w:rsidRDefault="00322BED" w:rsidP="002C0C77">
      <w:r w:rsidRPr="002C0C77">
        <w:t>International Facility Management Association (cca 20 000 členů, včetně ČR)</w:t>
      </w:r>
      <w:r w:rsidR="002C0C77">
        <w:t>.</w:t>
      </w:r>
    </w:p>
    <w:p w:rsidR="006C728F" w:rsidRPr="002C0C77" w:rsidRDefault="00322BED" w:rsidP="002C0C77">
      <w:r w:rsidRPr="002C0C77">
        <w:t>Mezinárodní asociace facility manažerů</w:t>
      </w:r>
      <w:r w:rsidR="002C0C77">
        <w:t>.</w:t>
      </w:r>
    </w:p>
    <w:p w:rsidR="006C728F" w:rsidRDefault="007A7752" w:rsidP="002C0C77">
      <w:hyperlink r:id="rId36" w:history="1">
        <w:r w:rsidR="00322BED" w:rsidRPr="002C0C77">
          <w:rPr>
            <w:rStyle w:val="Hypertextovodkaz"/>
          </w:rPr>
          <w:t>www.ifma.cz</w:t>
        </w:r>
      </w:hyperlink>
      <w:r w:rsidR="002C0C77">
        <w:t>.</w:t>
      </w:r>
    </w:p>
    <w:p w:rsidR="003A67B2" w:rsidRDefault="003A67B2" w:rsidP="002C0C77"/>
    <w:p w:rsidR="003A67B2" w:rsidRDefault="003A67B2" w:rsidP="002C0C77"/>
    <w:p w:rsidR="003A67B2" w:rsidRDefault="003A67B2" w:rsidP="002C0C77"/>
    <w:p w:rsidR="003A67B2" w:rsidRDefault="003A67B2" w:rsidP="002C0C77"/>
    <w:p w:rsidR="003A67B2" w:rsidRDefault="003A67B2" w:rsidP="002C0C77"/>
    <w:p w:rsidR="003A67B2" w:rsidRDefault="003A67B2" w:rsidP="002C0C77"/>
    <w:p w:rsidR="003A67B2" w:rsidRDefault="003A67B2" w:rsidP="002C0C77"/>
    <w:p w:rsidR="003A67B2" w:rsidRDefault="003A67B2" w:rsidP="002C0C77"/>
    <w:p w:rsidR="002C0C77" w:rsidRPr="002C0C77" w:rsidRDefault="002C0C77" w:rsidP="002C0C77">
      <w:pPr>
        <w:pStyle w:val="Nadpis2rovn"/>
        <w:rPr>
          <w:rFonts w:eastAsia="Calibri"/>
        </w:rPr>
      </w:pPr>
      <w:bookmarkStart w:id="45" w:name="_Toc526791836"/>
      <w:r w:rsidRPr="002C0C77">
        <w:rPr>
          <w:rFonts w:eastAsia="Calibri"/>
          <w:b/>
          <w:bCs/>
        </w:rPr>
        <w:lastRenderedPageBreak/>
        <w:t xml:space="preserve">Cíl metody </w:t>
      </w:r>
      <w:r>
        <w:rPr>
          <w:rFonts w:eastAsia="Calibri"/>
          <w:b/>
          <w:bCs/>
        </w:rPr>
        <w:t>FM</w:t>
      </w:r>
      <w:r w:rsidRPr="002C0C77">
        <w:rPr>
          <w:rFonts w:eastAsia="Calibri"/>
          <w:b/>
          <w:bCs/>
        </w:rPr>
        <w:t xml:space="preserve"> – synergie „3P“</w:t>
      </w:r>
      <w:bookmarkEnd w:id="45"/>
    </w:p>
    <w:p w:rsidR="002C0C77" w:rsidRDefault="002C0C77" w:rsidP="00EE1EF1">
      <w:r w:rsidRPr="002C0C77">
        <w:object w:dxaOrig="13845" w:dyaOrig="8265">
          <v:shape id="_x0000_i1026" type="#_x0000_t75" style="width:481.5pt;height:287.25pt" o:ole="">
            <v:imagedata r:id="rId37" o:title=""/>
          </v:shape>
          <o:OLEObject Type="Embed" ProgID="PBrush" ShapeID="_x0000_i1026" DrawAspect="Content" ObjectID="_1600575627" r:id="rId38"/>
        </w:object>
      </w:r>
    </w:p>
    <w:p w:rsidR="002C0C77" w:rsidRDefault="002C0C77" w:rsidP="002C0C77">
      <w:pPr>
        <w:pStyle w:val="Obrzek-popisek"/>
      </w:pPr>
      <w:r>
        <w:t>Cíl metody Facility managementu – synergie“3P“</w:t>
      </w:r>
    </w:p>
    <w:p w:rsidR="002C0C77" w:rsidRDefault="002C0C77" w:rsidP="002C0C77">
      <w:pPr>
        <w:pStyle w:val="Nadpis2rovn"/>
      </w:pPr>
      <w:bookmarkStart w:id="46" w:name="_Toc526791837"/>
      <w:r w:rsidRPr="002C0C77">
        <w:rPr>
          <w:b/>
          <w:bCs/>
        </w:rPr>
        <w:t>Management podpůrných činností</w:t>
      </w:r>
      <w:bookmarkEnd w:id="46"/>
    </w:p>
    <w:p w:rsidR="006C728F" w:rsidRPr="002C0C77" w:rsidRDefault="00322BED" w:rsidP="002C0C77">
      <w:r w:rsidRPr="002C0C77">
        <w:t>Komplexně plánuje a následně řídí veškeré podpůrné činnosti, které musí každý majitel vedle pr</w:t>
      </w:r>
      <w:r w:rsidRPr="002C0C77">
        <w:t>i</w:t>
      </w:r>
      <w:r w:rsidRPr="002C0C77">
        <w:t>mární činnosti zajišťovat (včetně komfortu jednotlivých pracovišť, zvyšujícím i výkonnost pracovn</w:t>
      </w:r>
      <w:r w:rsidRPr="002C0C77">
        <w:t>í</w:t>
      </w:r>
      <w:r w:rsidRPr="002C0C77">
        <w:t>ků)</w:t>
      </w:r>
      <w:r w:rsidR="002C0C77">
        <w:t>.</w:t>
      </w:r>
    </w:p>
    <w:p w:rsidR="006C728F" w:rsidRPr="002C0C77" w:rsidRDefault="00322BED" w:rsidP="002C0C77">
      <w:r w:rsidRPr="002C0C77">
        <w:t>Vztahy a podmínky pro vlastní podnikání jsou stále důležitější, složitější a nákladnější – je žádoucí, aby byly stále efektivnější</w:t>
      </w:r>
      <w:r w:rsidR="002C0C77">
        <w:t>.</w:t>
      </w:r>
    </w:p>
    <w:p w:rsidR="006C728F" w:rsidRDefault="00322BED" w:rsidP="002C0C77">
      <w:r w:rsidRPr="002C0C77">
        <w:t>Sjednocuje celkový přístup k podpoře základních činností organizace</w:t>
      </w:r>
      <w:r w:rsidR="002C0C77">
        <w:t>.</w:t>
      </w:r>
    </w:p>
    <w:p w:rsidR="002C0C77" w:rsidRDefault="002C0C77" w:rsidP="002C0C77"/>
    <w:p w:rsidR="002C0C77" w:rsidRDefault="002C0C77" w:rsidP="002C0C77"/>
    <w:p w:rsidR="002C0C77" w:rsidRPr="002C0C77" w:rsidRDefault="002C0C77" w:rsidP="002C0C77">
      <w:pPr>
        <w:pStyle w:val="Nadpis2rovn"/>
        <w:rPr>
          <w:rFonts w:eastAsia="Calibri"/>
        </w:rPr>
      </w:pPr>
      <w:bookmarkStart w:id="47" w:name="_Toc526791838"/>
      <w:r w:rsidRPr="002C0C77">
        <w:rPr>
          <w:rFonts w:eastAsia="Calibri"/>
          <w:b/>
          <w:bCs/>
        </w:rPr>
        <w:lastRenderedPageBreak/>
        <w:t>Možnosti uplatnění MPP v ČR</w:t>
      </w:r>
      <w:bookmarkEnd w:id="47"/>
    </w:p>
    <w:p w:rsidR="006C728F" w:rsidRPr="002C0C77" w:rsidRDefault="00322BED" w:rsidP="002C0C77">
      <w:r w:rsidRPr="002C0C77">
        <w:t>Nástrojem je analýza těchto procesů, vycházející z modelu zákaznicky orientovaného procesního systému řízení</w:t>
      </w:r>
      <w:r w:rsidR="002C0C77">
        <w:t>.</w:t>
      </w:r>
    </w:p>
    <w:p w:rsidR="002C0C77" w:rsidRDefault="002C0C77" w:rsidP="002C0C77">
      <w:pPr>
        <w:pStyle w:val="Nadpis2rovn"/>
      </w:pPr>
      <w:bookmarkStart w:id="48" w:name="_Toc526791839"/>
      <w:r w:rsidRPr="002C0C77">
        <w:rPr>
          <w:b/>
          <w:bCs/>
        </w:rPr>
        <w:t>Model zákaznicky orientovaných činností podpůrných procesů</w:t>
      </w:r>
      <w:bookmarkEnd w:id="48"/>
    </w:p>
    <w:p w:rsidR="002C0C77" w:rsidRDefault="002C0C77" w:rsidP="00EE1EF1">
      <w:r>
        <w:t xml:space="preserve">                           </w:t>
      </w:r>
      <w:r w:rsidRPr="002C0C77">
        <w:object w:dxaOrig="7065" w:dyaOrig="6135">
          <v:shape id="_x0000_i1027" type="#_x0000_t75" style="width:353.25pt;height:306.75pt" o:ole="">
            <v:imagedata r:id="rId39" o:title=""/>
          </v:shape>
          <o:OLEObject Type="Embed" ProgID="PBrush" ShapeID="_x0000_i1027" DrawAspect="Content" ObjectID="_1600575628" r:id="rId40"/>
        </w:object>
      </w:r>
    </w:p>
    <w:p w:rsidR="002C0C77" w:rsidRDefault="002C0C77" w:rsidP="002C0C77">
      <w:pPr>
        <w:pStyle w:val="Obrzek-popisek"/>
        <w:ind w:left="1"/>
      </w:pPr>
      <w:r>
        <w:t>Model zákaznicky orientovaných činností podpůrných procesů</w:t>
      </w:r>
    </w:p>
    <w:p w:rsidR="002C0C77" w:rsidRPr="002C0C77" w:rsidRDefault="002C0C77" w:rsidP="002C0C77"/>
    <w:p w:rsidR="002C0C77" w:rsidRDefault="002C0C77" w:rsidP="002C0C77">
      <w:pPr>
        <w:pStyle w:val="Nadpis2rovn"/>
      </w:pPr>
      <w:bookmarkStart w:id="49" w:name="_Toc526791840"/>
      <w:r w:rsidRPr="002C0C77">
        <w:rPr>
          <w:b/>
          <w:bCs/>
        </w:rPr>
        <w:lastRenderedPageBreak/>
        <w:t>Princip</w:t>
      </w:r>
      <w:r>
        <w:rPr>
          <w:b/>
          <w:bCs/>
        </w:rPr>
        <w:t xml:space="preserve"> </w:t>
      </w:r>
      <w:r w:rsidRPr="002C0C77">
        <w:rPr>
          <w:b/>
          <w:bCs/>
        </w:rPr>
        <w:t>„štíhlé výroby“</w:t>
      </w:r>
      <w:bookmarkEnd w:id="49"/>
    </w:p>
    <w:p w:rsidR="006C728F" w:rsidRPr="002C0C77" w:rsidRDefault="00322BED" w:rsidP="002C0C77">
      <w:r w:rsidRPr="002C0C77">
        <w:t>Vychází z předpokladu, že primární činnosti přináší efekty tehdy, probíhá-li spolu s podpůrnými činnostmi v optimálním prostředí s odpovídající úrovní technologických schopností a inovačních aktivit. Toto prostředí je ovlivněno dosaženou</w:t>
      </w:r>
      <w:r w:rsidR="002C0C77">
        <w:t xml:space="preserve"> </w:t>
      </w:r>
      <w:r w:rsidRPr="002C0C77">
        <w:t>ekonomickou úr</w:t>
      </w:r>
      <w:r w:rsidR="002C0C77">
        <w:t>ovní a efektivností za přispění</w:t>
      </w:r>
      <w:r w:rsidR="002C0C77">
        <w:br/>
      </w:r>
      <w:r w:rsidRPr="002C0C77">
        <w:t>a využití nastavené úrovně institucionální kvality řízení podpůrných činností.</w:t>
      </w:r>
    </w:p>
    <w:p w:rsidR="002C0C77" w:rsidRDefault="002C0C77" w:rsidP="00EE1EF1"/>
    <w:p w:rsidR="002C0C77" w:rsidRDefault="002C0C77" w:rsidP="00A54DB9">
      <w:pPr>
        <w:pStyle w:val="Nadpis2rovn"/>
      </w:pPr>
      <w:bookmarkStart w:id="50" w:name="_Toc526791841"/>
      <w:r w:rsidRPr="00F97151">
        <w:rPr>
          <w:b/>
          <w:bCs/>
        </w:rPr>
        <w:t>10 hlavních důvodů zeštíhlení</w:t>
      </w:r>
      <w:r w:rsidR="00F97151" w:rsidRPr="00F97151">
        <w:rPr>
          <w:b/>
          <w:bCs/>
        </w:rPr>
        <w:t xml:space="preserve"> v</w:t>
      </w:r>
      <w:r w:rsidR="00F97151">
        <w:rPr>
          <w:b/>
          <w:bCs/>
        </w:rPr>
        <w:t>ýroby</w:t>
      </w:r>
      <w:bookmarkEnd w:id="50"/>
    </w:p>
    <w:p w:rsidR="006C728F" w:rsidRPr="00F97151" w:rsidRDefault="00322BED" w:rsidP="00F97151">
      <w:r w:rsidRPr="00F97151">
        <w:t>Soustředění se na hlavní činnost podniku (55%) – umožní akceleraci růstu a úspěchu v činnosti, na</w:t>
      </w:r>
      <w:r w:rsidR="00F97151">
        <w:t xml:space="preserve"> </w:t>
      </w:r>
      <w:r w:rsidRPr="00F97151">
        <w:t>kterou je podnik specializován a má nejvyšší konkurenční výhodu.</w:t>
      </w:r>
    </w:p>
    <w:p w:rsidR="006C728F" w:rsidRPr="00F97151" w:rsidRDefault="00322BED" w:rsidP="00F97151">
      <w:r w:rsidRPr="00F97151">
        <w:t>Rozšíření přínosu reengineeringu podnikových procesů (20%) – outsourcing je vedlejším produ</w:t>
      </w:r>
      <w:r w:rsidRPr="00F97151">
        <w:t>k</w:t>
      </w:r>
      <w:r w:rsidRPr="00F97151">
        <w:t>tem reengineeringu.</w:t>
      </w:r>
    </w:p>
    <w:p w:rsidR="006C728F" w:rsidRPr="00F97151" w:rsidRDefault="00322BED" w:rsidP="00F97151">
      <w:r w:rsidRPr="00F97151">
        <w:t>Přístup ke schopnostem a možnostem na vysoké úrovni (36%)</w:t>
      </w:r>
      <w:r w:rsidR="00F97151">
        <w:t xml:space="preserve"> </w:t>
      </w:r>
      <w:r w:rsidRPr="00F97151">
        <w:t>– po</w:t>
      </w:r>
      <w:r w:rsidR="00F97151">
        <w:t>dstatou je přinést klientům služ</w:t>
      </w:r>
      <w:r w:rsidRPr="00F97151">
        <w:t>by ve světovém rozsahu a na světové úrovni, obvykle je spojeno s rozsáhlými a dlouhodobými investicemi do technologií, metodik a lidí.</w:t>
      </w:r>
    </w:p>
    <w:p w:rsidR="006C728F" w:rsidRPr="00F97151" w:rsidRDefault="00322BED" w:rsidP="00F97151">
      <w:r w:rsidRPr="00F97151">
        <w:rPr>
          <w:bCs/>
        </w:rPr>
        <w:t>Sdílení rizik (12%) – podniky se stávají flexibilnější, dynamičtější a pružnější.</w:t>
      </w:r>
    </w:p>
    <w:p w:rsidR="006C728F" w:rsidRPr="00F97151" w:rsidRDefault="00322BED" w:rsidP="00F97151">
      <w:r w:rsidRPr="00F97151">
        <w:rPr>
          <w:bCs/>
        </w:rPr>
        <w:t>Uvolnění zdrojů pro jiné účely (38%) – podstata spočívá v koncentraci zdrojů na hlavní aktivity (zejména v oblasti LZ).</w:t>
      </w:r>
    </w:p>
    <w:p w:rsidR="006C728F" w:rsidRPr="00F97151" w:rsidRDefault="00322BED" w:rsidP="00F97151">
      <w:r w:rsidRPr="00F97151">
        <w:rPr>
          <w:bCs/>
        </w:rPr>
        <w:t>Uvolnění kapitálových prostředků (12%) – kapitálové zdroje jsou soustředěny k hlavní činnosti.</w:t>
      </w:r>
    </w:p>
    <w:p w:rsidR="006C728F" w:rsidRPr="00F97151" w:rsidRDefault="00322BED" w:rsidP="00F97151">
      <w:r w:rsidRPr="00F97151">
        <w:rPr>
          <w:bCs/>
        </w:rPr>
        <w:t>Přísun peněz (54%) – outsourcované činnosti nevyžadují držení aktiv (ty jsou zpravidla prodána</w:t>
      </w:r>
      <w:r w:rsidR="00F97151">
        <w:rPr>
          <w:bCs/>
        </w:rPr>
        <w:br/>
      </w:r>
      <w:r w:rsidRPr="00F97151">
        <w:rPr>
          <w:bCs/>
        </w:rPr>
        <w:t>a dochází k přílivu peněz do firmy).</w:t>
      </w:r>
    </w:p>
    <w:p w:rsidR="006C728F" w:rsidRPr="00F97151" w:rsidRDefault="00322BED" w:rsidP="00F97151">
      <w:r w:rsidRPr="00F97151">
        <w:rPr>
          <w:bCs/>
        </w:rPr>
        <w:t>Snížení operativních nákladů a redukce kontrolních činností (18%) – umožňuje vynakládat více zdroj</w:t>
      </w:r>
      <w:r w:rsidR="00F97151">
        <w:rPr>
          <w:bCs/>
        </w:rPr>
        <w:t>ů na výzkum a vývoj, marketing</w:t>
      </w:r>
      <w:r w:rsidRPr="00F97151">
        <w:rPr>
          <w:bCs/>
        </w:rPr>
        <w:t>…</w:t>
      </w:r>
    </w:p>
    <w:p w:rsidR="006C728F" w:rsidRPr="00F97151" w:rsidRDefault="00322BED" w:rsidP="00F97151">
      <w:r w:rsidRPr="00F97151">
        <w:rPr>
          <w:bCs/>
        </w:rPr>
        <w:t>Zdroje nejsou dostupné interně (25%) – podniky vytěsňují některé činnosti, neboť pro ně nemají vhodné interní zdroje, což umožňuje rychlou expanzi.</w:t>
      </w:r>
    </w:p>
    <w:p w:rsidR="006C728F" w:rsidRPr="00F97151" w:rsidRDefault="00322BED" w:rsidP="00F97151">
      <w:r w:rsidRPr="00F97151">
        <w:rPr>
          <w:bCs/>
        </w:rPr>
        <w:lastRenderedPageBreak/>
        <w:t>Některé aktivity jsou obtížně zvladatelné, nebo zcela mimo kontrolu (10%).</w:t>
      </w:r>
    </w:p>
    <w:p w:rsidR="002C0C77" w:rsidRDefault="00F97151" w:rsidP="00F97151">
      <w:pPr>
        <w:pStyle w:val="Nadpis2rovn"/>
      </w:pPr>
      <w:bookmarkStart w:id="51" w:name="_Toc526791842"/>
      <w:r w:rsidRPr="00F97151">
        <w:rPr>
          <w:b/>
          <w:bCs/>
        </w:rPr>
        <w:t>Ovlivnění rozhodnutí o použití metody „zeštíhlení výroby“</w:t>
      </w:r>
      <w:bookmarkEnd w:id="51"/>
    </w:p>
    <w:p w:rsidR="006C728F" w:rsidRPr="00F97151" w:rsidRDefault="00322BED" w:rsidP="00F97151">
      <w:pPr>
        <w:rPr>
          <w:b/>
        </w:rPr>
      </w:pPr>
      <w:r w:rsidRPr="00F97151">
        <w:rPr>
          <w:b/>
        </w:rPr>
        <w:t>Faktory komplexnosti:</w:t>
      </w:r>
    </w:p>
    <w:p w:rsidR="006C728F" w:rsidRPr="00F97151" w:rsidRDefault="00322BED" w:rsidP="00F97151">
      <w:pPr>
        <w:pStyle w:val="Odrky2"/>
      </w:pPr>
      <w:r w:rsidRPr="00F97151">
        <w:t>firemní kultura,</w:t>
      </w:r>
    </w:p>
    <w:p w:rsidR="006C728F" w:rsidRPr="00F97151" w:rsidRDefault="00322BED" w:rsidP="00F97151">
      <w:pPr>
        <w:pStyle w:val="Odrky2"/>
      </w:pPr>
      <w:r w:rsidRPr="00F97151">
        <w:t>lokalita firmy,</w:t>
      </w:r>
    </w:p>
    <w:p w:rsidR="006C728F" w:rsidRPr="00F97151" w:rsidRDefault="00322BED" w:rsidP="00F97151">
      <w:pPr>
        <w:pStyle w:val="Odrky2"/>
      </w:pPr>
      <w:r w:rsidRPr="00F97151">
        <w:t>sídelní struktura,</w:t>
      </w:r>
    </w:p>
    <w:p w:rsidR="006C728F" w:rsidRPr="00F97151" w:rsidRDefault="00F97151" w:rsidP="00F97151">
      <w:pPr>
        <w:pStyle w:val="Odrky2"/>
      </w:pPr>
      <w:r>
        <w:t>firemní „know how“…</w:t>
      </w:r>
    </w:p>
    <w:p w:rsidR="00F97151" w:rsidRDefault="00F97151" w:rsidP="00F97151">
      <w:pPr>
        <w:pStyle w:val="Nadpis2rovn"/>
      </w:pPr>
      <w:bookmarkStart w:id="52" w:name="_Toc526791843"/>
      <w:r w:rsidRPr="00F97151">
        <w:rPr>
          <w:b/>
          <w:bCs/>
        </w:rPr>
        <w:t>Rizika rozhodnutí o použití metody „zeštíhlení výroby“</w:t>
      </w:r>
      <w:bookmarkEnd w:id="52"/>
    </w:p>
    <w:p w:rsidR="006C728F" w:rsidRPr="00F97151" w:rsidRDefault="00322BED" w:rsidP="00F97151">
      <w:r w:rsidRPr="00F97151">
        <w:t>Ztráta kontroly nad podpůrnými činnostmi subjektu, který je uvolnil pro potřeby volného trhu.</w:t>
      </w:r>
    </w:p>
    <w:p w:rsidR="00F97151" w:rsidRDefault="00F97151" w:rsidP="00F97151"/>
    <w:p w:rsidR="00F97151" w:rsidRPr="00F97151" w:rsidRDefault="00F97151" w:rsidP="00F97151">
      <w:pPr>
        <w:pStyle w:val="Nadpis2rovn"/>
      </w:pPr>
      <w:bookmarkStart w:id="53" w:name="_Toc526791844"/>
      <w:r w:rsidRPr="00F97151">
        <w:rPr>
          <w:b/>
          <w:bCs/>
        </w:rPr>
        <w:t>Podmínky využívání externích služeb („centrum sdílených služeb“)</w:t>
      </w:r>
      <w:bookmarkEnd w:id="53"/>
    </w:p>
    <w:p w:rsidR="006C728F" w:rsidRPr="00F97151" w:rsidRDefault="00322BED" w:rsidP="00F97151">
      <w:r w:rsidRPr="00F97151">
        <w:t>Existence ekonomicky</w:t>
      </w:r>
      <w:r w:rsidR="00F97151">
        <w:t xml:space="preserve"> nezávislých podnikových útvarů.</w:t>
      </w:r>
    </w:p>
    <w:p w:rsidR="006C728F" w:rsidRPr="00F97151" w:rsidRDefault="00322BED" w:rsidP="00F97151">
      <w:r w:rsidRPr="00F97151">
        <w:t>Zajištěna podnikatels</w:t>
      </w:r>
      <w:r w:rsidR="00F97151">
        <w:t>ká odpovědnost při plnění úkolů.</w:t>
      </w:r>
    </w:p>
    <w:p w:rsidR="006C728F" w:rsidRPr="00F97151" w:rsidRDefault="00322BED" w:rsidP="00F97151">
      <w:r w:rsidRPr="00F97151">
        <w:t>Poskytovatelé jednotlivých služeb v rámci podnikové spo</w:t>
      </w:r>
      <w:r w:rsidR="00F97151">
        <w:t>lečnosti jsou na sobě nezávislí.</w:t>
      </w:r>
    </w:p>
    <w:p w:rsidR="006C728F" w:rsidRPr="00F97151" w:rsidRDefault="00322BED" w:rsidP="00F97151">
      <w:r w:rsidRPr="00F97151">
        <w:lastRenderedPageBreak/>
        <w:t>Poskytování definovaných služeb bude v souladu s principy stanovenými interním k</w:t>
      </w:r>
      <w:r w:rsidR="00F97151">
        <w:t>lientem a p</w:t>
      </w:r>
      <w:r w:rsidR="00F97151">
        <w:t>o</w:t>
      </w:r>
      <w:r w:rsidR="00F97151">
        <w:t>skytovatelem služeb.</w:t>
      </w:r>
    </w:p>
    <w:p w:rsidR="006C728F" w:rsidRPr="00F97151" w:rsidRDefault="00322BED" w:rsidP="00F97151">
      <w:r w:rsidRPr="00F97151">
        <w:t>Jedn</w:t>
      </w:r>
      <w:r w:rsidR="00F97151">
        <w:t>označná orientace na klienta.</w:t>
      </w:r>
    </w:p>
    <w:p w:rsidR="006C728F" w:rsidRPr="00F97151" w:rsidRDefault="00322BED" w:rsidP="00F97151">
      <w:r w:rsidRPr="00F97151">
        <w:rPr>
          <w:bCs/>
        </w:rPr>
        <w:t>Náhrady za poskytované služby jsou stanoveny na základě předem definov</w:t>
      </w:r>
      <w:r w:rsidR="00F97151">
        <w:rPr>
          <w:bCs/>
        </w:rPr>
        <w:t>aného systému transf</w:t>
      </w:r>
      <w:r w:rsidR="00F97151">
        <w:rPr>
          <w:bCs/>
        </w:rPr>
        <w:t>e</w:t>
      </w:r>
      <w:r w:rsidR="00F97151">
        <w:rPr>
          <w:bCs/>
        </w:rPr>
        <w:t>rových cen.</w:t>
      </w:r>
    </w:p>
    <w:p w:rsidR="006C728F" w:rsidRPr="00F97151" w:rsidRDefault="00322BED" w:rsidP="00F97151">
      <w:r w:rsidRPr="00F97151">
        <w:rPr>
          <w:bCs/>
        </w:rPr>
        <w:t>Existuje možnost dalšího obchodu s třetími stranami na externím trhu.</w:t>
      </w:r>
    </w:p>
    <w:p w:rsidR="00F97151" w:rsidRPr="00F97151" w:rsidRDefault="00F97151" w:rsidP="00F97151"/>
    <w:p w:rsidR="002C0C77" w:rsidRDefault="00F97151" w:rsidP="00F97151">
      <w:pPr>
        <w:pStyle w:val="Nadpis2rovn"/>
      </w:pPr>
      <w:bookmarkStart w:id="54" w:name="_Toc526791845"/>
      <w:r w:rsidRPr="00F97151">
        <w:rPr>
          <w:b/>
          <w:bCs/>
        </w:rPr>
        <w:t xml:space="preserve">Přehled </w:t>
      </w:r>
      <w:r>
        <w:rPr>
          <w:b/>
          <w:bCs/>
        </w:rPr>
        <w:t>FM</w:t>
      </w:r>
      <w:r w:rsidRPr="00F97151">
        <w:rPr>
          <w:b/>
          <w:bCs/>
        </w:rPr>
        <w:t>-firem</w:t>
      </w:r>
      <w:r>
        <w:rPr>
          <w:b/>
          <w:bCs/>
        </w:rPr>
        <w:t xml:space="preserve"> </w:t>
      </w:r>
      <w:r w:rsidRPr="00F97151">
        <w:rPr>
          <w:b/>
          <w:bCs/>
        </w:rPr>
        <w:t>s 30 nejčastěji poskytovanými službami v ČR</w:t>
      </w:r>
      <w:bookmarkEnd w:id="54"/>
    </w:p>
    <w:p w:rsidR="00F97151" w:rsidRDefault="00F97151" w:rsidP="00F97151">
      <w:pPr>
        <w:pStyle w:val="TabulkaPOPIS"/>
      </w:pPr>
      <w:r>
        <w:t>Přehled firem se 30 nejčastěji poskytovanými službami FM v ČR</w:t>
      </w:r>
    </w:p>
    <w:p w:rsidR="002C0C77" w:rsidRDefault="00F97151" w:rsidP="00F97151">
      <w:pPr>
        <w:pStyle w:val="TabulkaZHLAV"/>
      </w:pPr>
      <w:r w:rsidRPr="00F97151">
        <w:object w:dxaOrig="12480" w:dyaOrig="4425">
          <v:shape id="_x0000_i1028" type="#_x0000_t75" style="width:481.5pt;height:171pt" o:ole="">
            <v:imagedata r:id="rId41" o:title=""/>
          </v:shape>
          <o:OLEObject Type="Embed" ProgID="PBrush" ShapeID="_x0000_i1028" DrawAspect="Content" ObjectID="_1600575629" r:id="rId42"/>
        </w:object>
      </w:r>
    </w:p>
    <w:p w:rsidR="00010854" w:rsidRPr="00010854" w:rsidRDefault="00010854" w:rsidP="00010854">
      <w:pPr>
        <w:pStyle w:val="Nadpis2rovn"/>
        <w:numPr>
          <w:ilvl w:val="0"/>
          <w:numId w:val="0"/>
        </w:numPr>
        <w:ind w:left="1418" w:hanging="1418"/>
      </w:pPr>
    </w:p>
    <w:p w:rsidR="002C0C77" w:rsidRDefault="00F97151" w:rsidP="00F97151">
      <w:pPr>
        <w:pStyle w:val="Nadpis2rovn"/>
      </w:pPr>
      <w:bookmarkStart w:id="55" w:name="_Toc526791846"/>
      <w:r>
        <w:rPr>
          <w:b/>
          <w:bCs/>
        </w:rPr>
        <w:lastRenderedPageBreak/>
        <w:t>Poskytovatelé FM</w:t>
      </w:r>
      <w:r w:rsidRPr="00F97151">
        <w:rPr>
          <w:b/>
          <w:bCs/>
        </w:rPr>
        <w:t xml:space="preserve">-služeb v </w:t>
      </w:r>
      <w:r>
        <w:rPr>
          <w:b/>
          <w:bCs/>
        </w:rPr>
        <w:t>ČR</w:t>
      </w:r>
      <w:r w:rsidRPr="00F97151">
        <w:rPr>
          <w:b/>
          <w:bCs/>
        </w:rPr>
        <w:t xml:space="preserve"> - průzkum</w:t>
      </w:r>
      <w:bookmarkEnd w:id="55"/>
    </w:p>
    <w:p w:rsidR="006C728F" w:rsidRPr="00010854" w:rsidRDefault="00322BED" w:rsidP="00010854">
      <w:r w:rsidRPr="00010854">
        <w:t>Současné období představuje identifikaci podpůrných činností ve prospěch primárních činností hodnotového řetězce</w:t>
      </w:r>
      <w:r w:rsidR="00010854">
        <w:t>.</w:t>
      </w:r>
    </w:p>
    <w:p w:rsidR="006C728F" w:rsidRPr="00010854" w:rsidRDefault="00322BED" w:rsidP="00010854">
      <w:r w:rsidRPr="00010854">
        <w:t>Úroveň je dána stupněm vývoje znalostně založených aktivit jednotlivých poskytovatelů FM</w:t>
      </w:r>
      <w:r w:rsidR="00AB52AE">
        <w:t xml:space="preserve"> </w:t>
      </w:r>
      <w:r w:rsidRPr="00010854">
        <w:t>-služeb</w:t>
      </w:r>
      <w:r w:rsidR="00010854">
        <w:t>.</w:t>
      </w:r>
    </w:p>
    <w:p w:rsidR="006C728F" w:rsidRPr="00010854" w:rsidRDefault="00322BED" w:rsidP="00010854">
      <w:r w:rsidRPr="00010854">
        <w:t>MPP kombinuje výhody centralizace i decentralizace podpůrných činností z pohledu 10 až 15% úspor režijních nákladů za předpokladů nastavení</w:t>
      </w:r>
      <w:r w:rsidR="00010854">
        <w:t xml:space="preserve"> </w:t>
      </w:r>
      <w:r w:rsidRPr="00010854">
        <w:t>podmínek</w:t>
      </w:r>
      <w:r w:rsidR="00010854">
        <w:t>.</w:t>
      </w:r>
    </w:p>
    <w:p w:rsidR="002C0C77" w:rsidRDefault="00010854" w:rsidP="00010854">
      <w:pPr>
        <w:pStyle w:val="Nadpis2rovn"/>
      </w:pPr>
      <w:bookmarkStart w:id="56" w:name="_Toc526791847"/>
      <w:r w:rsidRPr="00010854">
        <w:rPr>
          <w:b/>
          <w:bCs/>
        </w:rPr>
        <w:t>Nastavení podmínek MPP</w:t>
      </w:r>
      <w:bookmarkEnd w:id="56"/>
    </w:p>
    <w:p w:rsidR="006C728F" w:rsidRPr="00010854" w:rsidRDefault="00322BED" w:rsidP="00010854">
      <w:r w:rsidRPr="00010854">
        <w:t>Jsou jasně definovány parametry, kterými se budou snižovat náklady a diverzifikace</w:t>
      </w:r>
      <w:r w:rsidR="00010854">
        <w:t xml:space="preserve"> portfolia p</w:t>
      </w:r>
      <w:r w:rsidR="00010854">
        <w:t>o</w:t>
      </w:r>
      <w:r w:rsidR="00010854">
        <w:t>skytovaných služeb.</w:t>
      </w:r>
    </w:p>
    <w:p w:rsidR="006C728F" w:rsidRPr="00010854" w:rsidRDefault="00010854" w:rsidP="00010854">
      <w:r>
        <w:t>V</w:t>
      </w:r>
      <w:r w:rsidR="00322BED" w:rsidRPr="00010854">
        <w:t>ětšina jednotlivých služeb řešila primární činnosti, v nichž se definované parametry (potřeba</w:t>
      </w:r>
      <w:r>
        <w:br/>
      </w:r>
      <w:r w:rsidR="00322BED" w:rsidRPr="00010854">
        <w:t xml:space="preserve">a kapacita) uplatní – v současnosti </w:t>
      </w:r>
      <w:r>
        <w:t>nebo (ještě lépe) v budoucnosti.</w:t>
      </w:r>
    </w:p>
    <w:p w:rsidR="006C728F" w:rsidRPr="00010854" w:rsidRDefault="00010854" w:rsidP="00010854">
      <w:r>
        <w:t>H</w:t>
      </w:r>
      <w:r w:rsidR="00322BED" w:rsidRPr="00010854">
        <w:t>armonizace vztahů mezi účastníky hodnotového řetězce byla ve většině situací standardizovaná, synergická, s</w:t>
      </w:r>
      <w:r>
        <w:t>ledovaná a vyhodnocovaná odpověd</w:t>
      </w:r>
      <w:r w:rsidR="00322BED" w:rsidRPr="00010854">
        <w:t>nými zástupci (facility mana</w:t>
      </w:r>
      <w:r>
        <w:t>žeři podle odpovíd</w:t>
      </w:r>
      <w:r>
        <w:t>a</w:t>
      </w:r>
      <w:r>
        <w:t>jící úrovně).</w:t>
      </w:r>
    </w:p>
    <w:p w:rsidR="006C728F" w:rsidRPr="00010854" w:rsidRDefault="00010854" w:rsidP="00010854">
      <w:r>
        <w:t>H</w:t>
      </w:r>
      <w:r w:rsidR="00322BED" w:rsidRPr="00010854">
        <w:t>odnocení úrovně smluv o poskytování služeb bylo výslednicí zvyšování kvality poskytovaných služeb, flexibility a motivace pracovníků</w:t>
      </w:r>
      <w:r>
        <w:t>.</w:t>
      </w:r>
    </w:p>
    <w:p w:rsidR="002C0C77" w:rsidRDefault="00010854" w:rsidP="00010854">
      <w:pPr>
        <w:pStyle w:val="Nadpis2rovn"/>
      </w:pPr>
      <w:bookmarkStart w:id="57" w:name="_Toc526791848"/>
      <w:r w:rsidRPr="00010854">
        <w:rPr>
          <w:b/>
          <w:bCs/>
        </w:rPr>
        <w:t>Novodobý způsob štíhlosti - opatření</w:t>
      </w:r>
      <w:bookmarkEnd w:id="57"/>
    </w:p>
    <w:p w:rsidR="006C728F" w:rsidRPr="00010854" w:rsidRDefault="00322BED" w:rsidP="00010854">
      <w:r w:rsidRPr="00010854">
        <w:t>Zaměření na přidávání hodnoty inteligentní cestou, s využíváním znalostí a co možná nejnižší sp</w:t>
      </w:r>
      <w:r w:rsidRPr="00010854">
        <w:t>o</w:t>
      </w:r>
      <w:r w:rsidRPr="00010854">
        <w:t>třebou paliv, energie, surovin, materiálu a dalších látek.</w:t>
      </w:r>
    </w:p>
    <w:p w:rsidR="006C728F" w:rsidRPr="00010854" w:rsidRDefault="00322BED" w:rsidP="00010854">
      <w:r w:rsidRPr="00010854">
        <w:lastRenderedPageBreak/>
        <w:t>Ideál: „co nejvíce přidané hodnoty k co nejmenší spotřebě hmoty“</w:t>
      </w:r>
      <w:r w:rsidR="00010854">
        <w:t>.</w:t>
      </w:r>
    </w:p>
    <w:p w:rsidR="006C728F" w:rsidRPr="00010854" w:rsidRDefault="00322BED" w:rsidP="00010854">
      <w:r w:rsidRPr="00010854">
        <w:t>Údržba a opravy majetku, obsluha TZB včetně revizí bezporuchovosti provozu a plánovité preve</w:t>
      </w:r>
      <w:r w:rsidRPr="00010854">
        <w:t>n</w:t>
      </w:r>
      <w:r w:rsidRPr="00010854">
        <w:t>tivní údržby a oprav (TQM, JIT, „výrobní způsob</w:t>
      </w:r>
      <w:r w:rsidR="00010854">
        <w:t xml:space="preserve"> Toyoty“</w:t>
      </w:r>
      <w:r w:rsidRPr="00010854">
        <w:t>…)</w:t>
      </w:r>
      <w:r w:rsidR="00010854">
        <w:t>.</w:t>
      </w:r>
    </w:p>
    <w:p w:rsidR="00010854" w:rsidRDefault="00010854" w:rsidP="00010854">
      <w:pPr>
        <w:pStyle w:val="Nadpis2rovn"/>
      </w:pPr>
      <w:bookmarkStart w:id="58" w:name="_Toc526791849"/>
      <w:r w:rsidRPr="00010854">
        <w:rPr>
          <w:b/>
          <w:bCs/>
        </w:rPr>
        <w:t>Vývoj</w:t>
      </w:r>
      <w:r>
        <w:rPr>
          <w:b/>
          <w:bCs/>
        </w:rPr>
        <w:t xml:space="preserve"> F</w:t>
      </w:r>
      <w:r w:rsidRPr="00010854">
        <w:rPr>
          <w:b/>
          <w:bCs/>
        </w:rPr>
        <w:t xml:space="preserve">acility </w:t>
      </w:r>
      <w:r>
        <w:rPr>
          <w:b/>
          <w:bCs/>
        </w:rPr>
        <w:t>M</w:t>
      </w:r>
      <w:r w:rsidRPr="00010854">
        <w:rPr>
          <w:b/>
          <w:bCs/>
        </w:rPr>
        <w:t>anagementu</w:t>
      </w:r>
      <w:r>
        <w:rPr>
          <w:b/>
          <w:bCs/>
        </w:rPr>
        <w:t xml:space="preserve"> (FM)</w:t>
      </w:r>
      <w:bookmarkEnd w:id="58"/>
    </w:p>
    <w:p w:rsidR="00010854" w:rsidRDefault="00010854" w:rsidP="00EE1EF1">
      <w:r w:rsidRPr="00010854">
        <w:object w:dxaOrig="11040" w:dyaOrig="6315">
          <v:shape id="_x0000_i1029" type="#_x0000_t75" style="width:482.25pt;height:276pt" o:ole="">
            <v:imagedata r:id="rId43" o:title=""/>
          </v:shape>
          <o:OLEObject Type="Embed" ProgID="PBrush" ShapeID="_x0000_i1029" DrawAspect="Content" ObjectID="_1600575630" r:id="rId44"/>
        </w:object>
      </w:r>
    </w:p>
    <w:p w:rsidR="00010854" w:rsidRDefault="00010854" w:rsidP="00010854">
      <w:pPr>
        <w:pStyle w:val="Obrzek-popisek"/>
      </w:pPr>
      <w:r>
        <w:t>Vývoj FM</w:t>
      </w:r>
    </w:p>
    <w:p w:rsidR="00010854" w:rsidRDefault="00010854" w:rsidP="00010854">
      <w:pPr>
        <w:pStyle w:val="Nadpis2rovn"/>
      </w:pPr>
      <w:bookmarkStart w:id="59" w:name="_Toc526791850"/>
      <w:r w:rsidRPr="00010854">
        <w:rPr>
          <w:b/>
          <w:bCs/>
        </w:rPr>
        <w:t>„Infrastrukturní</w:t>
      </w:r>
      <w:r>
        <w:rPr>
          <w:b/>
          <w:bCs/>
        </w:rPr>
        <w:t xml:space="preserve"> m</w:t>
      </w:r>
      <w:r w:rsidRPr="00010854">
        <w:rPr>
          <w:b/>
          <w:bCs/>
        </w:rPr>
        <w:t>anagement“</w:t>
      </w:r>
      <w:bookmarkEnd w:id="59"/>
    </w:p>
    <w:p w:rsidR="006C728F" w:rsidRPr="00010854" w:rsidRDefault="00322BED" w:rsidP="00010854">
      <w:pPr>
        <w:rPr>
          <w:rFonts w:ascii="Times New Roman" w:hAnsi="Times New Roman"/>
        </w:rPr>
      </w:pPr>
      <w:r w:rsidRPr="00010854">
        <w:rPr>
          <w:rFonts w:ascii="Times New Roman" w:hAnsi="Times New Roman"/>
        </w:rPr>
        <w:t>Součást center sdílených služeb (poradenská firma, která převezme aktivity společné ostatním p</w:t>
      </w:r>
      <w:r w:rsidRPr="00010854">
        <w:rPr>
          <w:rFonts w:ascii="Times New Roman" w:hAnsi="Times New Roman"/>
        </w:rPr>
        <w:t>o</w:t>
      </w:r>
      <w:r w:rsidRPr="00010854">
        <w:rPr>
          <w:rFonts w:ascii="Times New Roman" w:hAnsi="Times New Roman"/>
        </w:rPr>
        <w:t>skytovatelům)</w:t>
      </w:r>
      <w:r w:rsidR="00010854" w:rsidRPr="00010854">
        <w:rPr>
          <w:rFonts w:ascii="Times New Roman" w:hAnsi="Times New Roman"/>
        </w:rPr>
        <w:t>.</w:t>
      </w:r>
    </w:p>
    <w:p w:rsidR="006C728F" w:rsidRPr="00010854" w:rsidRDefault="00322BED" w:rsidP="00010854">
      <w:pPr>
        <w:rPr>
          <w:rFonts w:ascii="Times New Roman" w:hAnsi="Times New Roman"/>
        </w:rPr>
      </w:pPr>
      <w:r w:rsidRPr="00010854">
        <w:rPr>
          <w:rFonts w:ascii="Times New Roman" w:hAnsi="Times New Roman"/>
        </w:rPr>
        <w:t>Ve spolupráci s facility manažerem vytvoří tým, schopný okamžitě poskytnout strategické i taktické informace managementu klienta</w:t>
      </w:r>
      <w:r w:rsidR="00010854" w:rsidRPr="00010854">
        <w:rPr>
          <w:rFonts w:ascii="Times New Roman" w:hAnsi="Times New Roman"/>
        </w:rPr>
        <w:t>.</w:t>
      </w:r>
    </w:p>
    <w:p w:rsidR="00010854" w:rsidRDefault="00010854" w:rsidP="00010854">
      <w:pPr>
        <w:pStyle w:val="Nadpis2rovn"/>
      </w:pPr>
      <w:bookmarkStart w:id="60" w:name="_Toc526791851"/>
      <w:r w:rsidRPr="00010854">
        <w:rPr>
          <w:b/>
          <w:bCs/>
        </w:rPr>
        <w:lastRenderedPageBreak/>
        <w:t>Základní formy uplatnění managementu poskytovaných služeb</w:t>
      </w:r>
      <w:bookmarkEnd w:id="60"/>
    </w:p>
    <w:p w:rsidR="006C728F" w:rsidRPr="00010854" w:rsidRDefault="00322BED" w:rsidP="00010854">
      <w:pPr>
        <w:rPr>
          <w:rFonts w:ascii="Times New Roman" w:hAnsi="Times New Roman"/>
        </w:rPr>
      </w:pPr>
      <w:r w:rsidRPr="00010854">
        <w:rPr>
          <w:rFonts w:ascii="Times New Roman" w:hAnsi="Times New Roman"/>
          <w:b/>
        </w:rPr>
        <w:t>Nákladový přístup</w:t>
      </w:r>
      <w:r w:rsidRPr="00010854">
        <w:rPr>
          <w:rFonts w:ascii="Times New Roman" w:hAnsi="Times New Roman"/>
        </w:rPr>
        <w:t xml:space="preserve"> (podpůrné funkce pro primární činnost)</w:t>
      </w:r>
      <w:r w:rsidR="00010854" w:rsidRPr="00010854">
        <w:rPr>
          <w:rFonts w:ascii="Times New Roman" w:hAnsi="Times New Roman"/>
        </w:rPr>
        <w:t>.</w:t>
      </w:r>
    </w:p>
    <w:p w:rsidR="006C728F" w:rsidRPr="00010854" w:rsidRDefault="00322BED" w:rsidP="00010854">
      <w:pPr>
        <w:rPr>
          <w:rFonts w:ascii="Times New Roman" w:hAnsi="Times New Roman"/>
        </w:rPr>
      </w:pPr>
      <w:r w:rsidRPr="00010854">
        <w:rPr>
          <w:rFonts w:ascii="Times New Roman" w:hAnsi="Times New Roman"/>
          <w:b/>
        </w:rPr>
        <w:t>Kompetence</w:t>
      </w:r>
      <w:r w:rsidRPr="00010854">
        <w:rPr>
          <w:rFonts w:ascii="Times New Roman" w:hAnsi="Times New Roman"/>
        </w:rPr>
        <w:t xml:space="preserve"> (insourcing z důvodu strategického zájmu)</w:t>
      </w:r>
      <w:r w:rsidR="00010854" w:rsidRPr="00010854">
        <w:rPr>
          <w:rFonts w:ascii="Times New Roman" w:hAnsi="Times New Roman"/>
        </w:rPr>
        <w:t>.</w:t>
      </w:r>
    </w:p>
    <w:p w:rsidR="006C728F" w:rsidRPr="00010854" w:rsidRDefault="00322BED" w:rsidP="00010854">
      <w:pPr>
        <w:rPr>
          <w:rFonts w:ascii="Times New Roman" w:hAnsi="Times New Roman"/>
        </w:rPr>
      </w:pPr>
      <w:r w:rsidRPr="00010854">
        <w:rPr>
          <w:rFonts w:ascii="Times New Roman" w:hAnsi="Times New Roman"/>
          <w:b/>
        </w:rPr>
        <w:t>Ziskový přístup</w:t>
      </w:r>
      <w:r w:rsidRPr="00010854">
        <w:rPr>
          <w:rFonts w:ascii="Times New Roman" w:hAnsi="Times New Roman"/>
        </w:rPr>
        <w:t xml:space="preserve"> (skutečné tržní podmínky v rámci společnosti)</w:t>
      </w:r>
      <w:r w:rsidR="00010854" w:rsidRPr="00010854">
        <w:rPr>
          <w:rFonts w:ascii="Times New Roman" w:hAnsi="Times New Roman"/>
        </w:rPr>
        <w:t>.</w:t>
      </w:r>
    </w:p>
    <w:p w:rsidR="006C728F" w:rsidRPr="00010854" w:rsidRDefault="00322BED" w:rsidP="00010854">
      <w:pPr>
        <w:rPr>
          <w:rFonts w:ascii="Times New Roman" w:hAnsi="Times New Roman"/>
        </w:rPr>
      </w:pPr>
      <w:r w:rsidRPr="00010854">
        <w:rPr>
          <w:rFonts w:ascii="Times New Roman" w:hAnsi="Times New Roman"/>
          <w:b/>
        </w:rPr>
        <w:t>Insourcing</w:t>
      </w:r>
      <w:r w:rsidRPr="00010854">
        <w:rPr>
          <w:rFonts w:ascii="Times New Roman" w:hAnsi="Times New Roman"/>
        </w:rPr>
        <w:t xml:space="preserve"> (poskytování služeb především pro mateřskou společnost)</w:t>
      </w:r>
      <w:r w:rsidR="00010854" w:rsidRPr="00010854">
        <w:rPr>
          <w:rFonts w:ascii="Times New Roman" w:hAnsi="Times New Roman"/>
        </w:rPr>
        <w:t>.</w:t>
      </w:r>
    </w:p>
    <w:p w:rsidR="006C728F" w:rsidRPr="00010854" w:rsidRDefault="00322BED" w:rsidP="00010854">
      <w:pPr>
        <w:rPr>
          <w:rFonts w:ascii="Times New Roman" w:hAnsi="Times New Roman"/>
        </w:rPr>
      </w:pPr>
      <w:r w:rsidRPr="00010854">
        <w:rPr>
          <w:rFonts w:ascii="Times New Roman" w:hAnsi="Times New Roman"/>
          <w:b/>
        </w:rPr>
        <w:t>Joint venture</w:t>
      </w:r>
      <w:r w:rsidRPr="00010854">
        <w:rPr>
          <w:rFonts w:ascii="Times New Roman" w:hAnsi="Times New Roman"/>
        </w:rPr>
        <w:t xml:space="preserve"> (převod know how od expertů)</w:t>
      </w:r>
      <w:r w:rsidR="00010854" w:rsidRPr="00010854">
        <w:rPr>
          <w:rFonts w:ascii="Times New Roman" w:hAnsi="Times New Roman"/>
        </w:rPr>
        <w:t>.</w:t>
      </w:r>
    </w:p>
    <w:p w:rsidR="006C728F" w:rsidRPr="00010854" w:rsidRDefault="00322BED" w:rsidP="00010854">
      <w:pPr>
        <w:rPr>
          <w:rFonts w:ascii="Times New Roman" w:hAnsi="Times New Roman"/>
        </w:rPr>
      </w:pPr>
      <w:r w:rsidRPr="00010854">
        <w:rPr>
          <w:rFonts w:ascii="Times New Roman" w:hAnsi="Times New Roman"/>
          <w:b/>
        </w:rPr>
        <w:t>Outsourcing</w:t>
      </w:r>
      <w:r w:rsidRPr="00010854">
        <w:rPr>
          <w:rFonts w:ascii="Times New Roman" w:hAnsi="Times New Roman"/>
        </w:rPr>
        <w:t xml:space="preserve"> (služby orientované na zisk – specifické a měřitelné, vhodné pro externí trhy a posk</w:t>
      </w:r>
      <w:r w:rsidRPr="00010854">
        <w:rPr>
          <w:rFonts w:ascii="Times New Roman" w:hAnsi="Times New Roman"/>
        </w:rPr>
        <w:t>y</w:t>
      </w:r>
      <w:r w:rsidRPr="00010854">
        <w:rPr>
          <w:rFonts w:ascii="Times New Roman" w:hAnsi="Times New Roman"/>
        </w:rPr>
        <w:t>tovatele v požadované formě – právně nezávislé organizace)</w:t>
      </w:r>
      <w:r w:rsidR="00010854" w:rsidRPr="00010854">
        <w:rPr>
          <w:rFonts w:ascii="Times New Roman" w:hAnsi="Times New Roman"/>
        </w:rPr>
        <w:t>.</w:t>
      </w:r>
    </w:p>
    <w:p w:rsidR="00010854" w:rsidRPr="00010854" w:rsidRDefault="00010854" w:rsidP="00010854">
      <w:pPr>
        <w:pStyle w:val="Nadpis2rovn"/>
      </w:pPr>
      <w:bookmarkStart w:id="61" w:name="_Toc526791852"/>
      <w:r w:rsidRPr="00010854">
        <w:rPr>
          <w:b/>
          <w:bCs/>
        </w:rPr>
        <w:t>Skupiny poskytovaných služeb pro strategickou ali</w:t>
      </w:r>
      <w:r>
        <w:rPr>
          <w:b/>
          <w:bCs/>
        </w:rPr>
        <w:t>anci</w:t>
      </w:r>
      <w:r w:rsidR="00D4725D">
        <w:rPr>
          <w:b/>
          <w:bCs/>
        </w:rPr>
        <w:br/>
        <w:t xml:space="preserve">s </w:t>
      </w:r>
      <w:r w:rsidRPr="00010854">
        <w:rPr>
          <w:b/>
          <w:bCs/>
        </w:rPr>
        <w:t>poskytovatelem podpůrných služeb</w:t>
      </w:r>
      <w:bookmarkEnd w:id="61"/>
    </w:p>
    <w:p w:rsidR="006C728F" w:rsidRPr="00D4725D" w:rsidRDefault="00322BED" w:rsidP="00D4725D">
      <w:pPr>
        <w:rPr>
          <w:rFonts w:ascii="Times New Roman" w:hAnsi="Times New Roman"/>
        </w:rPr>
      </w:pPr>
      <w:r w:rsidRPr="00D4725D">
        <w:rPr>
          <w:rFonts w:ascii="Times New Roman" w:hAnsi="Times New Roman"/>
          <w:b/>
        </w:rPr>
        <w:t>Centrální servis</w:t>
      </w:r>
      <w:r w:rsidRPr="00D4725D">
        <w:rPr>
          <w:rFonts w:ascii="Times New Roman" w:hAnsi="Times New Roman"/>
        </w:rPr>
        <w:t xml:space="preserve"> (ústředna, spisové služby, mail centrum, print shop, copy shop, nákup kancelá</w:t>
      </w:r>
      <w:r w:rsidRPr="00D4725D">
        <w:rPr>
          <w:rFonts w:ascii="Times New Roman" w:hAnsi="Times New Roman"/>
        </w:rPr>
        <w:t>ř</w:t>
      </w:r>
      <w:r w:rsidRPr="00D4725D">
        <w:rPr>
          <w:rFonts w:ascii="Times New Roman" w:hAnsi="Times New Roman"/>
        </w:rPr>
        <w:t>ských potřeb, vozový park, zdravotnické služby)</w:t>
      </w:r>
      <w:r w:rsidR="00D4725D" w:rsidRPr="00D4725D">
        <w:rPr>
          <w:rFonts w:ascii="Times New Roman" w:hAnsi="Times New Roman"/>
        </w:rPr>
        <w:t>.</w:t>
      </w:r>
    </w:p>
    <w:p w:rsidR="006C728F" w:rsidRPr="00D4725D" w:rsidRDefault="00322BED" w:rsidP="00D4725D">
      <w:pPr>
        <w:rPr>
          <w:rFonts w:ascii="Times New Roman" w:hAnsi="Times New Roman"/>
        </w:rPr>
      </w:pPr>
      <w:r w:rsidRPr="00D4725D">
        <w:rPr>
          <w:rFonts w:ascii="Times New Roman" w:hAnsi="Times New Roman"/>
          <w:b/>
        </w:rPr>
        <w:t>Facility management</w:t>
      </w:r>
      <w:r w:rsidRPr="00D4725D">
        <w:rPr>
          <w:rFonts w:ascii="Times New Roman" w:hAnsi="Times New Roman"/>
        </w:rPr>
        <w:t xml:space="preserve"> (komerční služby – nájemné, správa objektů, využití vnitřních prostor; i</w:t>
      </w:r>
      <w:r w:rsidRPr="00D4725D">
        <w:rPr>
          <w:rFonts w:ascii="Times New Roman" w:hAnsi="Times New Roman"/>
        </w:rPr>
        <w:t>n</w:t>
      </w:r>
      <w:r w:rsidRPr="00D4725D">
        <w:rPr>
          <w:rFonts w:ascii="Times New Roman" w:hAnsi="Times New Roman"/>
        </w:rPr>
        <w:t>frastruktura – ostra</w:t>
      </w:r>
      <w:r w:rsidR="00D4725D" w:rsidRPr="00D4725D">
        <w:rPr>
          <w:rFonts w:ascii="Times New Roman" w:hAnsi="Times New Roman"/>
        </w:rPr>
        <w:t xml:space="preserve">ha, úklid, catering; technika – </w:t>
      </w:r>
      <w:r w:rsidRPr="00D4725D">
        <w:rPr>
          <w:rFonts w:ascii="Times New Roman" w:hAnsi="Times New Roman"/>
        </w:rPr>
        <w:t>údržba, energetický management, montáž)</w:t>
      </w:r>
      <w:r w:rsidR="00D4725D" w:rsidRPr="00D4725D">
        <w:rPr>
          <w:rFonts w:ascii="Times New Roman" w:hAnsi="Times New Roman"/>
        </w:rPr>
        <w:t>.</w:t>
      </w:r>
    </w:p>
    <w:p w:rsidR="006C728F" w:rsidRPr="00D4725D" w:rsidRDefault="00322BED" w:rsidP="00D4725D">
      <w:pPr>
        <w:rPr>
          <w:rFonts w:ascii="Times New Roman" w:hAnsi="Times New Roman"/>
        </w:rPr>
      </w:pPr>
      <w:r w:rsidRPr="00D4725D">
        <w:rPr>
          <w:rFonts w:ascii="Times New Roman" w:hAnsi="Times New Roman"/>
          <w:b/>
        </w:rPr>
        <w:t>ICT</w:t>
      </w:r>
      <w:r w:rsidRPr="00D4725D">
        <w:rPr>
          <w:rFonts w:ascii="Times New Roman" w:hAnsi="Times New Roman"/>
        </w:rPr>
        <w:t xml:space="preserve"> (koncepce vývoje, vývoj aplikací a infrastruktury, zprostředkování, nákup, sklady, zařízení)</w:t>
      </w:r>
      <w:r w:rsidR="00D4725D" w:rsidRPr="00D4725D">
        <w:rPr>
          <w:rFonts w:ascii="Times New Roman" w:hAnsi="Times New Roman"/>
        </w:rPr>
        <w:t>.</w:t>
      </w:r>
    </w:p>
    <w:p w:rsidR="006C728F" w:rsidRPr="00D4725D" w:rsidRDefault="00322BED" w:rsidP="00D4725D">
      <w:pPr>
        <w:rPr>
          <w:rFonts w:ascii="Times New Roman" w:hAnsi="Times New Roman"/>
        </w:rPr>
      </w:pPr>
      <w:r w:rsidRPr="00D4725D">
        <w:rPr>
          <w:rFonts w:ascii="Times New Roman" w:hAnsi="Times New Roman"/>
          <w:b/>
        </w:rPr>
        <w:t>Marketingové služby</w:t>
      </w:r>
      <w:r w:rsidRPr="00D4725D">
        <w:rPr>
          <w:rFonts w:ascii="Times New Roman" w:hAnsi="Times New Roman"/>
        </w:rPr>
        <w:t xml:space="preserve"> (telemarketing, call centrum, organizace veletrhů, firemní kultura, práce agentury, merchandising)</w:t>
      </w:r>
      <w:r w:rsidR="00D4725D" w:rsidRPr="00D4725D">
        <w:rPr>
          <w:rFonts w:ascii="Times New Roman" w:hAnsi="Times New Roman"/>
        </w:rPr>
        <w:t>.</w:t>
      </w:r>
    </w:p>
    <w:p w:rsidR="006C728F" w:rsidRPr="00D4725D" w:rsidRDefault="00322BED" w:rsidP="00D4725D">
      <w:pPr>
        <w:rPr>
          <w:rFonts w:ascii="Times New Roman" w:hAnsi="Times New Roman"/>
        </w:rPr>
      </w:pPr>
      <w:r w:rsidRPr="00D4725D">
        <w:rPr>
          <w:rFonts w:ascii="Times New Roman" w:hAnsi="Times New Roman"/>
          <w:b/>
          <w:bCs/>
        </w:rPr>
        <w:t>Finance a účetnictví</w:t>
      </w:r>
      <w:r w:rsidRPr="00D4725D">
        <w:rPr>
          <w:rFonts w:ascii="Times New Roman" w:hAnsi="Times New Roman"/>
          <w:bCs/>
        </w:rPr>
        <w:t xml:space="preserve"> (finanční účetnictví, řízení pohledávek a závazků, stálá aktiva, účtování z</w:t>
      </w:r>
      <w:r w:rsidRPr="00D4725D">
        <w:rPr>
          <w:rFonts w:ascii="Times New Roman" w:hAnsi="Times New Roman"/>
          <w:bCs/>
        </w:rPr>
        <w:t>á</w:t>
      </w:r>
      <w:r w:rsidRPr="00D4725D">
        <w:rPr>
          <w:rFonts w:ascii="Times New Roman" w:hAnsi="Times New Roman"/>
          <w:bCs/>
        </w:rPr>
        <w:t>sob, finanční výkazy, konsolidované účetní výkazy, cash flow, financování)</w:t>
      </w:r>
      <w:r w:rsidR="00D4725D" w:rsidRPr="00D4725D">
        <w:rPr>
          <w:rFonts w:ascii="Times New Roman" w:hAnsi="Times New Roman"/>
          <w:bCs/>
        </w:rPr>
        <w:t>.</w:t>
      </w:r>
    </w:p>
    <w:p w:rsidR="006C728F" w:rsidRPr="00D4725D" w:rsidRDefault="00322BED" w:rsidP="00D4725D">
      <w:pPr>
        <w:rPr>
          <w:rFonts w:ascii="Times New Roman" w:hAnsi="Times New Roman"/>
        </w:rPr>
      </w:pPr>
      <w:r w:rsidRPr="00D4725D">
        <w:rPr>
          <w:rFonts w:ascii="Times New Roman" w:hAnsi="Times New Roman"/>
          <w:b/>
          <w:bCs/>
        </w:rPr>
        <w:lastRenderedPageBreak/>
        <w:t>Controlling a reporting</w:t>
      </w:r>
      <w:r w:rsidRPr="00D4725D">
        <w:rPr>
          <w:rFonts w:ascii="Times New Roman" w:hAnsi="Times New Roman"/>
          <w:bCs/>
        </w:rPr>
        <w:t xml:space="preserve"> (reporting, budgeting, nákladová controlling, management IS)</w:t>
      </w:r>
      <w:r w:rsidR="00D4725D" w:rsidRPr="00D4725D">
        <w:rPr>
          <w:rFonts w:ascii="Times New Roman" w:hAnsi="Times New Roman"/>
          <w:bCs/>
        </w:rPr>
        <w:t>.</w:t>
      </w:r>
    </w:p>
    <w:p w:rsidR="006C728F" w:rsidRPr="00D4725D" w:rsidRDefault="00322BED" w:rsidP="00D4725D">
      <w:pPr>
        <w:rPr>
          <w:rFonts w:ascii="Times New Roman" w:hAnsi="Times New Roman"/>
        </w:rPr>
      </w:pPr>
      <w:r w:rsidRPr="00D4725D">
        <w:rPr>
          <w:rFonts w:ascii="Times New Roman" w:hAnsi="Times New Roman"/>
          <w:b/>
          <w:bCs/>
        </w:rPr>
        <w:t>Právo, daně, audit</w:t>
      </w:r>
      <w:r w:rsidRPr="00D4725D">
        <w:rPr>
          <w:rFonts w:ascii="Times New Roman" w:hAnsi="Times New Roman"/>
          <w:bCs/>
        </w:rPr>
        <w:t xml:space="preserve"> (občanské právo, obchodní právo, licence, patenty, finanční výkazy, vrácení daní, audit účetnictví, IT audit)</w:t>
      </w:r>
      <w:r w:rsidR="00D4725D" w:rsidRPr="00D4725D">
        <w:rPr>
          <w:rFonts w:ascii="Times New Roman" w:hAnsi="Times New Roman"/>
          <w:bCs/>
        </w:rPr>
        <w:t>.</w:t>
      </w:r>
    </w:p>
    <w:p w:rsidR="006C728F" w:rsidRPr="00D4725D" w:rsidRDefault="00322BED" w:rsidP="00D4725D">
      <w:pPr>
        <w:rPr>
          <w:rFonts w:ascii="Times New Roman" w:hAnsi="Times New Roman"/>
        </w:rPr>
      </w:pPr>
      <w:r w:rsidRPr="00D4725D">
        <w:rPr>
          <w:rFonts w:ascii="Times New Roman" w:hAnsi="Times New Roman"/>
          <w:b/>
          <w:bCs/>
        </w:rPr>
        <w:t>Logistika</w:t>
      </w:r>
      <w:r w:rsidRPr="00D4725D">
        <w:rPr>
          <w:rFonts w:ascii="Times New Roman" w:hAnsi="Times New Roman"/>
          <w:bCs/>
        </w:rPr>
        <w:t xml:space="preserve"> (doprava, skladování, expedice, balení, nakládka, odvoz, etiketování, celní odbavení)</w:t>
      </w:r>
      <w:r w:rsidR="00D4725D" w:rsidRPr="00D4725D">
        <w:rPr>
          <w:rFonts w:ascii="Times New Roman" w:hAnsi="Times New Roman"/>
          <w:bCs/>
        </w:rPr>
        <w:t>.</w:t>
      </w:r>
    </w:p>
    <w:p w:rsidR="006C728F" w:rsidRPr="00D4725D" w:rsidRDefault="00322BED" w:rsidP="00D4725D">
      <w:pPr>
        <w:rPr>
          <w:rFonts w:ascii="Times New Roman" w:hAnsi="Times New Roman"/>
        </w:rPr>
      </w:pPr>
      <w:r w:rsidRPr="00D4725D">
        <w:rPr>
          <w:rFonts w:ascii="Times New Roman" w:hAnsi="Times New Roman"/>
          <w:b/>
          <w:bCs/>
        </w:rPr>
        <w:t>Personální management</w:t>
      </w:r>
      <w:r w:rsidRPr="00D4725D">
        <w:rPr>
          <w:rFonts w:ascii="Times New Roman" w:hAnsi="Times New Roman"/>
          <w:bCs/>
        </w:rPr>
        <w:t xml:space="preserve"> (mzdy, systém odměňování, kompenzace, personální administrativa, podpora a rozvoj, nábor zaměstnanců, AC, trénink, kvalifikace, DC)</w:t>
      </w:r>
      <w:r w:rsidR="00D4725D" w:rsidRPr="00D4725D">
        <w:rPr>
          <w:rFonts w:ascii="Times New Roman" w:hAnsi="Times New Roman"/>
          <w:bCs/>
        </w:rPr>
        <w:t>.</w:t>
      </w:r>
    </w:p>
    <w:p w:rsidR="00010854" w:rsidRDefault="00D4725D" w:rsidP="00D4725D">
      <w:pPr>
        <w:pStyle w:val="Nadpis2rovn"/>
      </w:pPr>
      <w:bookmarkStart w:id="62" w:name="_Toc526791853"/>
      <w:r w:rsidRPr="00D4725D">
        <w:rPr>
          <w:b/>
          <w:bCs/>
        </w:rPr>
        <w:t>Široká škála strukturálních možností center sdílených služeb</w:t>
      </w:r>
      <w:bookmarkEnd w:id="62"/>
    </w:p>
    <w:p w:rsidR="006C728F" w:rsidRPr="00D4725D" w:rsidRDefault="00322BED" w:rsidP="00D4725D">
      <w:r w:rsidRPr="00D4725D">
        <w:t>Management a kontrolní mechanismy</w:t>
      </w:r>
      <w:r w:rsidR="00D4725D">
        <w:t>.</w:t>
      </w:r>
    </w:p>
    <w:p w:rsidR="006C728F" w:rsidRPr="00D4725D" w:rsidRDefault="00322BED" w:rsidP="00D4725D">
      <w:r w:rsidRPr="00D4725D">
        <w:t>Pravidla spolupráce</w:t>
      </w:r>
      <w:r w:rsidR="00D4725D">
        <w:t>.</w:t>
      </w:r>
    </w:p>
    <w:p w:rsidR="006C728F" w:rsidRPr="00D4725D" w:rsidRDefault="00322BED" w:rsidP="00D4725D">
      <w:r w:rsidRPr="00D4725D">
        <w:t>Organizační integrace</w:t>
      </w:r>
      <w:r w:rsidR="00D4725D">
        <w:t>.</w:t>
      </w:r>
    </w:p>
    <w:p w:rsidR="006C728F" w:rsidRPr="00D4725D" w:rsidRDefault="00322BED" w:rsidP="00D4725D">
      <w:r w:rsidRPr="00D4725D">
        <w:t>L</w:t>
      </w:r>
      <w:r w:rsidR="00D4725D">
        <w:t>o</w:t>
      </w:r>
      <w:r w:rsidRPr="00D4725D">
        <w:t>kalita</w:t>
      </w:r>
      <w:r w:rsidR="00D4725D">
        <w:t>.</w:t>
      </w:r>
    </w:p>
    <w:p w:rsidR="006C728F" w:rsidRPr="00D4725D" w:rsidRDefault="00322BED" w:rsidP="00D4725D">
      <w:r w:rsidRPr="00D4725D">
        <w:t>Klienti, příjemci služeb</w:t>
      </w:r>
      <w:r w:rsidR="00D4725D">
        <w:t>.</w:t>
      </w:r>
    </w:p>
    <w:p w:rsidR="006C728F" w:rsidRPr="00D4725D" w:rsidRDefault="00322BED" w:rsidP="00D4725D">
      <w:r w:rsidRPr="00D4725D">
        <w:t>Šířka a hloubka poskytovaných služeb</w:t>
      </w:r>
      <w:r w:rsidR="00D4725D">
        <w:t>.</w:t>
      </w:r>
    </w:p>
    <w:p w:rsidR="006C728F" w:rsidRPr="00D4725D" w:rsidRDefault="00322BED" w:rsidP="00D4725D">
      <w:r w:rsidRPr="00D4725D">
        <w:t>Skupinové transferové ceny</w:t>
      </w:r>
      <w:r w:rsidR="00D4725D">
        <w:t>.</w:t>
      </w:r>
    </w:p>
    <w:p w:rsidR="006C728F" w:rsidRPr="00D4725D" w:rsidRDefault="00322BED" w:rsidP="00D4725D">
      <w:r w:rsidRPr="00D4725D">
        <w:t>Právní struktura</w:t>
      </w:r>
      <w:r w:rsidR="00D4725D">
        <w:t>.</w:t>
      </w:r>
    </w:p>
    <w:p w:rsidR="00010854" w:rsidRDefault="00010854" w:rsidP="00EE1EF1"/>
    <w:p w:rsidR="00010854" w:rsidRDefault="00010854" w:rsidP="00EE1EF1"/>
    <w:p w:rsidR="00010854" w:rsidRDefault="00010854" w:rsidP="00EE1EF1"/>
    <w:p w:rsidR="00010854" w:rsidRDefault="00010854" w:rsidP="00EE1EF1"/>
    <w:p w:rsidR="00010854" w:rsidRDefault="00010854" w:rsidP="00EE1EF1"/>
    <w:p w:rsidR="00010854" w:rsidRDefault="00010854" w:rsidP="00EE1EF1"/>
    <w:p w:rsidR="00010854" w:rsidRDefault="00010854" w:rsidP="00EE1EF1"/>
    <w:p w:rsidR="00AB52AE" w:rsidRDefault="00AB52AE" w:rsidP="001C46E0">
      <w:pPr>
        <w:pStyle w:val="Odsazennormln"/>
      </w:pPr>
      <w:r>
        <w:rPr>
          <w:noProof/>
          <w:lang w:eastAsia="cs-CZ"/>
        </w:rPr>
        <w:lastRenderedPageBreak/>
        <w:drawing>
          <wp:anchor distT="0" distB="0" distL="114300" distR="114300" simplePos="0" relativeHeight="251576320" behindDoc="0" locked="0" layoutInCell="1" allowOverlap="1" wp14:anchorId="63DD2BAB" wp14:editId="36E118A9">
            <wp:simplePos x="0" y="0"/>
            <wp:positionH relativeFrom="page">
              <wp:posOffset>862965</wp:posOffset>
            </wp:positionH>
            <wp:positionV relativeFrom="paragraph">
              <wp:posOffset>-94615</wp:posOffset>
            </wp:positionV>
            <wp:extent cx="589915" cy="589915"/>
            <wp:effectExtent l="0" t="0" r="635" b="635"/>
            <wp:wrapNone/>
            <wp:docPr id="15" name="Obrázek 15" descr="K:\Úkoly\128_Studijní opory\Shrnutí.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descr="K:\Úkoly\128_Studijní opory\Shrnutí.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B52AE" w:rsidRDefault="00AB52AE" w:rsidP="00AB52AE">
      <w:pPr>
        <w:pStyle w:val="Odsazennormln"/>
      </w:pPr>
      <w:r w:rsidRPr="00AB52AE">
        <w:rPr>
          <w:b/>
        </w:rPr>
        <w:t>Facility Management</w:t>
      </w:r>
      <w:r>
        <w:t xml:space="preserve"> je nástroj řízení podpůrných procesů. </w:t>
      </w:r>
    </w:p>
    <w:p w:rsidR="00AB52AE" w:rsidRDefault="00AB52AE" w:rsidP="00AB52AE">
      <w:pPr>
        <w:pStyle w:val="Odsazennormln"/>
      </w:pPr>
      <w:r w:rsidRPr="00AB52AE">
        <w:rPr>
          <w:b/>
        </w:rPr>
        <w:t>Hodnota</w:t>
      </w:r>
      <w:r>
        <w:t xml:space="preserve"> představuje v</w:t>
      </w:r>
      <w:r w:rsidRPr="00D4725D">
        <w:t>lastnosti, přínosy a další aspekty výrobků a služeb, za něž jsou zákazníci ochotni vynaložit své zdroje – peníze.</w:t>
      </w:r>
    </w:p>
    <w:p w:rsidR="00AB52AE" w:rsidRDefault="00AB52AE" w:rsidP="00AB52AE">
      <w:pPr>
        <w:pStyle w:val="Odsazennormln"/>
      </w:pPr>
      <w:r w:rsidRPr="00AB52AE">
        <w:rPr>
          <w:b/>
        </w:rPr>
        <w:t>Hodnotový řetězec</w:t>
      </w:r>
      <w:r>
        <w:t xml:space="preserve"> je u</w:t>
      </w:r>
      <w:r w:rsidRPr="00D4725D">
        <w:t>rčitý soubor pracovních činností, které krok po kroku přid</w:t>
      </w:r>
      <w:r w:rsidRPr="00D4725D">
        <w:t>á</w:t>
      </w:r>
      <w:r w:rsidRPr="00D4725D">
        <w:t xml:space="preserve">vají hodnotu, počínaje zpracováním materiálu a konče hotovým produktem v rukou </w:t>
      </w:r>
      <w:r>
        <w:t>u</w:t>
      </w:r>
      <w:r w:rsidRPr="00D4725D">
        <w:t>živatele.</w:t>
      </w:r>
    </w:p>
    <w:p w:rsidR="00AB52AE" w:rsidRDefault="00AB52AE" w:rsidP="00AB52AE">
      <w:pPr>
        <w:pStyle w:val="Odsazennormln"/>
      </w:pPr>
      <w:r w:rsidRPr="00AB52AE">
        <w:rPr>
          <w:b/>
        </w:rPr>
        <w:t>Management hodnotového řetězce</w:t>
      </w:r>
      <w:r>
        <w:t xml:space="preserve"> je p</w:t>
      </w:r>
      <w:r w:rsidRPr="00E25AC4">
        <w:t>roces řízení jednotlivých sekvencí integr</w:t>
      </w:r>
      <w:r w:rsidRPr="00E25AC4">
        <w:t>o</w:t>
      </w:r>
      <w:r w:rsidRPr="00E25AC4">
        <w:t>vaných činností a informací o toku produktu přes hodnotový řetězec.</w:t>
      </w:r>
    </w:p>
    <w:p w:rsidR="00AB52AE" w:rsidRDefault="00AB52AE" w:rsidP="00AB52AE">
      <w:pPr>
        <w:pStyle w:val="Odsazennormln"/>
      </w:pPr>
      <w:r>
        <w:rPr>
          <w:b/>
        </w:rPr>
        <w:t>Hodnota pro zákazníka</w:t>
      </w:r>
      <w:r>
        <w:t xml:space="preserve"> je klíčový pojem tržní ekonomiky a představuje vztah mezi </w:t>
      </w:r>
      <w:r w:rsidRPr="00E25AC4">
        <w:t>uspokojením potřeby a zdroji použitými pro dosažení tohoto uspokojení.</w:t>
      </w:r>
    </w:p>
    <w:p w:rsidR="00AB52AE" w:rsidRDefault="00AB52AE" w:rsidP="00AB52AE">
      <w:pPr>
        <w:pStyle w:val="Odsazennormln"/>
        <w:rPr>
          <w:rFonts w:ascii="Times New Roman" w:hAnsi="Times New Roman"/>
        </w:rPr>
      </w:pPr>
      <w:r>
        <w:rPr>
          <w:rFonts w:ascii="Times New Roman" w:hAnsi="Times New Roman"/>
          <w:b/>
        </w:rPr>
        <w:t>V</w:t>
      </w:r>
      <w:r w:rsidRPr="00E25AC4">
        <w:rPr>
          <w:rFonts w:ascii="Times New Roman" w:hAnsi="Times New Roman"/>
          <w:b/>
        </w:rPr>
        <w:t>nitřní zákazníci</w:t>
      </w:r>
      <w:r w:rsidRPr="00E25AC4">
        <w:rPr>
          <w:rFonts w:ascii="Times New Roman" w:hAnsi="Times New Roman"/>
        </w:rPr>
        <w:t xml:space="preserve"> – všechny subjekty či subsystémy uvnitř organizace, kterými ostatní subjekty či subsystémy téže organizace poskytují své výrobky (suroviny, p</w:t>
      </w:r>
      <w:r w:rsidRPr="00E25AC4">
        <w:rPr>
          <w:rFonts w:ascii="Times New Roman" w:hAnsi="Times New Roman"/>
        </w:rPr>
        <w:t>o</w:t>
      </w:r>
      <w:r w:rsidRPr="00E25AC4">
        <w:rPr>
          <w:rFonts w:ascii="Times New Roman" w:hAnsi="Times New Roman"/>
        </w:rPr>
        <w:t>lotovary…) či služby.</w:t>
      </w:r>
    </w:p>
    <w:p w:rsidR="00AB52AE" w:rsidRDefault="00AB52AE" w:rsidP="00AB52AE">
      <w:pPr>
        <w:pStyle w:val="Odsazennormln"/>
        <w:rPr>
          <w:rFonts w:ascii="Times New Roman" w:hAnsi="Times New Roman"/>
        </w:rPr>
      </w:pPr>
      <w:r w:rsidRPr="00E25AC4">
        <w:rPr>
          <w:rFonts w:ascii="Times New Roman" w:hAnsi="Times New Roman"/>
          <w:b/>
        </w:rPr>
        <w:t>Vnější zákazníci</w:t>
      </w:r>
      <w:r w:rsidRPr="00E25AC4">
        <w:rPr>
          <w:rFonts w:ascii="Times New Roman" w:hAnsi="Times New Roman"/>
        </w:rPr>
        <w:t xml:space="preserve"> – všichni externí uživatelé (spotřebitelé) výrobků či služeb dané organizace.</w:t>
      </w:r>
    </w:p>
    <w:p w:rsidR="003A67B2" w:rsidRDefault="003A67B2" w:rsidP="00AB52AE">
      <w:pPr>
        <w:pStyle w:val="Odsazennormln"/>
        <w:rPr>
          <w:rFonts w:ascii="Times New Roman" w:hAnsi="Times New Roman"/>
        </w:rPr>
      </w:pPr>
      <w:r w:rsidRPr="003A67B2">
        <w:rPr>
          <w:rFonts w:ascii="Times New Roman" w:hAnsi="Times New Roman"/>
          <w:b/>
        </w:rPr>
        <w:t>IFMA</w:t>
      </w:r>
      <w:r w:rsidRPr="003A67B2">
        <w:rPr>
          <w:rFonts w:ascii="Times New Roman" w:hAnsi="Times New Roman"/>
        </w:rPr>
        <w:t xml:space="preserve"> je Mezinárodní organizace Facility managementu</w:t>
      </w:r>
      <w:r>
        <w:rPr>
          <w:rFonts w:ascii="Times New Roman" w:hAnsi="Times New Roman"/>
        </w:rPr>
        <w:t>.</w:t>
      </w:r>
    </w:p>
    <w:p w:rsidR="003A67B2" w:rsidRDefault="003A67B2" w:rsidP="00AB52AE">
      <w:pPr>
        <w:pStyle w:val="Odsazennormln"/>
        <w:rPr>
          <w:rFonts w:ascii="Times New Roman" w:hAnsi="Times New Roman"/>
        </w:rPr>
      </w:pPr>
      <w:r>
        <w:rPr>
          <w:rFonts w:ascii="Times New Roman" w:hAnsi="Times New Roman"/>
          <w:b/>
        </w:rPr>
        <w:t xml:space="preserve">Cílem metody Facility Managementu </w:t>
      </w:r>
      <w:r w:rsidRPr="003A67B2">
        <w:rPr>
          <w:rFonts w:ascii="Times New Roman" w:hAnsi="Times New Roman"/>
        </w:rPr>
        <w:t>je synergie mezi</w:t>
      </w:r>
      <w:r>
        <w:rPr>
          <w:rFonts w:ascii="Times New Roman" w:hAnsi="Times New Roman"/>
        </w:rPr>
        <w:t xml:space="preserve"> pracovníky, procesy a pr</w:t>
      </w:r>
      <w:r>
        <w:rPr>
          <w:rFonts w:ascii="Times New Roman" w:hAnsi="Times New Roman"/>
        </w:rPr>
        <w:t>o</w:t>
      </w:r>
      <w:r>
        <w:rPr>
          <w:rFonts w:ascii="Times New Roman" w:hAnsi="Times New Roman"/>
        </w:rPr>
        <w:t>storama („3P“).</w:t>
      </w:r>
    </w:p>
    <w:p w:rsidR="003A67B2" w:rsidRPr="003A67B2" w:rsidRDefault="003A67B2" w:rsidP="003A67B2">
      <w:pPr>
        <w:pStyle w:val="Odsazennormln"/>
      </w:pPr>
      <w:r w:rsidRPr="003A67B2">
        <w:rPr>
          <w:rFonts w:ascii="Times New Roman" w:hAnsi="Times New Roman"/>
          <w:b/>
        </w:rPr>
        <w:t>Princip „štíhlé výroby“</w:t>
      </w:r>
      <w:r>
        <w:t xml:space="preserve"> v</w:t>
      </w:r>
      <w:r w:rsidRPr="002C0C77">
        <w:t>ychází z předpokladu, že primární činnosti přináší efekty tehdy, probíhá-li spolu s podpůrnými činnostmi v optimálním prostředí s odpovíd</w:t>
      </w:r>
      <w:r w:rsidRPr="002C0C77">
        <w:t>a</w:t>
      </w:r>
      <w:r w:rsidRPr="002C0C77">
        <w:t>jící úrovní technologických schopností a inovačních aktivit.</w:t>
      </w:r>
    </w:p>
    <w:p w:rsidR="00AB52AE" w:rsidRPr="00AB52AE" w:rsidRDefault="00AB52AE" w:rsidP="00AB52AE">
      <w:pPr>
        <w:pStyle w:val="Odsazennormln"/>
      </w:pPr>
    </w:p>
    <w:p w:rsidR="00AB52AE" w:rsidRPr="00AB52AE" w:rsidRDefault="00AB52AE" w:rsidP="00AB52AE">
      <w:pPr>
        <w:pStyle w:val="Odsazennormln"/>
      </w:pPr>
    </w:p>
    <w:p w:rsidR="008C2D19" w:rsidRPr="008C2D19" w:rsidRDefault="008C2D19" w:rsidP="00AB52AE">
      <w:pPr>
        <w:rPr>
          <w:sz w:val="12"/>
          <w:szCs w:val="12"/>
        </w:rPr>
      </w:pPr>
    </w:p>
    <w:p w:rsidR="00265C3F" w:rsidRPr="0057553D" w:rsidRDefault="00265C3F" w:rsidP="008D0200">
      <w:pPr>
        <w:pStyle w:val="Odstavecseseznamem"/>
        <w:numPr>
          <w:ilvl w:val="0"/>
          <w:numId w:val="4"/>
        </w:numPr>
        <w:rPr>
          <w:b/>
        </w:rPr>
      </w:pPr>
      <w:r w:rsidRPr="0057553D">
        <w:rPr>
          <w:b/>
          <w:noProof/>
          <w:lang w:eastAsia="cs-CZ"/>
        </w:rPr>
        <w:drawing>
          <wp:anchor distT="0" distB="0" distL="114300" distR="114300" simplePos="0" relativeHeight="251579392" behindDoc="0" locked="0" layoutInCell="1" allowOverlap="1" wp14:anchorId="5077AE30" wp14:editId="1A6246C0">
            <wp:simplePos x="0" y="0"/>
            <wp:positionH relativeFrom="page">
              <wp:posOffset>720090</wp:posOffset>
            </wp:positionH>
            <wp:positionV relativeFrom="paragraph">
              <wp:posOffset>62865</wp:posOffset>
            </wp:positionV>
            <wp:extent cx="589915" cy="589915"/>
            <wp:effectExtent l="0" t="0" r="635" b="635"/>
            <wp:wrapNone/>
            <wp:docPr id="16" name="Obrázek 7" descr="K:\Úkoly\128_Studijní opory\Otázk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descr="K:\Úkoly\128_Studijní opory\Otázky.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553D">
        <w:rPr>
          <w:b/>
        </w:rPr>
        <w:t>Kontrolní otázky, úkoly…</w:t>
      </w:r>
    </w:p>
    <w:p w:rsidR="003A67B2" w:rsidRDefault="003A67B2" w:rsidP="00CE27FF">
      <w:pPr>
        <w:pStyle w:val="OdrkyCLE"/>
      </w:pPr>
      <w:r>
        <w:t>Specifikujte podmínky využívání „Centra sdílených služeb“!</w:t>
      </w:r>
    </w:p>
    <w:p w:rsidR="003A67B2" w:rsidRDefault="003A67B2" w:rsidP="00CE27FF">
      <w:pPr>
        <w:pStyle w:val="OdrkyCLE"/>
      </w:pPr>
      <w:r>
        <w:t>Rozeberte historický vývoj Facility Managementu v průběhu období 70. let</w:t>
      </w:r>
      <w:r w:rsidR="00B16A89">
        <w:br/>
      </w:r>
      <w:r>
        <w:t>20. stol. do dneška!</w:t>
      </w:r>
    </w:p>
    <w:p w:rsidR="003A67B2" w:rsidRDefault="003A67B2" w:rsidP="00CE27FF">
      <w:pPr>
        <w:pStyle w:val="OdrkyCLE"/>
      </w:pPr>
      <w:r>
        <w:t>V čem tkví podstata uplatnění Managementu podpůrných procesů?</w:t>
      </w:r>
    </w:p>
    <w:p w:rsidR="00CE27FF" w:rsidRDefault="00CE27FF" w:rsidP="003A67B2">
      <w:pPr>
        <w:pStyle w:val="OdrkyCLE"/>
        <w:numPr>
          <w:ilvl w:val="0"/>
          <w:numId w:val="0"/>
        </w:numPr>
        <w:ind w:left="1418"/>
      </w:pPr>
    </w:p>
    <w:p w:rsidR="00265C3F" w:rsidRDefault="00265C3F" w:rsidP="003A67B2"/>
    <w:p w:rsidR="00265C3F" w:rsidRPr="008C2D19" w:rsidRDefault="00265C3F" w:rsidP="00265C3F">
      <w:pPr>
        <w:ind w:left="1418"/>
        <w:rPr>
          <w:sz w:val="12"/>
          <w:szCs w:val="12"/>
        </w:rPr>
      </w:pPr>
    </w:p>
    <w:p w:rsidR="00265C3F" w:rsidRPr="00C63BCA" w:rsidRDefault="00265C3F" w:rsidP="00265C3F">
      <w:pPr>
        <w:tabs>
          <w:tab w:val="left" w:pos="1417"/>
        </w:tabs>
        <w:autoSpaceDE w:val="0"/>
        <w:autoSpaceDN w:val="0"/>
        <w:adjustRightInd w:val="0"/>
        <w:spacing w:after="300" w:line="440" w:lineRule="atLeast"/>
        <w:ind w:left="1418"/>
        <w:textAlignment w:val="center"/>
        <w:rPr>
          <w:rFonts w:ascii="Klavika Medium" w:hAnsi="Klavika Medium" w:cs="Klavika Medium"/>
          <w:color w:val="F40000"/>
          <w:sz w:val="44"/>
          <w:szCs w:val="44"/>
        </w:rPr>
      </w:pPr>
      <w:r>
        <w:rPr>
          <w:noProof/>
          <w:lang w:eastAsia="cs-CZ"/>
        </w:rPr>
        <w:drawing>
          <wp:anchor distT="0" distB="0" distL="114300" distR="114300" simplePos="0" relativeHeight="251581440" behindDoc="0" locked="0" layoutInCell="1" allowOverlap="1" wp14:anchorId="4740E906" wp14:editId="20386AA4">
            <wp:simplePos x="0" y="0"/>
            <wp:positionH relativeFrom="page">
              <wp:posOffset>720090</wp:posOffset>
            </wp:positionH>
            <wp:positionV relativeFrom="paragraph">
              <wp:posOffset>90170</wp:posOffset>
            </wp:positionV>
            <wp:extent cx="589915" cy="589915"/>
            <wp:effectExtent l="0" t="0" r="635" b="635"/>
            <wp:wrapNone/>
            <wp:docPr id="17" name="Obrázek 8" descr="K:\Úkoly\128_Studijní opory\Liter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descr="K:\Úkoly\128_Studijní opory\Literatura.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C2D19">
        <w:rPr>
          <w:rFonts w:ascii="Klavika Medium" w:hAnsi="Klavika Medium" w:cs="Klavika Medium"/>
          <w:sz w:val="28"/>
          <w:szCs w:val="28"/>
        </w:rPr>
        <w:t>Li</w:t>
      </w:r>
      <w:r w:rsidRPr="00C63BCA">
        <w:rPr>
          <w:rFonts w:ascii="Klavika Medium" w:hAnsi="Klavika Medium" w:cs="Klavika Medium"/>
          <w:sz w:val="28"/>
          <w:szCs w:val="28"/>
        </w:rPr>
        <w:t>teratura</w:t>
      </w:r>
      <w:r w:rsidR="008C2D19">
        <w:rPr>
          <w:rFonts w:ascii="Klavika Medium" w:hAnsi="Klavika Medium" w:cs="Klavika Medium"/>
          <w:sz w:val="28"/>
          <w:szCs w:val="28"/>
        </w:rPr>
        <w:t xml:space="preserve"> k tématu</w:t>
      </w:r>
      <w:r w:rsidRPr="00C63BCA">
        <w:rPr>
          <w:rFonts w:ascii="Klavika Medium" w:hAnsi="Klavika Medium" w:cs="Klavika Medium"/>
          <w:sz w:val="28"/>
          <w:szCs w:val="28"/>
        </w:rPr>
        <w:t>:</w:t>
      </w:r>
    </w:p>
    <w:p w:rsidR="003A67B2" w:rsidRDefault="003A67B2" w:rsidP="008D0200">
      <w:pPr>
        <w:pStyle w:val="slovnLITERATURA"/>
        <w:numPr>
          <w:ilvl w:val="2"/>
          <w:numId w:val="9"/>
        </w:numPr>
      </w:pPr>
      <w:r>
        <w:t xml:space="preserve">KUDA, F., BERÁNKOVÁ, E. a kol. </w:t>
      </w:r>
      <w:r w:rsidRPr="00B16A89">
        <w:rPr>
          <w:i/>
        </w:rPr>
        <w:t>Facility Management v technické správě a údr</w:t>
      </w:r>
      <w:r w:rsidRPr="00B16A89">
        <w:rPr>
          <w:i/>
        </w:rPr>
        <w:t>ž</w:t>
      </w:r>
      <w:r w:rsidRPr="00B16A89">
        <w:rPr>
          <w:i/>
        </w:rPr>
        <w:t xml:space="preserve">bě budov. </w:t>
      </w:r>
      <w:r w:rsidR="00B16A89">
        <w:t>1. vyd. Praha: Professional Publishing, 2012, 266 s.</w:t>
      </w:r>
      <w:r w:rsidR="00B16A89">
        <w:br/>
        <w:t>ISBN 978-80-7431-114-7.</w:t>
      </w:r>
    </w:p>
    <w:p w:rsidR="00B16A89" w:rsidRDefault="00B16A89" w:rsidP="008D0200">
      <w:pPr>
        <w:pStyle w:val="slovnLITERATURA"/>
        <w:numPr>
          <w:ilvl w:val="2"/>
          <w:numId w:val="9"/>
        </w:numPr>
      </w:pPr>
      <w:r>
        <w:t xml:space="preserve">LEGÁT, V. a kol. </w:t>
      </w:r>
      <w:r w:rsidRPr="00B16A89">
        <w:rPr>
          <w:i/>
        </w:rPr>
        <w:t>Management a inženýrství údržby.</w:t>
      </w:r>
      <w:r>
        <w:t xml:space="preserve"> 1. vyd. Praha: Professional Publishing, 2013, 570 s. ISBN 978-80-7431-119-2.</w:t>
      </w:r>
    </w:p>
    <w:p w:rsidR="00265C3F" w:rsidRDefault="003A67B2" w:rsidP="008D0200">
      <w:pPr>
        <w:pStyle w:val="slovnLITERATURA"/>
        <w:numPr>
          <w:ilvl w:val="2"/>
          <w:numId w:val="9"/>
        </w:numPr>
      </w:pPr>
      <w:r>
        <w:t xml:space="preserve">SOMOROVÁ, V. </w:t>
      </w:r>
      <w:r w:rsidRPr="00B16A89">
        <w:rPr>
          <w:i/>
        </w:rPr>
        <w:t>Facility Management.</w:t>
      </w:r>
      <w:r>
        <w:t xml:space="preserve"> 1. vyd. Praha: Professional Publishing, 2014, 164 s. ISBN 978-80-7431-141-3.</w:t>
      </w:r>
    </w:p>
    <w:p w:rsidR="008E0D25" w:rsidRDefault="008E0D25" w:rsidP="008D0200">
      <w:pPr>
        <w:pStyle w:val="slovnLITERATURA"/>
        <w:numPr>
          <w:ilvl w:val="2"/>
          <w:numId w:val="9"/>
        </w:numPr>
      </w:pPr>
      <w:r>
        <w:t xml:space="preserve">ŠTRUP, O. </w:t>
      </w:r>
      <w:r w:rsidRPr="008E0D25">
        <w:rPr>
          <w:i/>
        </w:rPr>
        <w:t>Základy Facility Managementu.</w:t>
      </w:r>
      <w:r>
        <w:t xml:space="preserve"> 1. vyd. Praha: Profesional Publishing, 2014, 156 s. ISBN 978-80-7431-143-7.</w:t>
      </w:r>
    </w:p>
    <w:p w:rsidR="00364A7F" w:rsidRDefault="00364A7F" w:rsidP="008D0200">
      <w:pPr>
        <w:pStyle w:val="slovnLITERATURA"/>
        <w:numPr>
          <w:ilvl w:val="2"/>
          <w:numId w:val="9"/>
        </w:numPr>
      </w:pPr>
      <w:r>
        <w:t xml:space="preserve">TUČEK, D., HRABAL, M., TRČKA, L. </w:t>
      </w:r>
      <w:r w:rsidRPr="00364A7F">
        <w:rPr>
          <w:i/>
        </w:rPr>
        <w:t xml:space="preserve">Procesní řízení v praxi podniků a vysokých škol. </w:t>
      </w:r>
      <w:r>
        <w:t>Praha: Wolters Kluwer, 2014, 270 s. ISBN 978-80-7478-674-7.</w:t>
      </w:r>
    </w:p>
    <w:p w:rsidR="00364A7F" w:rsidRDefault="00364A7F" w:rsidP="008D0200">
      <w:pPr>
        <w:pStyle w:val="slovnLITERATURA"/>
        <w:numPr>
          <w:ilvl w:val="2"/>
          <w:numId w:val="9"/>
        </w:numPr>
      </w:pPr>
      <w:r>
        <w:t xml:space="preserve">VYSKOČIL, V. K., KUDA, F. a kol. </w:t>
      </w:r>
      <w:r w:rsidRPr="00364A7F">
        <w:rPr>
          <w:i/>
        </w:rPr>
        <w:t xml:space="preserve">Management podpůrných procesů – Facility Management. </w:t>
      </w:r>
      <w:r>
        <w:t>2. dopl. vyd. Praha: Profesional Publishing, 2011, 491 s.</w:t>
      </w:r>
      <w:r>
        <w:br/>
        <w:t>ISBN 978-80-7431-046-1.</w:t>
      </w:r>
    </w:p>
    <w:p w:rsidR="008E0D25" w:rsidRDefault="008E0D25" w:rsidP="008D0200">
      <w:pPr>
        <w:pStyle w:val="slovnLITERATURA"/>
        <w:numPr>
          <w:ilvl w:val="2"/>
          <w:numId w:val="9"/>
        </w:numPr>
      </w:pPr>
      <w:r>
        <w:t xml:space="preserve">VYSKOČIL, V. K. </w:t>
      </w:r>
      <w:r w:rsidRPr="008E0D25">
        <w:rPr>
          <w:i/>
        </w:rPr>
        <w:t>Management podpůrných procesů. Facility Management.</w:t>
      </w:r>
      <w:r>
        <w:rPr>
          <w:i/>
        </w:rPr>
        <w:br/>
      </w:r>
      <w:r>
        <w:t>1. vyd. Praha: Professional Publishing, 2010, 415 s. ISBN 978-80-7431-022-5.</w:t>
      </w:r>
    </w:p>
    <w:p w:rsidR="003B0C4E" w:rsidRDefault="008E0D25" w:rsidP="008D0200">
      <w:pPr>
        <w:pStyle w:val="slovnLITERATURA"/>
        <w:numPr>
          <w:ilvl w:val="2"/>
          <w:numId w:val="9"/>
        </w:numPr>
      </w:pPr>
      <w:r>
        <w:t xml:space="preserve">VYSKOČIL, V. K. </w:t>
      </w:r>
      <w:r w:rsidRPr="008E0D25">
        <w:rPr>
          <w:i/>
        </w:rPr>
        <w:t>Facility Management – procesy a řízení podpůrných činností.</w:t>
      </w:r>
      <w:r>
        <w:br/>
        <w:t>1. vyd. Praha: Professional Publishing, 2009, 176 s. ISBN 978-80-86946-97-9.</w:t>
      </w:r>
    </w:p>
    <w:p w:rsidR="008E0D25" w:rsidRDefault="008E0D25" w:rsidP="008D0200">
      <w:pPr>
        <w:pStyle w:val="slovnLITERATURA"/>
        <w:numPr>
          <w:ilvl w:val="2"/>
          <w:numId w:val="9"/>
        </w:numPr>
      </w:pPr>
      <w:r>
        <w:t xml:space="preserve">VYSKOČIL, V. K., ŠTRUP, O., PAVLÍK, M. </w:t>
      </w:r>
      <w:r w:rsidRPr="008E0D25">
        <w:rPr>
          <w:i/>
        </w:rPr>
        <w:t xml:space="preserve">Facility Management a Public Private Partnership. </w:t>
      </w:r>
      <w:r>
        <w:t>1. vyd. Praha: Profesional Publishing, 2007, 262 s.</w:t>
      </w:r>
      <w:r>
        <w:br/>
        <w:t>ISBN 978-80-86946-34-4.</w:t>
      </w:r>
    </w:p>
    <w:p w:rsidR="008E0D25" w:rsidRPr="0013445A" w:rsidRDefault="008E0D25" w:rsidP="008D0200">
      <w:pPr>
        <w:pStyle w:val="slovnLITERATURA"/>
        <w:numPr>
          <w:ilvl w:val="2"/>
          <w:numId w:val="9"/>
        </w:numPr>
      </w:pPr>
      <w:r>
        <w:t xml:space="preserve">VYSKOČIL, V. K., ŠTRUP, O. </w:t>
      </w:r>
      <w:r w:rsidRPr="00364A7F">
        <w:rPr>
          <w:i/>
        </w:rPr>
        <w:t>Podpůrné procesy a snižování režijních nákladů (Fac</w:t>
      </w:r>
      <w:r w:rsidRPr="00364A7F">
        <w:rPr>
          <w:i/>
        </w:rPr>
        <w:t>i</w:t>
      </w:r>
      <w:r w:rsidRPr="00364A7F">
        <w:rPr>
          <w:i/>
        </w:rPr>
        <w:t xml:space="preserve">lity Management). </w:t>
      </w:r>
      <w:r w:rsidR="00364A7F">
        <w:t>1. vyd. Praha: Professional Publishing, 2003, 288 s.</w:t>
      </w:r>
      <w:r w:rsidR="00364A7F">
        <w:br/>
        <w:t>ISBN 80-86419-45-2.</w:t>
      </w:r>
    </w:p>
    <w:p w:rsidR="00ED09A9" w:rsidRDefault="00ED09A9" w:rsidP="003B0C4E">
      <w:pPr>
        <w:pStyle w:val="slovnLITERATURA"/>
        <w:numPr>
          <w:ilvl w:val="0"/>
          <w:numId w:val="0"/>
        </w:numPr>
        <w:ind w:left="1418"/>
        <w:rPr>
          <w:rFonts w:ascii="Klavika Medium" w:hAnsi="Klavika Medium" w:cs="Klavika Medium"/>
          <w:sz w:val="28"/>
          <w:szCs w:val="28"/>
        </w:rPr>
      </w:pPr>
    </w:p>
    <w:p w:rsidR="003B0C4E" w:rsidRPr="008C2D19" w:rsidRDefault="003B0C4E" w:rsidP="003B0C4E">
      <w:pPr>
        <w:pStyle w:val="slovnLITERATURA"/>
        <w:numPr>
          <w:ilvl w:val="0"/>
          <w:numId w:val="0"/>
        </w:numPr>
        <w:ind w:left="1418"/>
        <w:rPr>
          <w:rFonts w:ascii="Klavika Medium" w:hAnsi="Klavika Medium" w:cs="Klavika Medium"/>
          <w:sz w:val="28"/>
          <w:szCs w:val="28"/>
        </w:rPr>
        <w:sectPr w:rsidR="003B0C4E" w:rsidRPr="008C2D19" w:rsidSect="00ED09A9">
          <w:headerReference w:type="first" r:id="rId45"/>
          <w:pgSz w:w="11906" w:h="16838" w:code="9"/>
          <w:pgMar w:top="1418" w:right="1134" w:bottom="1134" w:left="1134" w:header="851" w:footer="284" w:gutter="0"/>
          <w:cols w:space="708"/>
          <w:noEndnote/>
          <w:titlePg/>
          <w:docGrid w:linePitch="326"/>
        </w:sectPr>
      </w:pPr>
    </w:p>
    <w:p w:rsidR="00CE27FF" w:rsidRPr="00AF3AF8" w:rsidRDefault="00CE27FF" w:rsidP="00CE27FF">
      <w:pPr>
        <w:pStyle w:val="Nadpis1"/>
        <w:ind w:left="851"/>
      </w:pPr>
      <w:r>
        <w:rPr>
          <w:noProof/>
          <w:lang w:eastAsia="cs-CZ"/>
        </w:rPr>
        <w:lastRenderedPageBreak/>
        <w:drawing>
          <wp:anchor distT="0" distB="0" distL="114300" distR="114300" simplePos="0" relativeHeight="251583488" behindDoc="0" locked="0" layoutInCell="1" allowOverlap="1" wp14:anchorId="08E04192" wp14:editId="1E402A2D">
            <wp:simplePos x="0" y="0"/>
            <wp:positionH relativeFrom="page">
              <wp:posOffset>0</wp:posOffset>
            </wp:positionH>
            <wp:positionV relativeFrom="page">
              <wp:posOffset>0</wp:posOffset>
            </wp:positionV>
            <wp:extent cx="7559675" cy="1238250"/>
            <wp:effectExtent l="0" t="0" r="3175" b="0"/>
            <wp:wrapNone/>
            <wp:docPr id="22" name="Obrázek 14" descr="K:\Úkoly\128_Studijní opory\Záhlaví kapit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4" descr="K:\Úkoly\128_Studijní opory\Záhlaví kapitol.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559675" cy="12382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E27FF" w:rsidRPr="0019380E" w:rsidRDefault="0099240A" w:rsidP="00CE27FF">
      <w:pPr>
        <w:pStyle w:val="Nadpis1rovn"/>
      </w:pPr>
      <w:bookmarkStart w:id="63" w:name="_Toc526791854"/>
      <w:r>
        <w:t>FM – strategické, finanční a provozní plánování</w:t>
      </w:r>
      <w:bookmarkEnd w:id="63"/>
    </w:p>
    <w:p w:rsidR="00CE27FF" w:rsidRPr="001C46E0" w:rsidRDefault="00CE27FF" w:rsidP="00CE27FF">
      <w:pPr>
        <w:pStyle w:val="Odsazenzdraznn"/>
        <w:rPr>
          <w:rStyle w:val="OdsazenzdraznnChar"/>
        </w:rPr>
      </w:pPr>
      <w:r>
        <w:rPr>
          <w:noProof/>
          <w:lang w:eastAsia="cs-CZ"/>
        </w:rPr>
        <w:drawing>
          <wp:anchor distT="0" distB="0" distL="114300" distR="114300" simplePos="0" relativeHeight="251585536" behindDoc="0" locked="0" layoutInCell="1" allowOverlap="1" wp14:anchorId="1E9EB34D" wp14:editId="4951583B">
            <wp:simplePos x="0" y="0"/>
            <wp:positionH relativeFrom="leftMargin">
              <wp:posOffset>720090</wp:posOffset>
            </wp:positionH>
            <wp:positionV relativeFrom="paragraph">
              <wp:posOffset>3810</wp:posOffset>
            </wp:positionV>
            <wp:extent cx="590400" cy="590400"/>
            <wp:effectExtent l="0" t="0" r="635" b="635"/>
            <wp:wrapNone/>
            <wp:docPr id="23" name="Obrázek 23" descr="K:\Úkoly\00_Dokončené projekty\128_Studijní opory\Cí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Úkoly\00_Dokončené projekty\128_Studijní opory\Cíl.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04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6A8B">
        <w:t xml:space="preserve">Po </w:t>
      </w:r>
      <w:r w:rsidRPr="001C46E0">
        <w:rPr>
          <w:rStyle w:val="OdsazenzdraznnChar"/>
        </w:rPr>
        <w:t xml:space="preserve">prostudování kapitoly budete umět: </w:t>
      </w:r>
    </w:p>
    <w:p w:rsidR="00CE27FF" w:rsidRPr="007F1224" w:rsidRDefault="007F1224" w:rsidP="00CE27FF">
      <w:pPr>
        <w:pStyle w:val="OdrkyCLE"/>
        <w:rPr>
          <w:spacing w:val="360"/>
        </w:rPr>
      </w:pPr>
      <w:r>
        <w:t>Specifikovat odlišnosti plánování ve Facility Managementu na všech úrovních ř</w:t>
      </w:r>
      <w:r>
        <w:t>í</w:t>
      </w:r>
      <w:r>
        <w:t>zení.</w:t>
      </w:r>
    </w:p>
    <w:p w:rsidR="007F1224" w:rsidRPr="007F1224" w:rsidRDefault="007F1224" w:rsidP="00CE27FF">
      <w:pPr>
        <w:pStyle w:val="OdrkyCLE"/>
        <w:rPr>
          <w:spacing w:val="360"/>
        </w:rPr>
      </w:pPr>
      <w:r>
        <w:t>Použít techniky plánování „One Man On a Mountain“ – OMOM, „A Gang In the Room“ – AGIR.</w:t>
      </w:r>
    </w:p>
    <w:p w:rsidR="007F1224" w:rsidRPr="007F1224" w:rsidRDefault="007F1224" w:rsidP="00CE27FF">
      <w:pPr>
        <w:pStyle w:val="OdrkyCLE"/>
        <w:rPr>
          <w:spacing w:val="360"/>
        </w:rPr>
      </w:pPr>
      <w:r>
        <w:t>Specifikovat vazby mezi podnikatelským plánem a plánem FM.</w:t>
      </w:r>
    </w:p>
    <w:p w:rsidR="00CE27FF" w:rsidRPr="007F1224" w:rsidRDefault="007F1224" w:rsidP="007F1224">
      <w:pPr>
        <w:pStyle w:val="OdrkyCLE"/>
        <w:rPr>
          <w:spacing w:val="360"/>
        </w:rPr>
      </w:pPr>
      <w:r>
        <w:t>Sestavit řídící plány budov.</w:t>
      </w:r>
    </w:p>
    <w:p w:rsidR="00CE27FF" w:rsidRPr="008C2D19" w:rsidRDefault="00CE27FF" w:rsidP="00CE27FF">
      <w:pPr>
        <w:pStyle w:val="Blok"/>
        <w:tabs>
          <w:tab w:val="left" w:pos="0"/>
          <w:tab w:val="left" w:pos="454"/>
        </w:tabs>
        <w:spacing w:after="0" w:line="240" w:lineRule="auto"/>
        <w:ind w:left="1418"/>
        <w:jc w:val="left"/>
        <w:rPr>
          <w:spacing w:val="360"/>
          <w:sz w:val="12"/>
          <w:szCs w:val="12"/>
        </w:rPr>
      </w:pPr>
    </w:p>
    <w:p w:rsidR="00CE27FF" w:rsidRDefault="00CE27FF" w:rsidP="00CE27FF">
      <w:pPr>
        <w:pStyle w:val="xx1"/>
        <w:spacing w:before="400" w:after="200" w:line="240" w:lineRule="auto"/>
        <w:ind w:left="1418"/>
        <w:rPr>
          <w:color w:val="404041"/>
          <w:sz w:val="24"/>
          <w:szCs w:val="28"/>
        </w:rPr>
      </w:pPr>
      <w:r>
        <w:rPr>
          <w:noProof/>
          <w:color w:val="404041"/>
          <w:sz w:val="24"/>
          <w:szCs w:val="28"/>
          <w:lang w:eastAsia="cs-CZ"/>
        </w:rPr>
        <w:drawing>
          <wp:anchor distT="0" distB="0" distL="114300" distR="114300" simplePos="0" relativeHeight="251587584" behindDoc="0" locked="0" layoutInCell="1" allowOverlap="1" wp14:anchorId="50B29F4E" wp14:editId="6F96654D">
            <wp:simplePos x="0" y="0"/>
            <wp:positionH relativeFrom="leftMargin">
              <wp:posOffset>720090</wp:posOffset>
            </wp:positionH>
            <wp:positionV relativeFrom="paragraph">
              <wp:posOffset>257810</wp:posOffset>
            </wp:positionV>
            <wp:extent cx="590400" cy="590400"/>
            <wp:effectExtent l="0" t="0" r="635" b="635"/>
            <wp:wrapNone/>
            <wp:docPr id="24" name="Obrázek 24" descr="K:\Úkoly\00_Dokončené projekty\128_Studijní opory\Klí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Úkoly\00_Dokončené projekty\128_Studijní opory\Klíč.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04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6A8B">
        <w:rPr>
          <w:color w:val="404041"/>
          <w:sz w:val="24"/>
          <w:szCs w:val="28"/>
        </w:rPr>
        <w:t>Klíčová slova</w:t>
      </w:r>
      <w:r>
        <w:rPr>
          <w:color w:val="404041"/>
          <w:sz w:val="24"/>
          <w:szCs w:val="28"/>
        </w:rPr>
        <w:t>:</w:t>
      </w:r>
    </w:p>
    <w:p w:rsidR="00CE27FF" w:rsidRDefault="007F1224" w:rsidP="00CE27FF">
      <w:pPr>
        <w:pStyle w:val="Odsazennormln"/>
      </w:pPr>
      <w:r>
        <w:t>Brainstorming, plán FM, plánovací proces ve FM, podnikatelský plán, řídící plány budov, technika „A Gang In the Room“ (AGIR), technika „One Man On a Mountain“ (OMOM).</w:t>
      </w:r>
    </w:p>
    <w:p w:rsidR="00C05AE2" w:rsidRPr="008170E0" w:rsidRDefault="00C05AE2" w:rsidP="00E40AAB">
      <w:pPr>
        <w:pStyle w:val="Nadpis2rovn"/>
        <w:rPr>
          <w:rFonts w:ascii="Times New Roman" w:hAnsi="Times New Roman"/>
          <w:sz w:val="24"/>
          <w:szCs w:val="24"/>
          <w:lang w:eastAsia="cs-CZ"/>
        </w:rPr>
      </w:pPr>
      <w:bookmarkStart w:id="64" w:name="_Toc523670569"/>
      <w:bookmarkStart w:id="65" w:name="_Toc526791855"/>
      <w:r>
        <w:lastRenderedPageBreak/>
        <w:t>Specifika plánování ve Facility Managementu</w:t>
      </w:r>
      <w:bookmarkEnd w:id="64"/>
      <w:bookmarkEnd w:id="65"/>
    </w:p>
    <w:p w:rsidR="0047764C" w:rsidRDefault="00C05AE2" w:rsidP="0047764C">
      <w:r w:rsidRPr="00C05AE2">
        <w:t>Odkazy na přílišnou dynamičnost firemního rozvoje, který brání věnovat pozornost strategickému</w:t>
      </w:r>
      <w:r w:rsidR="00B71041">
        <w:br/>
      </w:r>
      <w:r w:rsidRPr="00C05AE2">
        <w:t>i operativnímu plánování, neobstojí. Představuje-li samotné strategické plánování, problém, p</w:t>
      </w:r>
      <w:r w:rsidRPr="00C05AE2">
        <w:t>o</w:t>
      </w:r>
      <w:r w:rsidRPr="00C05AE2">
        <w:t>tom ještě větším problémem je implementace strategického plánu. Nahlíženo z této perspektivy, jde o tři skupiny problémů:</w:t>
      </w:r>
    </w:p>
    <w:p w:rsidR="0047764C" w:rsidRDefault="00C05AE2" w:rsidP="00CF6FE7">
      <w:pPr>
        <w:pStyle w:val="slovn1"/>
        <w:numPr>
          <w:ilvl w:val="0"/>
          <w:numId w:val="33"/>
        </w:numPr>
        <w:rPr>
          <w:rStyle w:val="slovn1Char"/>
        </w:rPr>
      </w:pPr>
      <w:r w:rsidRPr="0047764C">
        <w:rPr>
          <w:rStyle w:val="slovn1Char"/>
        </w:rPr>
        <w:t>Plány jsou vesměs připravovány konzultanty bez souběžného angažování manažerů.</w:t>
      </w:r>
    </w:p>
    <w:p w:rsidR="0047764C" w:rsidRDefault="00C05AE2" w:rsidP="00CF6FE7">
      <w:pPr>
        <w:pStyle w:val="slovn1"/>
        <w:numPr>
          <w:ilvl w:val="0"/>
          <w:numId w:val="33"/>
        </w:numPr>
        <w:rPr>
          <w:rStyle w:val="slovn1Char"/>
        </w:rPr>
      </w:pPr>
      <w:r w:rsidRPr="0047764C">
        <w:rPr>
          <w:rStyle w:val="slovn1Char"/>
        </w:rPr>
        <w:t>Plány jsou vytvořeny a posléze odloženy ad acta, ať už je příčinou pouhá nutnost mít plán</w:t>
      </w:r>
      <w:r w:rsidR="00B71041">
        <w:rPr>
          <w:rStyle w:val="slovn1Char"/>
        </w:rPr>
        <w:br/>
      </w:r>
      <w:r w:rsidRPr="0047764C">
        <w:rPr>
          <w:rStyle w:val="slovn1Char"/>
        </w:rPr>
        <w:t>a dále ho nepoužívat, či prostá zastaralost a neaktuálnost plánu.</w:t>
      </w:r>
    </w:p>
    <w:p w:rsidR="0047764C" w:rsidRPr="0047764C" w:rsidRDefault="00C05AE2" w:rsidP="00CF6FE7">
      <w:pPr>
        <w:pStyle w:val="slovn1"/>
        <w:numPr>
          <w:ilvl w:val="0"/>
          <w:numId w:val="33"/>
        </w:numPr>
        <w:rPr>
          <w:rFonts w:asciiTheme="minorHAnsi" w:hAnsiTheme="minorHAnsi"/>
          <w:szCs w:val="24"/>
        </w:rPr>
      </w:pPr>
      <w:r w:rsidRPr="0047764C">
        <w:rPr>
          <w:rStyle w:val="slovn1Char"/>
        </w:rPr>
        <w:t>Plán</w:t>
      </w:r>
      <w:r w:rsidRPr="0047764C">
        <w:rPr>
          <w:rFonts w:asciiTheme="minorHAnsi" w:hAnsiTheme="minorHAnsi"/>
          <w:szCs w:val="24"/>
        </w:rPr>
        <w:t>y jsou z 90 % formální a pouze z 10 % věcné.</w:t>
      </w:r>
    </w:p>
    <w:p w:rsidR="0047764C" w:rsidRDefault="00C05AE2" w:rsidP="0047764C">
      <w:pPr>
        <w:rPr>
          <w:rStyle w:val="Nadpis2rovnChar"/>
          <w:rFonts w:asciiTheme="minorHAnsi" w:eastAsia="Calibri" w:hAnsiTheme="minorHAnsi"/>
          <w:color w:val="auto"/>
          <w:sz w:val="24"/>
          <w:szCs w:val="24"/>
        </w:rPr>
      </w:pPr>
      <w:bookmarkStart w:id="66" w:name="_Toc526791856"/>
      <w:r w:rsidRPr="00C05AE2">
        <w:rPr>
          <w:rStyle w:val="Nadpis2rovnChar"/>
          <w:rFonts w:asciiTheme="minorHAnsi" w:eastAsia="Calibri" w:hAnsiTheme="minorHAnsi"/>
          <w:color w:val="auto"/>
          <w:sz w:val="24"/>
          <w:szCs w:val="24"/>
        </w:rPr>
        <w:t>Plánovací proces ve FM</w:t>
      </w:r>
      <w:bookmarkEnd w:id="66"/>
    </w:p>
    <w:p w:rsidR="0047764C" w:rsidRDefault="00C05AE2" w:rsidP="0047764C">
      <w:r w:rsidRPr="00C05AE2">
        <w:t>Stejně jako v jiných oborech, je plánovací proces ve Facility Managementu efektivní pouze v té míře, v jaké je prosazován a uplatňován příslušnými facility manažery. I zde se rozeznávají strat</w:t>
      </w:r>
      <w:r w:rsidRPr="00C05AE2">
        <w:t>e</w:t>
      </w:r>
      <w:r w:rsidRPr="00C05AE2">
        <w:t>gické a operativní plánování a minimálně dva plánovací horizonty - krátkodobé či střednědobé plánování a dlouhodobé plánování.</w:t>
      </w:r>
    </w:p>
    <w:p w:rsidR="0047764C" w:rsidRDefault="00C05AE2" w:rsidP="0047764C">
      <w:r w:rsidRPr="00C05AE2">
        <w:t>Za ideální horizont střednědobého plánování lze považovat 18 až 36 měsíců. Za těchto podmínek je střednědobý plán snadno transformovatelný do jednoročních krátkodobých plánů.</w:t>
      </w:r>
    </w:p>
    <w:p w:rsidR="0047764C" w:rsidRDefault="00C05AE2" w:rsidP="0047764C">
      <w:r w:rsidRPr="00C05AE2">
        <w:t>Systém tvorby strategických a operativních plánů v oblasti Facility Managementu (FM) však má</w:t>
      </w:r>
      <w:r w:rsidR="00B71041">
        <w:br/>
      </w:r>
      <w:r w:rsidRPr="00C05AE2">
        <w:t>z několika důvodů specifický význam, neboť FM v rámci standardně operujícího podnikatelského subjektu:</w:t>
      </w:r>
    </w:p>
    <w:p w:rsidR="0047764C" w:rsidRDefault="00C05AE2" w:rsidP="0047764C">
      <w:r w:rsidRPr="00C05AE2">
        <w:t>tvoří rozhraní s vlastními podnikatelskými aspekty (</w:t>
      </w:r>
      <w:r w:rsidR="00B71041">
        <w:t>C</w:t>
      </w:r>
      <w:r w:rsidRPr="00C05AE2">
        <w:t>ore business) společnosti a je vesměs vnímán jako podpůrná činnost,</w:t>
      </w:r>
      <w:r w:rsidR="00B71041">
        <w:t xml:space="preserve"> </w:t>
      </w:r>
      <w:r w:rsidRPr="00C05AE2">
        <w:t>má jasné vymezení a tudíž i limitované možnosti, významně redukuje n</w:t>
      </w:r>
      <w:r w:rsidRPr="00C05AE2">
        <w:t>á</w:t>
      </w:r>
      <w:r w:rsidRPr="00C05AE2">
        <w:t>klady čímž přináší relativně rychlou návratnost vložených prostředků.</w:t>
      </w:r>
    </w:p>
    <w:p w:rsidR="0047764C" w:rsidRDefault="00C05AE2" w:rsidP="0047764C">
      <w:pPr>
        <w:pStyle w:val="Obrzek-popisek"/>
        <w:numPr>
          <w:ilvl w:val="0"/>
          <w:numId w:val="0"/>
        </w:numPr>
        <w:jc w:val="left"/>
        <w:rPr>
          <w:rFonts w:asciiTheme="minorHAnsi" w:hAnsiTheme="minorHAnsi"/>
          <w:b/>
          <w:bCs/>
          <w:color w:val="auto"/>
          <w:sz w:val="24"/>
          <w:szCs w:val="24"/>
          <w:lang w:eastAsia="cs-CZ"/>
        </w:rPr>
      </w:pPr>
      <w:r w:rsidRPr="00C05AE2">
        <w:rPr>
          <w:rFonts w:asciiTheme="minorHAnsi" w:hAnsiTheme="minorHAnsi"/>
          <w:b/>
          <w:bCs/>
          <w:color w:val="auto"/>
          <w:sz w:val="24"/>
          <w:szCs w:val="24"/>
          <w:lang w:eastAsia="cs-CZ"/>
        </w:rPr>
        <w:t>TECHNIKY PLÁNOVÁNÍ VE FM</w:t>
      </w:r>
    </w:p>
    <w:p w:rsidR="0047764C" w:rsidRDefault="00C05AE2" w:rsidP="0047764C">
      <w:pPr>
        <w:pStyle w:val="Obrzek-popisek"/>
        <w:numPr>
          <w:ilvl w:val="0"/>
          <w:numId w:val="0"/>
        </w:numPr>
        <w:jc w:val="left"/>
        <w:rPr>
          <w:rFonts w:asciiTheme="minorHAnsi" w:hAnsiTheme="minorHAnsi"/>
          <w:color w:val="auto"/>
          <w:sz w:val="24"/>
          <w:szCs w:val="24"/>
          <w:lang w:eastAsia="cs-CZ"/>
        </w:rPr>
      </w:pPr>
      <w:r w:rsidRPr="00C05AE2">
        <w:rPr>
          <w:rFonts w:asciiTheme="minorHAnsi" w:hAnsiTheme="minorHAnsi"/>
          <w:b/>
          <w:bCs/>
          <w:color w:val="auto"/>
          <w:sz w:val="24"/>
          <w:szCs w:val="24"/>
          <w:lang w:eastAsia="cs-CZ"/>
        </w:rPr>
        <w:t>Technika OMOM</w:t>
      </w:r>
      <w:r w:rsidRPr="00C05AE2">
        <w:rPr>
          <w:rFonts w:asciiTheme="minorHAnsi" w:hAnsiTheme="minorHAnsi"/>
          <w:color w:val="auto"/>
          <w:sz w:val="24"/>
          <w:szCs w:val="24"/>
          <w:lang w:eastAsia="cs-CZ"/>
        </w:rPr>
        <w:t xml:space="preserve"> (O</w:t>
      </w:r>
      <w:r w:rsidRPr="00C05AE2">
        <w:rPr>
          <w:rFonts w:asciiTheme="minorHAnsi" w:hAnsiTheme="minorHAnsi"/>
          <w:i/>
          <w:color w:val="auto"/>
          <w:sz w:val="24"/>
          <w:szCs w:val="24"/>
          <w:lang w:eastAsia="cs-CZ"/>
        </w:rPr>
        <w:t>ne Man On a Mountain</w:t>
      </w:r>
      <w:r w:rsidRPr="00C05AE2">
        <w:rPr>
          <w:rFonts w:asciiTheme="minorHAnsi" w:hAnsiTheme="minorHAnsi"/>
          <w:color w:val="auto"/>
          <w:sz w:val="24"/>
          <w:szCs w:val="24"/>
          <w:lang w:eastAsia="cs-CZ"/>
        </w:rPr>
        <w:t xml:space="preserve">) </w:t>
      </w:r>
    </w:p>
    <w:p w:rsidR="0047764C" w:rsidRDefault="00C05AE2" w:rsidP="0047764C">
      <w:pPr>
        <w:rPr>
          <w:lang w:eastAsia="cs-CZ"/>
        </w:rPr>
      </w:pPr>
      <w:r w:rsidRPr="00C05AE2">
        <w:rPr>
          <w:lang w:eastAsia="cs-CZ"/>
        </w:rPr>
        <w:t>Tato technika spočívá v dominantní roli jedince nebo malé skupiny v plánovacím procesu. Plán</w:t>
      </w:r>
      <w:r w:rsidRPr="00C05AE2">
        <w:rPr>
          <w:lang w:eastAsia="cs-CZ"/>
        </w:rPr>
        <w:t>o</w:t>
      </w:r>
      <w:r w:rsidRPr="00C05AE2">
        <w:rPr>
          <w:lang w:eastAsia="cs-CZ"/>
        </w:rPr>
        <w:t>vání probíhá vesměs shora dolů. Tato technika maximalizuje pravděpodobnost, že vzniklý plán bude náležitě reflektován zájmovými skupinami a bude rovněž zajištěna jeho kontinuita. Nevýh</w:t>
      </w:r>
      <w:r w:rsidRPr="00C05AE2">
        <w:rPr>
          <w:lang w:eastAsia="cs-CZ"/>
        </w:rPr>
        <w:t>o</w:t>
      </w:r>
      <w:r w:rsidRPr="00C05AE2">
        <w:rPr>
          <w:lang w:eastAsia="cs-CZ"/>
        </w:rPr>
        <w:lastRenderedPageBreak/>
        <w:t>dou této metody je, že vstupní informace respektují názor úzké skupiny lidí a ne organizace jako celku. Tento přístup je typický pro četné konzultační společnosti.</w:t>
      </w:r>
    </w:p>
    <w:p w:rsidR="0047764C" w:rsidRDefault="00C05AE2" w:rsidP="0047764C">
      <w:pPr>
        <w:rPr>
          <w:lang w:eastAsia="cs-CZ"/>
        </w:rPr>
      </w:pPr>
      <w:r w:rsidRPr="00C05AE2">
        <w:rPr>
          <w:b/>
          <w:bCs/>
          <w:lang w:eastAsia="cs-CZ"/>
        </w:rPr>
        <w:t>Technika AGIR</w:t>
      </w:r>
      <w:r w:rsidRPr="00C05AE2">
        <w:rPr>
          <w:lang w:eastAsia="cs-CZ"/>
        </w:rPr>
        <w:t xml:space="preserve"> (A</w:t>
      </w:r>
      <w:r w:rsidRPr="00C05AE2">
        <w:rPr>
          <w:i/>
          <w:lang w:eastAsia="cs-CZ"/>
        </w:rPr>
        <w:t xml:space="preserve"> Gang In the Room</w:t>
      </w:r>
      <w:r w:rsidRPr="00C05AE2">
        <w:rPr>
          <w:lang w:eastAsia="cs-CZ"/>
        </w:rPr>
        <w:t xml:space="preserve">) </w:t>
      </w:r>
    </w:p>
    <w:p w:rsidR="0047764C" w:rsidRDefault="00C05AE2" w:rsidP="0047764C">
      <w:pPr>
        <w:rPr>
          <w:lang w:eastAsia="cs-CZ"/>
        </w:rPr>
      </w:pPr>
      <w:r w:rsidRPr="00C05AE2">
        <w:rPr>
          <w:lang w:eastAsia="cs-CZ"/>
        </w:rPr>
        <w:t xml:space="preserve">Technika je všeobecně známa jako </w:t>
      </w:r>
      <w:r w:rsidRPr="00C05AE2">
        <w:rPr>
          <w:b/>
          <w:bCs/>
          <w:lang w:eastAsia="cs-CZ"/>
        </w:rPr>
        <w:t>brainstorming</w:t>
      </w:r>
      <w:r w:rsidRPr="00C05AE2">
        <w:rPr>
          <w:lang w:eastAsia="cs-CZ"/>
        </w:rPr>
        <w:t xml:space="preserve">. Zajišťuje širší prezentaci jednotlivých názorů, zvláště když jsou dobře vybráni účastníci diskuse. Nevýhodou této metody je přílišná variantnost informací někdy související s demonstrativní prezentací vlastního </w:t>
      </w:r>
      <w:r w:rsidRPr="00C05AE2">
        <w:rPr>
          <w:i/>
          <w:lang w:eastAsia="cs-CZ"/>
        </w:rPr>
        <w:t>ega.</w:t>
      </w:r>
      <w:r w:rsidRPr="00C05AE2">
        <w:rPr>
          <w:lang w:eastAsia="cs-CZ"/>
        </w:rPr>
        <w:t xml:space="preserve"> Nutností je erudovaný vů</w:t>
      </w:r>
      <w:r w:rsidRPr="00C05AE2">
        <w:rPr>
          <w:lang w:eastAsia="cs-CZ"/>
        </w:rPr>
        <w:t>d</w:t>
      </w:r>
      <w:r w:rsidRPr="00C05AE2">
        <w:rPr>
          <w:lang w:eastAsia="cs-CZ"/>
        </w:rPr>
        <w:t>ce diskuse (facilitátor), který nedopustí přílišnou fragmentaci předkládaných stanovisek.</w:t>
      </w:r>
    </w:p>
    <w:p w:rsidR="0047764C" w:rsidRDefault="00C05AE2" w:rsidP="0047764C">
      <w:pPr>
        <w:rPr>
          <w:lang w:eastAsia="cs-CZ"/>
        </w:rPr>
      </w:pPr>
      <w:r w:rsidRPr="00C05AE2">
        <w:rPr>
          <w:lang w:eastAsia="cs-CZ"/>
        </w:rPr>
        <w:t xml:space="preserve">Dostupnost validních informací pro zpracování strategického plánu je mimo jakoukoli diskusi. Jako vysoce ceněné údaje pro strategické plánování jsou uváděny směrné technické plány stanoviště (Site Master Plan), audity budov a ohodnocení servisovatelnosti budovy. </w:t>
      </w:r>
    </w:p>
    <w:p w:rsidR="0047764C" w:rsidRDefault="00C05AE2" w:rsidP="0047764C">
      <w:pPr>
        <w:rPr>
          <w:lang w:eastAsia="cs-CZ"/>
        </w:rPr>
      </w:pPr>
      <w:r w:rsidRPr="00C05AE2">
        <w:rPr>
          <w:lang w:eastAsia="cs-CZ"/>
        </w:rPr>
        <w:t>Publikované údaje týkající se nemovitostního rozvoje v USA ukazují, že ačkoli nemovitosti tvoří</w:t>
      </w:r>
      <w:r w:rsidR="00B71041">
        <w:rPr>
          <w:lang w:eastAsia="cs-CZ"/>
        </w:rPr>
        <w:br/>
      </w:r>
      <w:r w:rsidRPr="00C05AE2">
        <w:rPr>
          <w:lang w:eastAsia="cs-CZ"/>
        </w:rPr>
        <w:t>v průměru 25 % majetku společností, pouze 40 % z celkového počtu společností náležitě vyhodn</w:t>
      </w:r>
      <w:r w:rsidRPr="00C05AE2">
        <w:rPr>
          <w:lang w:eastAsia="cs-CZ"/>
        </w:rPr>
        <w:t>o</w:t>
      </w:r>
      <w:r w:rsidRPr="00C05AE2">
        <w:rPr>
          <w:lang w:eastAsia="cs-CZ"/>
        </w:rPr>
        <w:t>cuje přínosy plynoucí z využívání nemovitého majetku.</w:t>
      </w:r>
    </w:p>
    <w:p w:rsidR="00BA38AF" w:rsidRDefault="00C05AE2" w:rsidP="0047764C">
      <w:r w:rsidRPr="00C05AE2">
        <w:rPr>
          <w:noProof/>
          <w:lang w:eastAsia="cs-CZ"/>
        </w:rPr>
        <w:drawing>
          <wp:inline distT="0" distB="0" distL="0" distR="0" wp14:anchorId="0D2BC4A8" wp14:editId="632409DE">
            <wp:extent cx="3924300" cy="2781300"/>
            <wp:effectExtent l="0" t="0" r="0" b="0"/>
            <wp:docPr id="280" name="Obrázek 280" descr="MR08906s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R08906s32.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924300" cy="2781300"/>
                    </a:xfrm>
                    <a:prstGeom prst="rect">
                      <a:avLst/>
                    </a:prstGeom>
                    <a:noFill/>
                    <a:ln>
                      <a:noFill/>
                    </a:ln>
                  </pic:spPr>
                </pic:pic>
              </a:graphicData>
            </a:graphic>
          </wp:inline>
        </w:drawing>
      </w:r>
    </w:p>
    <w:p w:rsidR="0047764C" w:rsidRDefault="00C05AE2" w:rsidP="00C05AE2">
      <w:pPr>
        <w:pStyle w:val="Obrzek-popisek"/>
        <w:numPr>
          <w:ilvl w:val="0"/>
          <w:numId w:val="0"/>
        </w:numPr>
        <w:ind w:left="361"/>
        <w:jc w:val="left"/>
        <w:rPr>
          <w:rFonts w:asciiTheme="minorHAnsi" w:hAnsiTheme="minorHAnsi"/>
          <w:color w:val="auto"/>
          <w:sz w:val="24"/>
          <w:szCs w:val="24"/>
          <w:lang w:eastAsia="cs-CZ"/>
        </w:rPr>
      </w:pPr>
      <w:r w:rsidRPr="00C05AE2">
        <w:rPr>
          <w:rFonts w:asciiTheme="minorHAnsi" w:hAnsiTheme="minorHAnsi"/>
          <w:b/>
          <w:bCs/>
          <w:color w:val="auto"/>
          <w:sz w:val="24"/>
          <w:szCs w:val="24"/>
          <w:lang w:eastAsia="cs-CZ"/>
        </w:rPr>
        <w:t>Graf 1</w:t>
      </w:r>
      <w:r w:rsidRPr="00C05AE2">
        <w:rPr>
          <w:rFonts w:asciiTheme="minorHAnsi" w:hAnsiTheme="minorHAnsi"/>
          <w:color w:val="auto"/>
          <w:sz w:val="24"/>
          <w:szCs w:val="24"/>
          <w:lang w:eastAsia="cs-CZ"/>
        </w:rPr>
        <w:t xml:space="preserve"> ukazuje relativní důležitost plánovacích programů ve FM.</w:t>
      </w:r>
    </w:p>
    <w:p w:rsidR="0047764C" w:rsidRDefault="0047764C" w:rsidP="00C05AE2">
      <w:pPr>
        <w:pStyle w:val="Obrzek-popisek"/>
        <w:numPr>
          <w:ilvl w:val="0"/>
          <w:numId w:val="0"/>
        </w:numPr>
        <w:ind w:left="361"/>
        <w:jc w:val="left"/>
        <w:rPr>
          <w:rFonts w:asciiTheme="minorHAnsi" w:hAnsiTheme="minorHAnsi"/>
          <w:color w:val="auto"/>
          <w:sz w:val="24"/>
          <w:szCs w:val="24"/>
          <w:lang w:eastAsia="cs-CZ"/>
        </w:rPr>
      </w:pPr>
    </w:p>
    <w:p w:rsidR="0047764C" w:rsidRDefault="0047764C" w:rsidP="00C05AE2">
      <w:pPr>
        <w:pStyle w:val="Obrzek-popisek"/>
        <w:numPr>
          <w:ilvl w:val="0"/>
          <w:numId w:val="0"/>
        </w:numPr>
        <w:ind w:left="361"/>
        <w:jc w:val="left"/>
        <w:rPr>
          <w:rFonts w:asciiTheme="minorHAnsi" w:hAnsiTheme="minorHAnsi"/>
          <w:color w:val="auto"/>
          <w:sz w:val="24"/>
          <w:szCs w:val="24"/>
          <w:lang w:eastAsia="cs-CZ"/>
        </w:rPr>
      </w:pPr>
    </w:p>
    <w:p w:rsidR="0047764C" w:rsidRDefault="0047764C" w:rsidP="00C05AE2">
      <w:pPr>
        <w:pStyle w:val="Obrzek-popisek"/>
        <w:numPr>
          <w:ilvl w:val="0"/>
          <w:numId w:val="0"/>
        </w:numPr>
        <w:ind w:left="361"/>
        <w:jc w:val="left"/>
        <w:rPr>
          <w:rFonts w:asciiTheme="minorHAnsi" w:hAnsiTheme="minorHAnsi"/>
          <w:color w:val="auto"/>
          <w:sz w:val="24"/>
          <w:szCs w:val="24"/>
          <w:lang w:eastAsia="cs-CZ"/>
        </w:rPr>
      </w:pPr>
    </w:p>
    <w:p w:rsidR="0047764C" w:rsidRDefault="00C05AE2" w:rsidP="00C05AE2">
      <w:pPr>
        <w:pStyle w:val="Obrzek-popisek"/>
        <w:numPr>
          <w:ilvl w:val="0"/>
          <w:numId w:val="0"/>
        </w:numPr>
        <w:ind w:left="361"/>
        <w:jc w:val="left"/>
        <w:rPr>
          <w:rFonts w:asciiTheme="minorHAnsi" w:hAnsiTheme="minorHAnsi"/>
          <w:color w:val="auto"/>
          <w:sz w:val="24"/>
          <w:szCs w:val="24"/>
          <w:lang w:eastAsia="cs-CZ"/>
        </w:rPr>
      </w:pPr>
      <w:r w:rsidRPr="00C05AE2">
        <w:rPr>
          <w:rFonts w:asciiTheme="minorHAnsi" w:hAnsiTheme="minorHAnsi"/>
          <w:color w:val="auto"/>
          <w:sz w:val="24"/>
          <w:szCs w:val="24"/>
          <w:lang w:eastAsia="cs-CZ"/>
        </w:rPr>
        <w:lastRenderedPageBreak/>
        <w:t xml:space="preserve">Z diagramu vyplývají následující </w:t>
      </w:r>
      <w:r w:rsidRPr="00C05AE2">
        <w:rPr>
          <w:rFonts w:asciiTheme="minorHAnsi" w:hAnsiTheme="minorHAnsi"/>
          <w:b/>
          <w:bCs/>
          <w:color w:val="auto"/>
          <w:sz w:val="24"/>
          <w:szCs w:val="24"/>
          <w:lang w:eastAsia="cs-CZ"/>
        </w:rPr>
        <w:t>závěry</w:t>
      </w:r>
      <w:r w:rsidRPr="00C05AE2">
        <w:rPr>
          <w:rFonts w:asciiTheme="minorHAnsi" w:hAnsiTheme="minorHAnsi"/>
          <w:color w:val="auto"/>
          <w:sz w:val="24"/>
          <w:szCs w:val="24"/>
          <w:lang w:eastAsia="cs-CZ"/>
        </w:rPr>
        <w:t>:</w:t>
      </w:r>
    </w:p>
    <w:p w:rsidR="0047764C" w:rsidRDefault="00C05AE2" w:rsidP="00CF6FE7">
      <w:pPr>
        <w:pStyle w:val="slovn1"/>
        <w:numPr>
          <w:ilvl w:val="0"/>
          <w:numId w:val="34"/>
        </w:numPr>
        <w:rPr>
          <w:lang w:eastAsia="cs-CZ"/>
        </w:rPr>
      </w:pPr>
      <w:r w:rsidRPr="00C05AE2">
        <w:rPr>
          <w:lang w:eastAsia="cs-CZ"/>
        </w:rPr>
        <w:t>Správně řízené plánování ve střednědobém a dlouhodobém horizontu umožní věnovat větší úsilí ročním krátkodobým plánům.</w:t>
      </w:r>
    </w:p>
    <w:p w:rsidR="0047764C" w:rsidRDefault="00C05AE2" w:rsidP="00CF6FE7">
      <w:pPr>
        <w:pStyle w:val="slovn1"/>
        <w:numPr>
          <w:ilvl w:val="0"/>
          <w:numId w:val="34"/>
        </w:numPr>
        <w:rPr>
          <w:lang w:eastAsia="cs-CZ"/>
        </w:rPr>
      </w:pPr>
      <w:r w:rsidRPr="00C05AE2">
        <w:rPr>
          <w:lang w:eastAsia="cs-CZ"/>
        </w:rPr>
        <w:t>V dlouhodobém horizontu nabývají na důležitosti faktory prostorových dispozic a následná rozhodnutí o alternativní výstavbě či pronájmu prostor. Je-li zvolena varianta výstavby nem</w:t>
      </w:r>
      <w:r w:rsidRPr="00C05AE2">
        <w:rPr>
          <w:lang w:eastAsia="cs-CZ"/>
        </w:rPr>
        <w:t>o</w:t>
      </w:r>
      <w:r w:rsidRPr="00C05AE2">
        <w:rPr>
          <w:lang w:eastAsia="cs-CZ"/>
        </w:rPr>
        <w:t>vitosti, je nezbytné zakomponovat do procesu i činnosti, které se vážou na krátkodobý plán</w:t>
      </w:r>
      <w:r w:rsidRPr="00C05AE2">
        <w:rPr>
          <w:lang w:eastAsia="cs-CZ"/>
        </w:rPr>
        <w:t>o</w:t>
      </w:r>
      <w:r w:rsidRPr="00C05AE2">
        <w:rPr>
          <w:lang w:eastAsia="cs-CZ"/>
        </w:rPr>
        <w:t>vací horizont (údržba prostor, dodávky médií apod.).</w:t>
      </w:r>
    </w:p>
    <w:p w:rsidR="0047764C" w:rsidRPr="0047764C" w:rsidRDefault="00C05AE2" w:rsidP="00CF6FE7">
      <w:pPr>
        <w:pStyle w:val="slovn1"/>
        <w:numPr>
          <w:ilvl w:val="0"/>
          <w:numId w:val="34"/>
        </w:numPr>
        <w:rPr>
          <w:b/>
          <w:bCs/>
          <w:lang w:eastAsia="cs-CZ"/>
        </w:rPr>
      </w:pPr>
      <w:r w:rsidRPr="00C05AE2">
        <w:rPr>
          <w:lang w:eastAsia="cs-CZ"/>
        </w:rPr>
        <w:t>V krátkodobém horizontu (1-2 roky), kdy je kladen důraz na implementaci postupových kroků, pokračuje plynule plánovací proces na makroúrovni.</w:t>
      </w:r>
    </w:p>
    <w:p w:rsidR="0047764C" w:rsidRPr="0047764C" w:rsidRDefault="00C05AE2" w:rsidP="0047764C">
      <w:pPr>
        <w:rPr>
          <w:b/>
          <w:lang w:eastAsia="cs-CZ"/>
        </w:rPr>
      </w:pPr>
      <w:r w:rsidRPr="0047764C">
        <w:rPr>
          <w:b/>
          <w:lang w:eastAsia="cs-CZ"/>
        </w:rPr>
        <w:t>Plánování v oblasti FM by se mělo odehrávat v rámci celkového firemního podnikatelského pl</w:t>
      </w:r>
      <w:r w:rsidRPr="0047764C">
        <w:rPr>
          <w:b/>
          <w:lang w:eastAsia="cs-CZ"/>
        </w:rPr>
        <w:t>á</w:t>
      </w:r>
      <w:r w:rsidRPr="0047764C">
        <w:rPr>
          <w:b/>
          <w:lang w:eastAsia="cs-CZ"/>
        </w:rPr>
        <w:t>nu. Je tudíž nezbytné porozumět vzájemným vztahům mezi firemním podnikatelským plánem, plánem FM a rozpočty jednotlivých úseků.</w:t>
      </w:r>
    </w:p>
    <w:p w:rsidR="0047764C" w:rsidRDefault="00C05AE2" w:rsidP="0047764C">
      <w:pPr>
        <w:rPr>
          <w:lang w:eastAsia="cs-CZ"/>
        </w:rPr>
      </w:pPr>
      <w:r w:rsidRPr="00C05AE2">
        <w:rPr>
          <w:b/>
          <w:bCs/>
          <w:lang w:eastAsia="cs-CZ"/>
        </w:rPr>
        <w:t>VAZBY MEZI PODNIKATELSKÝM PLÁNEM A PLÁNEM FM</w:t>
      </w:r>
    </w:p>
    <w:p w:rsidR="0047764C" w:rsidRDefault="00C05AE2" w:rsidP="0047764C">
      <w:pPr>
        <w:rPr>
          <w:lang w:eastAsia="cs-CZ"/>
        </w:rPr>
      </w:pPr>
      <w:r w:rsidRPr="00C05AE2">
        <w:rPr>
          <w:lang w:eastAsia="cs-CZ"/>
        </w:rPr>
        <w:t>Principiální vstupy do plánovacího procesu tvoří doplňující se firemní podnikatelské plány. Zvláště důležité jsou části týkající se environmentálních aspektů, předpokladů, omezení a závěrů. Opt</w:t>
      </w:r>
      <w:r w:rsidRPr="00C05AE2">
        <w:rPr>
          <w:lang w:eastAsia="cs-CZ"/>
        </w:rPr>
        <w:t>i</w:t>
      </w:r>
      <w:r w:rsidRPr="00C05AE2">
        <w:rPr>
          <w:lang w:eastAsia="cs-CZ"/>
        </w:rPr>
        <w:t>mální situace nastává, když FM plán je koncipován souběžně s podnikatelským plánem. V tomto případě jsou nezbytné ostatní vstupy pouze v omezené míře. V případě, že FM plán je koncipován ve "vakuu" tj. nezávisle na podnikatelském plánu, je nezbytná důsledná revize podnikatelského plánu týmem odborníků. Optimálně je proces řízen tehdy, jsou-li manažeři odpovědni za FM plán velice dobře obeznámeni s podnikatelským plánem společnosti a mohou tak poskytovat vodítko pro tvorbu FM plánu. Plánování, aby dosáhlo optimálního efektu, musí být iterativním procesem. Průchodný FM plán je obvykle vytvořen až po 3 - 5 revizích.</w:t>
      </w:r>
    </w:p>
    <w:p w:rsidR="0047764C" w:rsidRDefault="00C05AE2" w:rsidP="0047764C">
      <w:pPr>
        <w:rPr>
          <w:b/>
          <w:bCs/>
          <w:lang w:eastAsia="cs-CZ"/>
        </w:rPr>
      </w:pPr>
      <w:r w:rsidRPr="00C05AE2">
        <w:rPr>
          <w:lang w:eastAsia="cs-CZ"/>
        </w:rPr>
        <w:t>V konečné fázi je facility manažer odpovědný za to, že FM plán podporuje podnikatelský plán, že je plně integrován do systému a že je kompletní. Proto je důležité, aby celkový plánovací proces byl řízen konkrétní osobou.</w:t>
      </w:r>
    </w:p>
    <w:p w:rsidR="0047764C" w:rsidRDefault="00C05AE2" w:rsidP="0047764C">
      <w:pPr>
        <w:pStyle w:val="Obrzek-popisek"/>
        <w:numPr>
          <w:ilvl w:val="0"/>
          <w:numId w:val="0"/>
        </w:numPr>
        <w:jc w:val="left"/>
        <w:rPr>
          <w:rFonts w:asciiTheme="minorHAnsi" w:hAnsiTheme="minorHAnsi"/>
          <w:b/>
          <w:bCs/>
          <w:color w:val="auto"/>
          <w:sz w:val="24"/>
          <w:szCs w:val="24"/>
          <w:lang w:eastAsia="cs-CZ"/>
        </w:rPr>
      </w:pPr>
      <w:r w:rsidRPr="00C05AE2">
        <w:rPr>
          <w:rFonts w:asciiTheme="minorHAnsi" w:hAnsiTheme="minorHAnsi"/>
          <w:b/>
          <w:bCs/>
          <w:color w:val="auto"/>
          <w:sz w:val="24"/>
          <w:szCs w:val="24"/>
          <w:lang w:eastAsia="cs-CZ"/>
        </w:rPr>
        <w:t>ŘÍDÍCÍ PLÁNY BUDOV</w:t>
      </w:r>
    </w:p>
    <w:p w:rsidR="0047764C" w:rsidRDefault="00C05AE2" w:rsidP="0047764C">
      <w:pPr>
        <w:rPr>
          <w:lang w:eastAsia="cs-CZ"/>
        </w:rPr>
      </w:pPr>
      <w:r w:rsidRPr="00C05AE2">
        <w:rPr>
          <w:lang w:eastAsia="cs-CZ"/>
        </w:rPr>
        <w:t>Schopnost facility manažera plánovat je v přímé proporci ke znalostem jeho týmu o stavu zařízení a schopností vnímat a anticipovat nezbytné postupové kroky. Někteří facility manažeři, zvláště ti, kteří odpovídají za rozsáhlé a komplexní nemovitosti a jejichž vlastníci plánují podržet tyto nemov</w:t>
      </w:r>
      <w:r w:rsidRPr="00C05AE2">
        <w:rPr>
          <w:lang w:eastAsia="cs-CZ"/>
        </w:rPr>
        <w:t>i</w:t>
      </w:r>
      <w:r w:rsidRPr="00C05AE2">
        <w:rPr>
          <w:lang w:eastAsia="cs-CZ"/>
        </w:rPr>
        <w:t xml:space="preserve">tosti 10 a více let, připravují tzv. </w:t>
      </w:r>
      <w:r w:rsidRPr="00C05AE2">
        <w:rPr>
          <w:b/>
          <w:bCs/>
          <w:i/>
          <w:lang w:eastAsia="cs-CZ"/>
        </w:rPr>
        <w:t>řídící plány budov</w:t>
      </w:r>
      <w:r w:rsidRPr="00C05AE2">
        <w:rPr>
          <w:b/>
          <w:bCs/>
          <w:lang w:eastAsia="cs-CZ"/>
        </w:rPr>
        <w:t>.</w:t>
      </w:r>
      <w:r w:rsidRPr="00C05AE2">
        <w:rPr>
          <w:lang w:eastAsia="cs-CZ"/>
        </w:rPr>
        <w:t xml:space="preserve"> Řídící plán nemá předepsaný formát, obvykle však zahrnuje následující položky: </w:t>
      </w:r>
    </w:p>
    <w:p w:rsidR="00836F03" w:rsidRDefault="00C05AE2" w:rsidP="00CF6FE7">
      <w:pPr>
        <w:pStyle w:val="slovn1"/>
        <w:numPr>
          <w:ilvl w:val="0"/>
          <w:numId w:val="35"/>
        </w:numPr>
        <w:rPr>
          <w:lang w:eastAsia="cs-CZ"/>
        </w:rPr>
      </w:pPr>
      <w:r w:rsidRPr="00C05AE2">
        <w:rPr>
          <w:lang w:eastAsia="cs-CZ"/>
        </w:rPr>
        <w:lastRenderedPageBreak/>
        <w:t>předpoklady a omezení,</w:t>
      </w:r>
    </w:p>
    <w:p w:rsidR="00836F03" w:rsidRDefault="00C05AE2" w:rsidP="00CF6FE7">
      <w:pPr>
        <w:pStyle w:val="slovn1"/>
        <w:numPr>
          <w:ilvl w:val="0"/>
          <w:numId w:val="35"/>
        </w:numPr>
        <w:rPr>
          <w:lang w:eastAsia="cs-CZ"/>
        </w:rPr>
      </w:pPr>
      <w:r w:rsidRPr="00C05AE2">
        <w:rPr>
          <w:lang w:eastAsia="cs-CZ"/>
        </w:rPr>
        <w:t>odkazy na standardy,</w:t>
      </w:r>
    </w:p>
    <w:p w:rsidR="00836F03" w:rsidRDefault="00C05AE2" w:rsidP="00CF6FE7">
      <w:pPr>
        <w:pStyle w:val="slovn1"/>
        <w:numPr>
          <w:ilvl w:val="0"/>
          <w:numId w:val="35"/>
        </w:numPr>
        <w:rPr>
          <w:lang w:eastAsia="cs-CZ"/>
        </w:rPr>
      </w:pPr>
      <w:r w:rsidRPr="00C05AE2">
        <w:rPr>
          <w:lang w:eastAsia="cs-CZ"/>
        </w:rPr>
        <w:t xml:space="preserve"> inventář zařízení podle kategorií a podmínek,</w:t>
      </w:r>
    </w:p>
    <w:p w:rsidR="00836F03" w:rsidRDefault="00C05AE2" w:rsidP="00CF6FE7">
      <w:pPr>
        <w:pStyle w:val="slovn1"/>
        <w:numPr>
          <w:ilvl w:val="0"/>
          <w:numId w:val="35"/>
        </w:numPr>
        <w:rPr>
          <w:lang w:eastAsia="cs-CZ"/>
        </w:rPr>
      </w:pPr>
      <w:r w:rsidRPr="00C05AE2">
        <w:rPr>
          <w:lang w:eastAsia="cs-CZ"/>
        </w:rPr>
        <w:t xml:space="preserve"> vizualizované plány,</w:t>
      </w:r>
    </w:p>
    <w:p w:rsidR="00836F03" w:rsidRDefault="00C05AE2" w:rsidP="00CF6FE7">
      <w:pPr>
        <w:pStyle w:val="slovn1"/>
        <w:numPr>
          <w:ilvl w:val="0"/>
          <w:numId w:val="35"/>
        </w:numPr>
        <w:rPr>
          <w:lang w:eastAsia="cs-CZ"/>
        </w:rPr>
      </w:pPr>
      <w:r w:rsidRPr="00C05AE2">
        <w:rPr>
          <w:lang w:eastAsia="cs-CZ"/>
        </w:rPr>
        <w:t xml:space="preserve"> časové harmonogramy,</w:t>
      </w:r>
    </w:p>
    <w:p w:rsidR="00836F03" w:rsidRDefault="00C05AE2" w:rsidP="00CF6FE7">
      <w:pPr>
        <w:pStyle w:val="slovn1"/>
        <w:numPr>
          <w:ilvl w:val="0"/>
          <w:numId w:val="35"/>
        </w:numPr>
        <w:rPr>
          <w:lang w:eastAsia="cs-CZ"/>
        </w:rPr>
      </w:pPr>
      <w:r w:rsidRPr="00C05AE2">
        <w:rPr>
          <w:lang w:eastAsia="cs-CZ"/>
        </w:rPr>
        <w:t>nákladové harmonogramy,</w:t>
      </w:r>
    </w:p>
    <w:p w:rsidR="00836F03" w:rsidRDefault="00C05AE2" w:rsidP="00CF6FE7">
      <w:pPr>
        <w:pStyle w:val="slovn1"/>
        <w:numPr>
          <w:ilvl w:val="0"/>
          <w:numId w:val="35"/>
        </w:numPr>
        <w:rPr>
          <w:lang w:eastAsia="cs-CZ"/>
        </w:rPr>
      </w:pPr>
      <w:r w:rsidRPr="00C05AE2">
        <w:rPr>
          <w:lang w:eastAsia="cs-CZ"/>
        </w:rPr>
        <w:t>další.</w:t>
      </w:r>
    </w:p>
    <w:p w:rsidR="00836F03" w:rsidRDefault="00C05AE2" w:rsidP="00836F03">
      <w:pPr>
        <w:rPr>
          <w:lang w:eastAsia="cs-CZ"/>
        </w:rPr>
      </w:pPr>
      <w:r w:rsidRPr="00C05AE2">
        <w:rPr>
          <w:lang w:eastAsia="cs-CZ"/>
        </w:rPr>
        <w:t xml:space="preserve">Pokud takový řídící plán existuje, potom představuje cenný vstup pro FM plán. </w:t>
      </w:r>
    </w:p>
    <w:p w:rsidR="00836F03" w:rsidRDefault="00C05AE2" w:rsidP="00836F03">
      <w:pPr>
        <w:rPr>
          <w:lang w:eastAsia="cs-CZ"/>
        </w:rPr>
      </w:pPr>
      <w:r w:rsidRPr="00C05AE2">
        <w:rPr>
          <w:lang w:eastAsia="cs-CZ"/>
        </w:rPr>
        <w:t>Výstup z dlouhodobého plánu představuje vstup a rámec pro střednědobý plán. První časová se</w:t>
      </w:r>
      <w:r w:rsidRPr="00C05AE2">
        <w:rPr>
          <w:lang w:eastAsia="cs-CZ"/>
        </w:rPr>
        <w:t>k</w:t>
      </w:r>
      <w:r w:rsidRPr="00C05AE2">
        <w:rPr>
          <w:lang w:eastAsia="cs-CZ"/>
        </w:rPr>
        <w:t>vence rolovaného střednědobého plánu se stává základem pro roční krátkodobý plán. Jakmile je plánovací systém jednou vyvinut, není již tak obtížné ho administrovat.</w:t>
      </w:r>
    </w:p>
    <w:p w:rsidR="00836F03" w:rsidRDefault="00C05AE2" w:rsidP="00836F03">
      <w:pPr>
        <w:rPr>
          <w:lang w:eastAsia="cs-CZ"/>
        </w:rPr>
      </w:pPr>
      <w:r w:rsidRPr="00C05AE2">
        <w:rPr>
          <w:lang w:eastAsia="cs-CZ"/>
        </w:rPr>
        <w:t xml:space="preserve">Součástí procesu plánování je legitimní obava z neurčitosti budoucího vývoje. Pro diverzifikaci rizik se doporučuje vypracovat strategický plán ve 3 variantách: </w:t>
      </w:r>
    </w:p>
    <w:p w:rsidR="00836F03" w:rsidRDefault="00C05AE2" w:rsidP="00836F03">
      <w:pPr>
        <w:pStyle w:val="slovn1"/>
        <w:numPr>
          <w:ilvl w:val="0"/>
          <w:numId w:val="0"/>
        </w:numPr>
        <w:ind w:left="2"/>
        <w:rPr>
          <w:lang w:eastAsia="cs-CZ"/>
        </w:rPr>
      </w:pPr>
      <w:r w:rsidRPr="00C05AE2">
        <w:rPr>
          <w:lang w:eastAsia="cs-CZ"/>
        </w:rPr>
        <w:t>1. pesimistická (krizová), 2. realistická (nejvíce pravděpodobná), 3. optimistická.</w:t>
      </w:r>
    </w:p>
    <w:p w:rsidR="00836F03" w:rsidRDefault="00C05AE2" w:rsidP="00836F03">
      <w:pPr>
        <w:rPr>
          <w:lang w:eastAsia="cs-CZ"/>
        </w:rPr>
      </w:pPr>
      <w:r w:rsidRPr="00C05AE2">
        <w:rPr>
          <w:lang w:eastAsia="cs-CZ"/>
        </w:rPr>
        <w:t>Formulace první verze strategického plánu vyžaduje nesmírné úsilí. Je téměř pravidlem, že vytv</w:t>
      </w:r>
      <w:r w:rsidRPr="00C05AE2">
        <w:rPr>
          <w:lang w:eastAsia="cs-CZ"/>
        </w:rPr>
        <w:t>o</w:t>
      </w:r>
      <w:r w:rsidRPr="00C05AE2">
        <w:rPr>
          <w:lang w:eastAsia="cs-CZ"/>
        </w:rPr>
        <w:t>řená varianta plánu je suboptimální nebo dokonce frustrující. Není neobvyklé, že teprve po třech letech cítí tvůrci plánu určité uspokojení z odvedené práce.</w:t>
      </w:r>
    </w:p>
    <w:p w:rsidR="00836F03" w:rsidRDefault="00836F03" w:rsidP="00836F03">
      <w:pPr>
        <w:pStyle w:val="slovn1"/>
        <w:numPr>
          <w:ilvl w:val="0"/>
          <w:numId w:val="0"/>
        </w:numPr>
        <w:ind w:left="2"/>
        <w:rPr>
          <w:b/>
          <w:bCs/>
          <w:lang w:eastAsia="cs-CZ"/>
        </w:rPr>
      </w:pPr>
    </w:p>
    <w:p w:rsidR="00836F03" w:rsidRDefault="00C05AE2" w:rsidP="00836F03">
      <w:pPr>
        <w:pStyle w:val="slovn1"/>
        <w:numPr>
          <w:ilvl w:val="0"/>
          <w:numId w:val="0"/>
        </w:numPr>
        <w:ind w:left="2"/>
        <w:rPr>
          <w:b/>
          <w:bCs/>
          <w:lang w:eastAsia="cs-CZ"/>
        </w:rPr>
      </w:pPr>
      <w:r w:rsidRPr="00836F03">
        <w:rPr>
          <w:b/>
          <w:bCs/>
          <w:lang w:eastAsia="cs-CZ"/>
        </w:rPr>
        <w:t>ZÁVĚR</w:t>
      </w:r>
    </w:p>
    <w:p w:rsidR="00836F03" w:rsidRDefault="00C05AE2" w:rsidP="00836F03">
      <w:pPr>
        <w:rPr>
          <w:lang w:eastAsia="cs-CZ"/>
        </w:rPr>
      </w:pPr>
      <w:r w:rsidRPr="00C05AE2">
        <w:rPr>
          <w:lang w:eastAsia="cs-CZ"/>
        </w:rPr>
        <w:t>Strategické plánování ve facility managementu se opírá o všechny známé konstanty strategického managementu, jako je formulace firemní vize a poslání, formulace strategických cílů a navazujících strategických operací. Klíčovou otázkou zůstává, zda je FM klíčovou podnikatelskou aktivitou sp</w:t>
      </w:r>
      <w:r w:rsidRPr="00C05AE2">
        <w:rPr>
          <w:lang w:eastAsia="cs-CZ"/>
        </w:rPr>
        <w:t>o</w:t>
      </w:r>
      <w:r w:rsidRPr="00C05AE2">
        <w:rPr>
          <w:lang w:eastAsia="cs-CZ"/>
        </w:rPr>
        <w:t>lečnosti (core business), nebo zda představuje doplňkový produkt k jiným klíčovým firemním akt</w:t>
      </w:r>
      <w:r w:rsidRPr="00C05AE2">
        <w:rPr>
          <w:lang w:eastAsia="cs-CZ"/>
        </w:rPr>
        <w:t>i</w:t>
      </w:r>
      <w:r w:rsidRPr="00C05AE2">
        <w:rPr>
          <w:lang w:eastAsia="cs-CZ"/>
        </w:rPr>
        <w:t>vitám (případ některých developerských společností).</w:t>
      </w:r>
    </w:p>
    <w:p w:rsidR="00836F03" w:rsidRDefault="00C05AE2" w:rsidP="00836F03">
      <w:pPr>
        <w:rPr>
          <w:lang w:eastAsia="cs-CZ"/>
        </w:rPr>
      </w:pPr>
      <w:r w:rsidRPr="00C05AE2">
        <w:rPr>
          <w:lang w:eastAsia="cs-CZ"/>
        </w:rPr>
        <w:t xml:space="preserve">Firmy specializované na FM se nevyhnou rozpracování firemní strategie až na úroveň tzv. </w:t>
      </w:r>
      <w:r w:rsidRPr="00836F03">
        <w:rPr>
          <w:i/>
          <w:lang w:eastAsia="cs-CZ"/>
        </w:rPr>
        <w:t>funk</w:t>
      </w:r>
      <w:r w:rsidRPr="00836F03">
        <w:rPr>
          <w:i/>
          <w:lang w:eastAsia="cs-CZ"/>
        </w:rPr>
        <w:t>č</w:t>
      </w:r>
      <w:r w:rsidRPr="00836F03">
        <w:rPr>
          <w:i/>
          <w:lang w:eastAsia="cs-CZ"/>
        </w:rPr>
        <w:t>ních strategií</w:t>
      </w:r>
      <w:r w:rsidRPr="00C05AE2">
        <w:rPr>
          <w:lang w:eastAsia="cs-CZ"/>
        </w:rPr>
        <w:t xml:space="preserve"> (marketingová, operační, finanční atd.). Důležitou součástí firemní strategie je i</w:t>
      </w:r>
      <w:r w:rsidRPr="00C05AE2">
        <w:rPr>
          <w:lang w:eastAsia="cs-CZ"/>
        </w:rPr>
        <w:t>m</w:t>
      </w:r>
      <w:r w:rsidRPr="00C05AE2">
        <w:rPr>
          <w:lang w:eastAsia="cs-CZ"/>
        </w:rPr>
        <w:t>plementační plán, který zasazuje jednotlivé strategické operace do časového a odpovědnostního kontextu.</w:t>
      </w:r>
    </w:p>
    <w:p w:rsidR="00C05AE2" w:rsidRPr="00C05AE2" w:rsidRDefault="00C05AE2" w:rsidP="00836F03">
      <w:pPr>
        <w:rPr>
          <w:lang w:eastAsia="cs-CZ"/>
        </w:rPr>
      </w:pPr>
      <w:r w:rsidRPr="00C05AE2">
        <w:rPr>
          <w:lang w:eastAsia="cs-CZ"/>
        </w:rPr>
        <w:t>Procesně orientované FM firmy, které standardně zvládají techniky strategického plánování, uplatňují i techniku Balanced Scorecard, jakožto nástroje, s jehož pomocí lze s úspěchem tran</w:t>
      </w:r>
      <w:r w:rsidRPr="00C05AE2">
        <w:rPr>
          <w:lang w:eastAsia="cs-CZ"/>
        </w:rPr>
        <w:t>s</w:t>
      </w:r>
      <w:r w:rsidRPr="00C05AE2">
        <w:rPr>
          <w:lang w:eastAsia="cs-CZ"/>
        </w:rPr>
        <w:t>formovat strategické cíle do soustavy dílčích cílů a opatření a zároveň nastavit účinné výkonové metriky. FM rovněž akcentuje základní scénářový přístup, jehož podstatou je formulace strategie</w:t>
      </w:r>
      <w:r w:rsidR="0057553D">
        <w:rPr>
          <w:lang w:eastAsia="cs-CZ"/>
        </w:rPr>
        <w:br/>
      </w:r>
      <w:r w:rsidRPr="00C05AE2">
        <w:rPr>
          <w:lang w:eastAsia="cs-CZ"/>
        </w:rPr>
        <w:t xml:space="preserve">v několika alternativních scénářích. Tyto scénáře jsou vytvářeny v závislosti na tom, jak se mění </w:t>
      </w:r>
      <w:r w:rsidRPr="00C05AE2">
        <w:rPr>
          <w:lang w:eastAsia="cs-CZ"/>
        </w:rPr>
        <w:lastRenderedPageBreak/>
        <w:t>vnější podnikatelské prostředí a na schopnosti, jak je společnost schopna zajistit potřebné zdroje (finanční, lidské a technologické). Výběr strategické varianty je tudíž nezbytné odvozovat (v příp</w:t>
      </w:r>
      <w:r w:rsidRPr="00C05AE2">
        <w:rPr>
          <w:lang w:eastAsia="cs-CZ"/>
        </w:rPr>
        <w:t>a</w:t>
      </w:r>
      <w:r w:rsidRPr="00C05AE2">
        <w:rPr>
          <w:lang w:eastAsia="cs-CZ"/>
        </w:rPr>
        <w:t>dě, že FM je součástí podpůrných aktivit společnosti) z nadřazeného strategického plánu spole</w:t>
      </w:r>
      <w:r w:rsidRPr="00C05AE2">
        <w:rPr>
          <w:lang w:eastAsia="cs-CZ"/>
        </w:rPr>
        <w:t>č</w:t>
      </w:r>
      <w:r w:rsidRPr="00C05AE2">
        <w:rPr>
          <w:lang w:eastAsia="cs-CZ"/>
        </w:rPr>
        <w:t>nosti. Nebo v případě specializovaných FM firem pak z vývoje tržních indikátorů (růst potenciálu trhu, vliv konkurence, bariéry vstupu do odvětví atd.).</w:t>
      </w:r>
    </w:p>
    <w:p w:rsidR="00836F03" w:rsidRDefault="00836F03" w:rsidP="00CE27FF">
      <w:pPr>
        <w:pStyle w:val="Odsazennormln"/>
      </w:pPr>
    </w:p>
    <w:p w:rsidR="00836F03" w:rsidRDefault="00836F03" w:rsidP="00CE27FF">
      <w:pPr>
        <w:pStyle w:val="Odsazennormln"/>
      </w:pPr>
    </w:p>
    <w:p w:rsidR="0057553D" w:rsidRDefault="00CE27FF" w:rsidP="0057553D">
      <w:pPr>
        <w:pStyle w:val="Odsazennormln"/>
      </w:pPr>
      <w:r>
        <w:rPr>
          <w:noProof/>
          <w:lang w:eastAsia="cs-CZ"/>
        </w:rPr>
        <w:drawing>
          <wp:anchor distT="0" distB="0" distL="114300" distR="114300" simplePos="0" relativeHeight="251591680" behindDoc="0" locked="0" layoutInCell="1" allowOverlap="1" wp14:anchorId="4E7BC6D8" wp14:editId="7D88301F">
            <wp:simplePos x="0" y="0"/>
            <wp:positionH relativeFrom="page">
              <wp:posOffset>720090</wp:posOffset>
            </wp:positionH>
            <wp:positionV relativeFrom="paragraph">
              <wp:posOffset>60325</wp:posOffset>
            </wp:positionV>
            <wp:extent cx="589915" cy="589915"/>
            <wp:effectExtent l="0" t="0" r="635" b="635"/>
            <wp:wrapNone/>
            <wp:docPr id="25" name="Obrázek 25" descr="K:\Úkoly\128_Studijní opory\Shrnutí.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descr="K:\Úkoly\128_Studijní opory\Shrnutí.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553D">
        <w:t xml:space="preserve">Stejně jako v jiných oborech, je </w:t>
      </w:r>
      <w:r w:rsidR="0057553D" w:rsidRPr="0057553D">
        <w:rPr>
          <w:b/>
        </w:rPr>
        <w:t>plánovací proces ve FM</w:t>
      </w:r>
      <w:r w:rsidR="0057553D">
        <w:t xml:space="preserve"> </w:t>
      </w:r>
      <w:r w:rsidR="0057553D" w:rsidRPr="00C05AE2">
        <w:t>efektivní pouze v té míře,</w:t>
      </w:r>
      <w:r w:rsidR="0057553D">
        <w:br/>
      </w:r>
      <w:r w:rsidR="0057553D" w:rsidRPr="00C05AE2">
        <w:t>v jaké je prosazován a uplatňován příslušnými facility manažery. I zde se rozeznávají strategické a operativní plánování a minimálně dva plánovací horizonty - krátkod</w:t>
      </w:r>
      <w:r w:rsidR="0057553D" w:rsidRPr="00C05AE2">
        <w:t>o</w:t>
      </w:r>
      <w:r w:rsidR="0057553D" w:rsidRPr="00C05AE2">
        <w:t>bé či střednědobé plánování a dlouhodobé plánování.</w:t>
      </w:r>
    </w:p>
    <w:p w:rsidR="00AE4FC1" w:rsidRDefault="00AE4FC1" w:rsidP="00AE4FC1">
      <w:pPr>
        <w:pStyle w:val="Odsazennormln"/>
        <w:rPr>
          <w:lang w:eastAsia="cs-CZ"/>
        </w:rPr>
      </w:pPr>
      <w:r w:rsidRPr="00AE4FC1">
        <w:rPr>
          <w:b/>
          <w:lang w:eastAsia="cs-CZ"/>
        </w:rPr>
        <w:t>Technika „One Man On a Mountain“ (OMOM)</w:t>
      </w:r>
      <w:r>
        <w:rPr>
          <w:lang w:eastAsia="cs-CZ"/>
        </w:rPr>
        <w:t xml:space="preserve"> </w:t>
      </w:r>
      <w:r w:rsidRPr="00C05AE2">
        <w:rPr>
          <w:lang w:eastAsia="cs-CZ"/>
        </w:rPr>
        <w:t>spočívá v dominantní roli jedince nebo malé skupiny v plánovacím procesu. Plánování probíhá vesměs shora dolů. T</w:t>
      </w:r>
      <w:r w:rsidRPr="00C05AE2">
        <w:rPr>
          <w:lang w:eastAsia="cs-CZ"/>
        </w:rPr>
        <w:t>a</w:t>
      </w:r>
      <w:r w:rsidRPr="00C05AE2">
        <w:rPr>
          <w:lang w:eastAsia="cs-CZ"/>
        </w:rPr>
        <w:t>to technika maximalizuje pravděpodobnost, že vzniklý plán bude náležitě reflekt</w:t>
      </w:r>
      <w:r w:rsidRPr="00C05AE2">
        <w:rPr>
          <w:lang w:eastAsia="cs-CZ"/>
        </w:rPr>
        <w:t>o</w:t>
      </w:r>
      <w:r w:rsidRPr="00C05AE2">
        <w:rPr>
          <w:lang w:eastAsia="cs-CZ"/>
        </w:rPr>
        <w:t>ván zájmovými skupinami a bude rovněž zajištěna jeho kontinuita. Nevýhodou této metody je, že vstupní informace respektují názor úzké skupiny lidí a ne organizace jako celku. Tento přístup je typický pro četné konzultační společnosti.</w:t>
      </w:r>
    </w:p>
    <w:p w:rsidR="00AE4FC1" w:rsidRDefault="00AE4FC1" w:rsidP="00AE4FC1">
      <w:pPr>
        <w:pStyle w:val="Odsazennormln"/>
        <w:rPr>
          <w:lang w:eastAsia="cs-CZ"/>
        </w:rPr>
      </w:pPr>
      <w:r w:rsidRPr="00AE4FC1">
        <w:rPr>
          <w:b/>
          <w:lang w:eastAsia="cs-CZ"/>
        </w:rPr>
        <w:t>Technika „A Gang In the Room“ (AGIR)</w:t>
      </w:r>
      <w:r w:rsidRPr="00C05AE2">
        <w:rPr>
          <w:lang w:eastAsia="cs-CZ"/>
        </w:rPr>
        <w:t xml:space="preserve"> je všeobecně známa jako </w:t>
      </w:r>
      <w:r w:rsidRPr="00C05AE2">
        <w:rPr>
          <w:b/>
          <w:bCs/>
          <w:lang w:eastAsia="cs-CZ"/>
        </w:rPr>
        <w:t>brainstorming</w:t>
      </w:r>
      <w:r w:rsidRPr="00C05AE2">
        <w:rPr>
          <w:lang w:eastAsia="cs-CZ"/>
        </w:rPr>
        <w:t>. Z</w:t>
      </w:r>
      <w:r w:rsidRPr="00C05AE2">
        <w:rPr>
          <w:lang w:eastAsia="cs-CZ"/>
        </w:rPr>
        <w:t>a</w:t>
      </w:r>
      <w:r w:rsidRPr="00C05AE2">
        <w:rPr>
          <w:lang w:eastAsia="cs-CZ"/>
        </w:rPr>
        <w:t>jišťuje širší prezentaci jednotlivých názorů, zvláště když jsou dobře vybráni účastníci diskuse. Nevýhodou této metody je přílišná variantnost informací někdy související</w:t>
      </w:r>
      <w:r>
        <w:rPr>
          <w:lang w:eastAsia="cs-CZ"/>
        </w:rPr>
        <w:br/>
      </w:r>
      <w:r w:rsidRPr="00C05AE2">
        <w:rPr>
          <w:lang w:eastAsia="cs-CZ"/>
        </w:rPr>
        <w:t xml:space="preserve">s demonstrativní prezentací vlastního </w:t>
      </w:r>
      <w:r w:rsidRPr="00C05AE2">
        <w:rPr>
          <w:i/>
          <w:lang w:eastAsia="cs-CZ"/>
        </w:rPr>
        <w:t>ega.</w:t>
      </w:r>
      <w:r w:rsidRPr="00C05AE2">
        <w:rPr>
          <w:lang w:eastAsia="cs-CZ"/>
        </w:rPr>
        <w:t xml:space="preserve"> Nutností je erudovaný vůdce diskuse (facilitátor), který nedopustí přílišnou fragmentaci předkládaných stanovisek.</w:t>
      </w:r>
    </w:p>
    <w:p w:rsidR="00AE4FC1" w:rsidRDefault="00AE4FC1" w:rsidP="00AE4FC1">
      <w:pPr>
        <w:pStyle w:val="Odsazennormln"/>
        <w:rPr>
          <w:lang w:eastAsia="cs-CZ"/>
        </w:rPr>
      </w:pPr>
      <w:r w:rsidRPr="00AE4FC1">
        <w:rPr>
          <w:b/>
          <w:lang w:eastAsia="cs-CZ"/>
        </w:rPr>
        <w:t>Plánování v</w:t>
      </w:r>
      <w:r>
        <w:rPr>
          <w:b/>
          <w:lang w:eastAsia="cs-CZ"/>
        </w:rPr>
        <w:t> </w:t>
      </w:r>
      <w:r w:rsidRPr="00AE4FC1">
        <w:rPr>
          <w:b/>
          <w:lang w:eastAsia="cs-CZ"/>
        </w:rPr>
        <w:t>oblasti FM</w:t>
      </w:r>
      <w:r w:rsidRPr="00AE4FC1">
        <w:rPr>
          <w:lang w:eastAsia="cs-CZ"/>
        </w:rPr>
        <w:t xml:space="preserve"> by se mělo odehrávat v</w:t>
      </w:r>
      <w:r>
        <w:rPr>
          <w:lang w:eastAsia="cs-CZ"/>
        </w:rPr>
        <w:t> </w:t>
      </w:r>
      <w:r w:rsidRPr="00AE4FC1">
        <w:rPr>
          <w:lang w:eastAsia="cs-CZ"/>
        </w:rPr>
        <w:t>rámci celkového firemního podnik</w:t>
      </w:r>
      <w:r w:rsidRPr="00AE4FC1">
        <w:rPr>
          <w:lang w:eastAsia="cs-CZ"/>
        </w:rPr>
        <w:t>a</w:t>
      </w:r>
      <w:r w:rsidRPr="00AE4FC1">
        <w:rPr>
          <w:lang w:eastAsia="cs-CZ"/>
        </w:rPr>
        <w:t>telského plánu. Je tudíž nezbytné porozumět vzájemným vztahům mezi firemním podnikatelským plánem, plánem FM a rozpočty jednotlivých úseků.</w:t>
      </w:r>
    </w:p>
    <w:p w:rsidR="00AE4FC1" w:rsidRDefault="00AE4FC1" w:rsidP="00AE4FC1">
      <w:pPr>
        <w:pStyle w:val="Odsazennormln"/>
        <w:rPr>
          <w:lang w:eastAsia="cs-CZ"/>
        </w:rPr>
      </w:pPr>
      <w:r w:rsidRPr="00AE4FC1">
        <w:rPr>
          <w:b/>
          <w:lang w:eastAsia="cs-CZ"/>
        </w:rPr>
        <w:t>Řídící plán budovy</w:t>
      </w:r>
      <w:r>
        <w:rPr>
          <w:lang w:eastAsia="cs-CZ"/>
        </w:rPr>
        <w:t xml:space="preserve"> </w:t>
      </w:r>
      <w:r w:rsidRPr="00C05AE2">
        <w:rPr>
          <w:lang w:eastAsia="cs-CZ"/>
        </w:rPr>
        <w:t xml:space="preserve">nemá předepsaný formát, obvykle však </w:t>
      </w:r>
      <w:r>
        <w:rPr>
          <w:lang w:eastAsia="cs-CZ"/>
        </w:rPr>
        <w:t xml:space="preserve">obsahuje položky – </w:t>
      </w:r>
      <w:r w:rsidRPr="00C05AE2">
        <w:rPr>
          <w:lang w:eastAsia="cs-CZ"/>
        </w:rPr>
        <w:t>předpoklady a omezení,</w:t>
      </w:r>
      <w:r>
        <w:rPr>
          <w:lang w:eastAsia="cs-CZ"/>
        </w:rPr>
        <w:t xml:space="preserve"> </w:t>
      </w:r>
      <w:r w:rsidRPr="00C05AE2">
        <w:rPr>
          <w:lang w:eastAsia="cs-CZ"/>
        </w:rPr>
        <w:t>odkazy na standardy,</w:t>
      </w:r>
      <w:r>
        <w:rPr>
          <w:lang w:eastAsia="cs-CZ"/>
        </w:rPr>
        <w:t xml:space="preserve"> </w:t>
      </w:r>
      <w:r w:rsidRPr="00C05AE2">
        <w:rPr>
          <w:lang w:eastAsia="cs-CZ"/>
        </w:rPr>
        <w:t>inventář zařízení podle kategorií</w:t>
      </w:r>
      <w:r>
        <w:rPr>
          <w:lang w:eastAsia="cs-CZ"/>
        </w:rPr>
        <w:br/>
      </w:r>
      <w:r w:rsidRPr="00C05AE2">
        <w:rPr>
          <w:lang w:eastAsia="cs-CZ"/>
        </w:rPr>
        <w:t>a podmínek,</w:t>
      </w:r>
      <w:r>
        <w:rPr>
          <w:lang w:eastAsia="cs-CZ"/>
        </w:rPr>
        <w:t xml:space="preserve"> </w:t>
      </w:r>
      <w:r w:rsidRPr="00C05AE2">
        <w:rPr>
          <w:lang w:eastAsia="cs-CZ"/>
        </w:rPr>
        <w:t>vizualizované plány, časové harmonogramy,</w:t>
      </w:r>
      <w:r>
        <w:rPr>
          <w:lang w:eastAsia="cs-CZ"/>
        </w:rPr>
        <w:t xml:space="preserve"> nákladové harmonogramy a další.</w:t>
      </w:r>
    </w:p>
    <w:p w:rsidR="00AE4FC1" w:rsidRPr="00AE4FC1" w:rsidRDefault="00AE4FC1" w:rsidP="00AE4FC1">
      <w:pPr>
        <w:pStyle w:val="Odsazennormln"/>
        <w:rPr>
          <w:lang w:eastAsia="cs-CZ"/>
        </w:rPr>
      </w:pPr>
    </w:p>
    <w:p w:rsidR="00AE4FC1" w:rsidRDefault="00AE4FC1" w:rsidP="00AE4FC1">
      <w:pPr>
        <w:pStyle w:val="Odsazennormln"/>
        <w:rPr>
          <w:lang w:eastAsia="cs-CZ"/>
        </w:rPr>
      </w:pPr>
    </w:p>
    <w:p w:rsidR="0057553D" w:rsidRDefault="0057553D" w:rsidP="0057553D">
      <w:pPr>
        <w:pStyle w:val="Odsazennormln"/>
      </w:pPr>
    </w:p>
    <w:p w:rsidR="00CE27FF" w:rsidRDefault="00CE27FF" w:rsidP="0057553D">
      <w:pPr>
        <w:pStyle w:val="Odsazennormln"/>
      </w:pPr>
    </w:p>
    <w:p w:rsidR="00CE27FF" w:rsidRPr="008C2D19" w:rsidRDefault="00CE27FF" w:rsidP="00CE27FF">
      <w:pPr>
        <w:ind w:left="1418"/>
        <w:rPr>
          <w:sz w:val="12"/>
          <w:szCs w:val="12"/>
        </w:rPr>
      </w:pPr>
    </w:p>
    <w:p w:rsidR="00CE27FF" w:rsidRPr="00AE4FC1" w:rsidRDefault="00CE27FF" w:rsidP="008D0200">
      <w:pPr>
        <w:pStyle w:val="Odstavecseseznamem"/>
        <w:numPr>
          <w:ilvl w:val="0"/>
          <w:numId w:val="7"/>
        </w:numPr>
        <w:rPr>
          <w:b/>
        </w:rPr>
      </w:pPr>
      <w:r w:rsidRPr="00AE4FC1">
        <w:rPr>
          <w:b/>
          <w:noProof/>
          <w:lang w:eastAsia="cs-CZ"/>
        </w:rPr>
        <w:drawing>
          <wp:anchor distT="0" distB="0" distL="114300" distR="114300" simplePos="0" relativeHeight="251594752" behindDoc="0" locked="0" layoutInCell="1" allowOverlap="1" wp14:anchorId="6CAB056D" wp14:editId="77FC23A6">
            <wp:simplePos x="0" y="0"/>
            <wp:positionH relativeFrom="page">
              <wp:posOffset>720090</wp:posOffset>
            </wp:positionH>
            <wp:positionV relativeFrom="paragraph">
              <wp:posOffset>62865</wp:posOffset>
            </wp:positionV>
            <wp:extent cx="589915" cy="589915"/>
            <wp:effectExtent l="0" t="0" r="635" b="635"/>
            <wp:wrapNone/>
            <wp:docPr id="26" name="Obrázek 7" descr="K:\Úkoly\128_Studijní opory\Otázk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descr="K:\Úkoly\128_Studijní opory\Otázky.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E4FC1">
        <w:rPr>
          <w:b/>
        </w:rPr>
        <w:t>Kontrolní otázky, úkoly…</w:t>
      </w:r>
    </w:p>
    <w:p w:rsidR="00CE27FF" w:rsidRPr="00AE4FC1" w:rsidRDefault="00AE4FC1" w:rsidP="00CE27FF">
      <w:pPr>
        <w:pStyle w:val="OdrkyCLE"/>
      </w:pPr>
      <w:r w:rsidRPr="00AE4FC1">
        <w:t xml:space="preserve">Připravte </w:t>
      </w:r>
      <w:r w:rsidRPr="00AE4FC1">
        <w:rPr>
          <w:rFonts w:cs="Times New Roman"/>
          <w:color w:val="auto"/>
          <w:position w:val="0"/>
          <w:szCs w:val="22"/>
          <w:lang w:eastAsia="cs-CZ"/>
        </w:rPr>
        <w:t>brainstormingovou poradu, kterou budete jako manažer řídit!</w:t>
      </w:r>
    </w:p>
    <w:p w:rsidR="00CE27FF" w:rsidRDefault="00AE4FC1" w:rsidP="00CE27FF">
      <w:pPr>
        <w:pStyle w:val="OdrkyCLE"/>
      </w:pPr>
      <w:r>
        <w:t>Jaké podmínky musí být v průběhu brainstormingu splněny a proč?</w:t>
      </w:r>
    </w:p>
    <w:p w:rsidR="00AE4FC1" w:rsidRDefault="00AE4FC1" w:rsidP="00CE27FF">
      <w:pPr>
        <w:pStyle w:val="OdrkyCLE"/>
      </w:pPr>
      <w:r>
        <w:t>Které důležité součásti by měl obsahovat strategický plán FM?</w:t>
      </w:r>
    </w:p>
    <w:p w:rsidR="00CE27FF" w:rsidRDefault="00CE27FF" w:rsidP="00AE4FC1">
      <w:pPr>
        <w:pStyle w:val="OdrkyCLE"/>
        <w:numPr>
          <w:ilvl w:val="0"/>
          <w:numId w:val="0"/>
        </w:numPr>
        <w:ind w:left="1418"/>
      </w:pPr>
    </w:p>
    <w:p w:rsidR="00CE27FF" w:rsidRDefault="00CE27FF" w:rsidP="00AE4FC1"/>
    <w:p w:rsidR="00CE27FF" w:rsidRPr="008C2D19" w:rsidRDefault="00CE27FF" w:rsidP="00CE27FF">
      <w:pPr>
        <w:ind w:left="1418"/>
        <w:rPr>
          <w:sz w:val="12"/>
          <w:szCs w:val="12"/>
        </w:rPr>
      </w:pPr>
    </w:p>
    <w:p w:rsidR="00CE27FF" w:rsidRPr="00C63BCA" w:rsidRDefault="00CE27FF" w:rsidP="00CE27FF">
      <w:pPr>
        <w:tabs>
          <w:tab w:val="left" w:pos="1417"/>
        </w:tabs>
        <w:autoSpaceDE w:val="0"/>
        <w:autoSpaceDN w:val="0"/>
        <w:adjustRightInd w:val="0"/>
        <w:spacing w:after="300" w:line="440" w:lineRule="atLeast"/>
        <w:ind w:left="1418"/>
        <w:textAlignment w:val="center"/>
        <w:rPr>
          <w:rFonts w:ascii="Klavika Medium" w:hAnsi="Klavika Medium" w:cs="Klavika Medium"/>
          <w:color w:val="F40000"/>
          <w:sz w:val="44"/>
          <w:szCs w:val="44"/>
        </w:rPr>
      </w:pPr>
      <w:r>
        <w:rPr>
          <w:noProof/>
          <w:lang w:eastAsia="cs-CZ"/>
        </w:rPr>
        <w:drawing>
          <wp:anchor distT="0" distB="0" distL="114300" distR="114300" simplePos="0" relativeHeight="251596800" behindDoc="0" locked="0" layoutInCell="1" allowOverlap="1" wp14:anchorId="1EF09DA7" wp14:editId="0FDCDD5F">
            <wp:simplePos x="0" y="0"/>
            <wp:positionH relativeFrom="page">
              <wp:posOffset>720090</wp:posOffset>
            </wp:positionH>
            <wp:positionV relativeFrom="paragraph">
              <wp:posOffset>90170</wp:posOffset>
            </wp:positionV>
            <wp:extent cx="589915" cy="589915"/>
            <wp:effectExtent l="0" t="0" r="635" b="635"/>
            <wp:wrapNone/>
            <wp:docPr id="27" name="Obrázek 8" descr="K:\Úkoly\128_Studijní opory\Liter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descr="K:\Úkoly\128_Studijní opory\Literatura.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Klavika Medium" w:hAnsi="Klavika Medium" w:cs="Klavika Medium"/>
          <w:sz w:val="28"/>
          <w:szCs w:val="28"/>
        </w:rPr>
        <w:t>Li</w:t>
      </w:r>
      <w:r w:rsidRPr="00C63BCA">
        <w:rPr>
          <w:rFonts w:ascii="Klavika Medium" w:hAnsi="Klavika Medium" w:cs="Klavika Medium"/>
          <w:sz w:val="28"/>
          <w:szCs w:val="28"/>
        </w:rPr>
        <w:t>teratura</w:t>
      </w:r>
      <w:r>
        <w:rPr>
          <w:rFonts w:ascii="Klavika Medium" w:hAnsi="Klavika Medium" w:cs="Klavika Medium"/>
          <w:sz w:val="28"/>
          <w:szCs w:val="28"/>
        </w:rPr>
        <w:t xml:space="preserve"> k tématu</w:t>
      </w:r>
      <w:r w:rsidRPr="00C63BCA">
        <w:rPr>
          <w:rFonts w:ascii="Klavika Medium" w:hAnsi="Klavika Medium" w:cs="Klavika Medium"/>
          <w:sz w:val="28"/>
          <w:szCs w:val="28"/>
        </w:rPr>
        <w:t>:</w:t>
      </w:r>
    </w:p>
    <w:p w:rsidR="00B35172" w:rsidRDefault="00B35172" w:rsidP="00B35172">
      <w:pPr>
        <w:pStyle w:val="SeznamLITERATURY"/>
        <w:numPr>
          <w:ilvl w:val="2"/>
          <w:numId w:val="10"/>
        </w:numPr>
      </w:pPr>
      <w:r>
        <w:t xml:space="preserve">KUDA, F., BERÁNKOVÁ, E. a kol. </w:t>
      </w:r>
      <w:r w:rsidRPr="00B35172">
        <w:rPr>
          <w:i/>
        </w:rPr>
        <w:t>Facility Management v technické správě a údr</w:t>
      </w:r>
      <w:r w:rsidRPr="00B35172">
        <w:rPr>
          <w:i/>
        </w:rPr>
        <w:t>ž</w:t>
      </w:r>
      <w:r w:rsidRPr="00B35172">
        <w:rPr>
          <w:i/>
        </w:rPr>
        <w:t xml:space="preserve">bě budov. </w:t>
      </w:r>
      <w:r>
        <w:t>1. vyd. Praha: Professional Publishing, 2012, 266 s.</w:t>
      </w:r>
      <w:r>
        <w:br/>
        <w:t>ISBN 978-80-7431-114-7.</w:t>
      </w:r>
    </w:p>
    <w:p w:rsidR="00B35172" w:rsidRDefault="00B35172" w:rsidP="00B35172">
      <w:pPr>
        <w:pStyle w:val="SeznamLITERATURY"/>
        <w:numPr>
          <w:ilvl w:val="2"/>
          <w:numId w:val="10"/>
        </w:numPr>
      </w:pPr>
      <w:r>
        <w:t xml:space="preserve">LEGÁT, V. a kol. </w:t>
      </w:r>
      <w:r w:rsidRPr="00B35172">
        <w:rPr>
          <w:i/>
        </w:rPr>
        <w:t>Management a inženýrství údržby.</w:t>
      </w:r>
      <w:r>
        <w:t xml:space="preserve"> 1. vyd. Praha: Professional Publishing, 2013, 570 s. ISBN 978-80-7431-119-2.</w:t>
      </w:r>
    </w:p>
    <w:p w:rsidR="00B35172" w:rsidRDefault="00B35172" w:rsidP="00B35172">
      <w:pPr>
        <w:pStyle w:val="SeznamLITERATURY"/>
        <w:numPr>
          <w:ilvl w:val="2"/>
          <w:numId w:val="10"/>
        </w:numPr>
      </w:pPr>
      <w:r>
        <w:t xml:space="preserve">SOMOROVÁ, V. </w:t>
      </w:r>
      <w:r w:rsidRPr="00B35172">
        <w:rPr>
          <w:i/>
        </w:rPr>
        <w:t>Facility Management.</w:t>
      </w:r>
      <w:r>
        <w:t xml:space="preserve"> 1. vyd. Praha: Professional Publishing, 2014, 164 s. ISBN 978-80-7431-141-3.</w:t>
      </w:r>
    </w:p>
    <w:p w:rsidR="00B35172" w:rsidRDefault="00B35172" w:rsidP="00B35172">
      <w:pPr>
        <w:pStyle w:val="SeznamLITERATURY"/>
        <w:numPr>
          <w:ilvl w:val="2"/>
          <w:numId w:val="10"/>
        </w:numPr>
      </w:pPr>
      <w:r>
        <w:t xml:space="preserve">ŠTRUP, O. </w:t>
      </w:r>
      <w:r w:rsidRPr="00B35172">
        <w:rPr>
          <w:i/>
        </w:rPr>
        <w:t>Základy Facility Managementu.</w:t>
      </w:r>
      <w:r>
        <w:t xml:space="preserve"> 1. vyd. Praha: Profesional Publishing, 2014, 156 s. ISBN 978-80-7431-143-7.</w:t>
      </w:r>
    </w:p>
    <w:p w:rsidR="00B35172" w:rsidRDefault="00B35172" w:rsidP="00B35172">
      <w:pPr>
        <w:pStyle w:val="SeznamLITERATURY"/>
        <w:numPr>
          <w:ilvl w:val="2"/>
          <w:numId w:val="10"/>
        </w:numPr>
      </w:pPr>
      <w:r>
        <w:t xml:space="preserve">TUČEK, D., HRABAL, M., TRČKA, L. </w:t>
      </w:r>
      <w:r w:rsidRPr="00B35172">
        <w:rPr>
          <w:i/>
        </w:rPr>
        <w:t xml:space="preserve">Procesní řízení v praxi podniků a vysokých škol. </w:t>
      </w:r>
      <w:r>
        <w:t>Praha: Wolters Kluwer, 2014, 270 s. ISBN 978-80-7478-674-7.</w:t>
      </w:r>
    </w:p>
    <w:p w:rsidR="00B35172" w:rsidRDefault="00B35172" w:rsidP="00B35172">
      <w:pPr>
        <w:pStyle w:val="SeznamLITERATURY"/>
        <w:numPr>
          <w:ilvl w:val="2"/>
          <w:numId w:val="10"/>
        </w:numPr>
      </w:pPr>
      <w:r>
        <w:t xml:space="preserve">VYSKOČIL, V. K., KUDA, F. a kol. </w:t>
      </w:r>
      <w:r w:rsidRPr="00B35172">
        <w:rPr>
          <w:i/>
        </w:rPr>
        <w:t xml:space="preserve">Management podpůrných procesů – Facility Management. </w:t>
      </w:r>
      <w:r>
        <w:t>2. dopl. vyd. Praha: Profesional Publishing, 2011, 491 s.</w:t>
      </w:r>
      <w:r>
        <w:br/>
        <w:t>ISBN 978-80-7431-046-1.</w:t>
      </w:r>
    </w:p>
    <w:p w:rsidR="00B35172" w:rsidRDefault="00B35172" w:rsidP="00B35172">
      <w:pPr>
        <w:pStyle w:val="SeznamLITERATURY"/>
        <w:numPr>
          <w:ilvl w:val="2"/>
          <w:numId w:val="10"/>
        </w:numPr>
      </w:pPr>
      <w:r>
        <w:t xml:space="preserve">VYSKOČIL, V. K. </w:t>
      </w:r>
      <w:r w:rsidRPr="00B35172">
        <w:rPr>
          <w:i/>
        </w:rPr>
        <w:t>Management podpůrných procesů. Facility Management.</w:t>
      </w:r>
      <w:r w:rsidRPr="00B35172">
        <w:rPr>
          <w:i/>
        </w:rPr>
        <w:br/>
      </w:r>
      <w:r>
        <w:t>1. vyd. Praha: Professional Publishing, 2010, 415 s. ISBN 978-80-7431-022-5.</w:t>
      </w:r>
    </w:p>
    <w:p w:rsidR="00B35172" w:rsidRDefault="00B35172" w:rsidP="00B35172">
      <w:pPr>
        <w:pStyle w:val="SeznamLITERATURY"/>
        <w:numPr>
          <w:ilvl w:val="2"/>
          <w:numId w:val="10"/>
        </w:numPr>
      </w:pPr>
      <w:r>
        <w:t xml:space="preserve">VYSKOČIL, V. K. </w:t>
      </w:r>
      <w:r w:rsidRPr="00B35172">
        <w:rPr>
          <w:i/>
        </w:rPr>
        <w:t>Facility Management – procesy a řízení podpůrných činností.</w:t>
      </w:r>
      <w:r>
        <w:br/>
        <w:t>1. vyd. Praha: Professional Publishing, 2009, 176 s. ISBN 978-80-86946-97-9.</w:t>
      </w:r>
    </w:p>
    <w:p w:rsidR="00B35172" w:rsidRDefault="00B35172" w:rsidP="00B35172">
      <w:pPr>
        <w:pStyle w:val="SeznamLITERATURY"/>
        <w:numPr>
          <w:ilvl w:val="2"/>
          <w:numId w:val="10"/>
        </w:numPr>
      </w:pPr>
      <w:r>
        <w:t xml:space="preserve">VYSKOČIL, V. K., ŠTRUP, O., PAVLÍK, M. </w:t>
      </w:r>
      <w:r w:rsidRPr="00B35172">
        <w:rPr>
          <w:i/>
        </w:rPr>
        <w:t xml:space="preserve">Facility Management a Public Private Partnership. </w:t>
      </w:r>
      <w:r>
        <w:t>1. vyd. Praha: Profesional Publishing, 2007, 262 s.</w:t>
      </w:r>
      <w:r>
        <w:br/>
        <w:t>ISBN 978-80-86946-34-4.</w:t>
      </w:r>
    </w:p>
    <w:p w:rsidR="003B0C4E" w:rsidRDefault="00B35172" w:rsidP="00B35172">
      <w:pPr>
        <w:pStyle w:val="SeznamLITERATURY"/>
        <w:numPr>
          <w:ilvl w:val="2"/>
          <w:numId w:val="10"/>
        </w:numPr>
      </w:pPr>
      <w:r>
        <w:t xml:space="preserve">VYSKOČIL, V. K., ŠTRUP, O. </w:t>
      </w:r>
      <w:r w:rsidRPr="00B35172">
        <w:rPr>
          <w:i/>
        </w:rPr>
        <w:t>Podpůrné procesy a snižování režijních nákladů (Fac</w:t>
      </w:r>
      <w:r w:rsidRPr="00B35172">
        <w:rPr>
          <w:i/>
        </w:rPr>
        <w:t>i</w:t>
      </w:r>
      <w:r w:rsidRPr="00B35172">
        <w:rPr>
          <w:i/>
        </w:rPr>
        <w:t xml:space="preserve">lity Management). </w:t>
      </w:r>
      <w:r>
        <w:t>1. vyd. Praha: Professional Publishing, 2003, 288 s.</w:t>
      </w:r>
      <w:r>
        <w:br/>
        <w:t>ISBN 80-86419-45-2.</w:t>
      </w:r>
    </w:p>
    <w:p w:rsidR="00CD2434" w:rsidRPr="008C2D19" w:rsidRDefault="00CD2434" w:rsidP="00AE4FC1">
      <w:pPr>
        <w:pStyle w:val="slovnLITERATURA"/>
        <w:numPr>
          <w:ilvl w:val="0"/>
          <w:numId w:val="0"/>
        </w:numPr>
        <w:rPr>
          <w:rFonts w:ascii="Klavika Medium" w:hAnsi="Klavika Medium" w:cs="Klavika Medium"/>
          <w:sz w:val="28"/>
          <w:szCs w:val="28"/>
        </w:rPr>
        <w:sectPr w:rsidR="00CD2434" w:rsidRPr="008C2D19" w:rsidSect="00ED09A9">
          <w:headerReference w:type="first" r:id="rId47"/>
          <w:pgSz w:w="11906" w:h="16838" w:code="9"/>
          <w:pgMar w:top="1418" w:right="1134" w:bottom="1134" w:left="1134" w:header="851" w:footer="284" w:gutter="0"/>
          <w:cols w:space="708"/>
          <w:noEndnote/>
          <w:titlePg/>
          <w:docGrid w:linePitch="326"/>
        </w:sectPr>
      </w:pPr>
    </w:p>
    <w:p w:rsidR="00CD2434" w:rsidRPr="00AF3AF8" w:rsidRDefault="00CD2434" w:rsidP="00CD2434">
      <w:pPr>
        <w:pStyle w:val="Nadpis1"/>
        <w:ind w:left="851"/>
      </w:pPr>
      <w:r>
        <w:rPr>
          <w:noProof/>
          <w:lang w:eastAsia="cs-CZ"/>
        </w:rPr>
        <w:lastRenderedPageBreak/>
        <w:drawing>
          <wp:anchor distT="0" distB="0" distL="114300" distR="114300" simplePos="0" relativeHeight="251598848" behindDoc="0" locked="0" layoutInCell="1" allowOverlap="1" wp14:anchorId="7541DC7E" wp14:editId="7AB4C8F4">
            <wp:simplePos x="0" y="0"/>
            <wp:positionH relativeFrom="page">
              <wp:posOffset>0</wp:posOffset>
            </wp:positionH>
            <wp:positionV relativeFrom="page">
              <wp:posOffset>0</wp:posOffset>
            </wp:positionV>
            <wp:extent cx="7559675" cy="1238250"/>
            <wp:effectExtent l="0" t="0" r="3175" b="0"/>
            <wp:wrapNone/>
            <wp:docPr id="18" name="Obrázek 14" descr="K:\Úkoly\128_Studijní opory\Záhlaví kapit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4" descr="K:\Úkoly\128_Studijní opory\Záhlaví kapitol.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559675" cy="12382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D2434" w:rsidRPr="0019380E" w:rsidRDefault="00256C42" w:rsidP="00CD2434">
      <w:pPr>
        <w:pStyle w:val="Nadpis1rovn"/>
      </w:pPr>
      <w:bookmarkStart w:id="67" w:name="_Toc526791857"/>
      <w:r>
        <w:t>Náklady podniku – motivace řízení podpůrných</w:t>
      </w:r>
      <w:r w:rsidR="00B71041">
        <w:t xml:space="preserve"> procesů</w:t>
      </w:r>
      <w:bookmarkEnd w:id="67"/>
    </w:p>
    <w:p w:rsidR="00CD2434" w:rsidRPr="001C46E0" w:rsidRDefault="00CD2434" w:rsidP="00CD2434">
      <w:pPr>
        <w:pStyle w:val="Odsazenzdraznn"/>
        <w:rPr>
          <w:rStyle w:val="OdsazenzdraznnChar"/>
        </w:rPr>
      </w:pPr>
      <w:r>
        <w:rPr>
          <w:noProof/>
          <w:lang w:eastAsia="cs-CZ"/>
        </w:rPr>
        <w:drawing>
          <wp:anchor distT="0" distB="0" distL="114300" distR="114300" simplePos="0" relativeHeight="251600896" behindDoc="0" locked="0" layoutInCell="1" allowOverlap="1" wp14:anchorId="048E2A29" wp14:editId="5CF42190">
            <wp:simplePos x="0" y="0"/>
            <wp:positionH relativeFrom="leftMargin">
              <wp:posOffset>720090</wp:posOffset>
            </wp:positionH>
            <wp:positionV relativeFrom="paragraph">
              <wp:posOffset>3810</wp:posOffset>
            </wp:positionV>
            <wp:extent cx="590400" cy="590400"/>
            <wp:effectExtent l="0" t="0" r="635" b="635"/>
            <wp:wrapNone/>
            <wp:docPr id="19" name="Obrázek 19" descr="K:\Úkoly\00_Dokončené projekty\128_Studijní opory\Cí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Úkoly\00_Dokončené projekty\128_Studijní opory\Cíl.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04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6A8B">
        <w:t xml:space="preserve">Po </w:t>
      </w:r>
      <w:r w:rsidRPr="001C46E0">
        <w:rPr>
          <w:rStyle w:val="OdsazenzdraznnChar"/>
        </w:rPr>
        <w:t xml:space="preserve">prostudování kapitoly budete umět: </w:t>
      </w:r>
    </w:p>
    <w:p w:rsidR="00AE4FC1" w:rsidRPr="00AE4FC1" w:rsidRDefault="00AE4FC1" w:rsidP="00CD2434">
      <w:pPr>
        <w:pStyle w:val="OdrkyCLE"/>
        <w:rPr>
          <w:spacing w:val="360"/>
        </w:rPr>
      </w:pPr>
      <w:r>
        <w:t>Kvantifikovat hodnotu pro zákazníka a její omezení.</w:t>
      </w:r>
    </w:p>
    <w:p w:rsidR="00CD2434" w:rsidRPr="00AE4FC1" w:rsidRDefault="00AE4FC1" w:rsidP="00CD2434">
      <w:pPr>
        <w:pStyle w:val="OdrkyCLE"/>
        <w:rPr>
          <w:spacing w:val="360"/>
        </w:rPr>
      </w:pPr>
      <w:r>
        <w:t>Uvědomit si roli hodnoty pro zákazníka při naplňování poslání a cílů podniku.</w:t>
      </w:r>
    </w:p>
    <w:p w:rsidR="00AE4FC1" w:rsidRPr="00AE4FC1" w:rsidRDefault="00AE4FC1" w:rsidP="00CD2434">
      <w:pPr>
        <w:pStyle w:val="OdrkyCLE"/>
        <w:rPr>
          <w:spacing w:val="360"/>
        </w:rPr>
      </w:pPr>
      <w:r>
        <w:t>Stanovit ukazatel tržní přidané hodnoty (MVA) a ekonomické přidané hodnoty (EVA).</w:t>
      </w:r>
    </w:p>
    <w:p w:rsidR="00AE4FC1" w:rsidRPr="00AE4FC1" w:rsidRDefault="00AE4FC1" w:rsidP="00CD2434">
      <w:pPr>
        <w:pStyle w:val="OdrkyCLE"/>
        <w:rPr>
          <w:spacing w:val="360"/>
        </w:rPr>
      </w:pPr>
      <w:r>
        <w:t>Řídit náklady v oblasti provozu a poskytování podpůrných služeb.</w:t>
      </w:r>
    </w:p>
    <w:p w:rsidR="00CD2434" w:rsidRPr="003135F1" w:rsidRDefault="00AE4FC1" w:rsidP="003135F1">
      <w:pPr>
        <w:pStyle w:val="OdrkyCLE"/>
        <w:rPr>
          <w:spacing w:val="360"/>
        </w:rPr>
      </w:pPr>
      <w:r>
        <w:t>Posoudit zdrojové strategie pro jednotlivé kategorie outsourcingu.</w:t>
      </w:r>
    </w:p>
    <w:p w:rsidR="00CD2434" w:rsidRPr="008C2D19" w:rsidRDefault="00CD2434" w:rsidP="00CD2434">
      <w:pPr>
        <w:pStyle w:val="Blok"/>
        <w:tabs>
          <w:tab w:val="left" w:pos="0"/>
          <w:tab w:val="left" w:pos="454"/>
        </w:tabs>
        <w:spacing w:after="0" w:line="240" w:lineRule="auto"/>
        <w:ind w:left="1418"/>
        <w:jc w:val="left"/>
        <w:rPr>
          <w:spacing w:val="360"/>
          <w:sz w:val="12"/>
          <w:szCs w:val="12"/>
        </w:rPr>
      </w:pPr>
    </w:p>
    <w:p w:rsidR="003135F1" w:rsidRDefault="003135F1" w:rsidP="00CD2434">
      <w:pPr>
        <w:pStyle w:val="xx1"/>
        <w:spacing w:before="400" w:after="200" w:line="240" w:lineRule="auto"/>
        <w:ind w:left="1418"/>
        <w:rPr>
          <w:color w:val="404041"/>
          <w:sz w:val="24"/>
          <w:szCs w:val="28"/>
        </w:rPr>
      </w:pPr>
    </w:p>
    <w:p w:rsidR="00CD2434" w:rsidRDefault="00CD2434" w:rsidP="00CD2434">
      <w:pPr>
        <w:pStyle w:val="xx1"/>
        <w:spacing w:before="400" w:after="200" w:line="240" w:lineRule="auto"/>
        <w:ind w:left="1418"/>
        <w:rPr>
          <w:color w:val="404041"/>
          <w:sz w:val="24"/>
          <w:szCs w:val="28"/>
        </w:rPr>
      </w:pPr>
      <w:r>
        <w:rPr>
          <w:noProof/>
          <w:color w:val="404041"/>
          <w:sz w:val="24"/>
          <w:szCs w:val="28"/>
          <w:lang w:eastAsia="cs-CZ"/>
        </w:rPr>
        <w:lastRenderedPageBreak/>
        <w:drawing>
          <wp:anchor distT="0" distB="0" distL="114300" distR="114300" simplePos="0" relativeHeight="251602944" behindDoc="0" locked="0" layoutInCell="1" allowOverlap="1" wp14:anchorId="1CB873C5" wp14:editId="6B3E19F7">
            <wp:simplePos x="0" y="0"/>
            <wp:positionH relativeFrom="leftMargin">
              <wp:posOffset>720090</wp:posOffset>
            </wp:positionH>
            <wp:positionV relativeFrom="paragraph">
              <wp:posOffset>257810</wp:posOffset>
            </wp:positionV>
            <wp:extent cx="590400" cy="590400"/>
            <wp:effectExtent l="0" t="0" r="635" b="635"/>
            <wp:wrapNone/>
            <wp:docPr id="29" name="Obrázek 29" descr="K:\Úkoly\00_Dokončené projekty\128_Studijní opory\Klí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Úkoly\00_Dokončené projekty\128_Studijní opory\Klíč.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04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6A8B">
        <w:rPr>
          <w:color w:val="404041"/>
          <w:sz w:val="24"/>
          <w:szCs w:val="28"/>
        </w:rPr>
        <w:t>Klíčová slova</w:t>
      </w:r>
      <w:r>
        <w:rPr>
          <w:color w:val="404041"/>
          <w:sz w:val="24"/>
          <w:szCs w:val="28"/>
        </w:rPr>
        <w:t>:</w:t>
      </w:r>
    </w:p>
    <w:p w:rsidR="00CD2434" w:rsidRDefault="003135F1" w:rsidP="00CD2434">
      <w:pPr>
        <w:pStyle w:val="Odsazennormln"/>
      </w:pPr>
      <w:r>
        <w:t>Globalizace, hodnota pro zákazníka, hodnotová kultura, náklady, outsourcing, p</w:t>
      </w:r>
      <w:r>
        <w:t>o</w:t>
      </w:r>
      <w:r>
        <w:t xml:space="preserve">slání podniku, provozní náklady, přístup „One-to-One“, režijní náklady, stakeholdeři, tržní cena, ukazatel EVA, ukazatel MVA, zdroje. </w:t>
      </w:r>
    </w:p>
    <w:p w:rsidR="00CD2434" w:rsidRDefault="00CD2434" w:rsidP="00CD2434">
      <w:pPr>
        <w:spacing w:after="0" w:line="240" w:lineRule="auto"/>
        <w:jc w:val="left"/>
        <w:rPr>
          <w:rFonts w:cs="Calibri"/>
          <w:color w:val="000000"/>
          <w:szCs w:val="24"/>
        </w:rPr>
      </w:pPr>
      <w:r>
        <w:br w:type="page"/>
      </w:r>
    </w:p>
    <w:p w:rsidR="00CD2434" w:rsidRDefault="00A54DB9" w:rsidP="00E40AAB">
      <w:pPr>
        <w:pStyle w:val="Nadpis2rovn"/>
        <w:rPr>
          <w:b/>
          <w:bCs/>
        </w:rPr>
      </w:pPr>
      <w:bookmarkStart w:id="68" w:name="_Toc526791858"/>
      <w:r w:rsidRPr="00A54DB9">
        <w:rPr>
          <w:b/>
          <w:bCs/>
        </w:rPr>
        <w:lastRenderedPageBreak/>
        <w:t>Zdroje</w:t>
      </w:r>
      <w:bookmarkEnd w:id="68"/>
    </w:p>
    <w:p w:rsidR="00A54DB9" w:rsidRPr="00A54DB9" w:rsidRDefault="00A54DB9" w:rsidP="00A54DB9">
      <w:r w:rsidRPr="00A54DB9">
        <w:t>Všechny hmotné i nehmotné statky potřebné k uspokojení potřeb. Proces uspokojení potřeb může mít charakter jednorázové spotřeby výrobku či služby, nebo je procesem jejich dlouhodobého vy</w:t>
      </w:r>
      <w:r w:rsidRPr="00A54DB9">
        <w:t>u</w:t>
      </w:r>
      <w:r w:rsidRPr="00A54DB9">
        <w:t>žívání. Patří sem hmotné i nehmotné statky spojené s produkcí, pořízením a využíváním výrobku či služby uspokojující potřeby.</w:t>
      </w:r>
    </w:p>
    <w:p w:rsidR="00A54DB9" w:rsidRPr="00A54DB9" w:rsidRDefault="00A54DB9" w:rsidP="00A54DB9">
      <w:r w:rsidRPr="00A54DB9">
        <w:t>Hmotnost, poruchovost, míra rizika, čas, rychlost, intelektuální (znalostní) potenciál – specifické podoby zdrojů (lze je vyjádřit v ekonomických jednotkách – penězích, nákladech, ceně…).</w:t>
      </w:r>
    </w:p>
    <w:p w:rsidR="00A54DB9" w:rsidRDefault="00A54DB9" w:rsidP="00A54DB9">
      <w:pPr>
        <w:pStyle w:val="Nadpis2rovn"/>
      </w:pPr>
      <w:bookmarkStart w:id="69" w:name="_Toc526791859"/>
      <w:r w:rsidRPr="00A54DB9">
        <w:rPr>
          <w:b/>
          <w:bCs/>
        </w:rPr>
        <w:t>Ekonomická kvantifikace zdrojové náročnosti na dosažení určitého užitku při uspokojování potřeb</w:t>
      </w:r>
      <w:bookmarkEnd w:id="69"/>
    </w:p>
    <w:p w:rsidR="00A54DB9" w:rsidRPr="00A54DB9" w:rsidRDefault="00A54DB9" w:rsidP="00A54DB9">
      <w:r w:rsidRPr="00A54DB9">
        <w:t>Náklady na vyrobení výrobku (vykonání služby)</w:t>
      </w:r>
      <w:r>
        <w:t>.</w:t>
      </w:r>
    </w:p>
    <w:p w:rsidR="00A54DB9" w:rsidRPr="00A54DB9" w:rsidRDefault="00A54DB9" w:rsidP="00A54DB9">
      <w:r w:rsidRPr="00A54DB9">
        <w:t>Náklady na pořízení produktu (cena)</w:t>
      </w:r>
      <w:r>
        <w:t>.</w:t>
      </w:r>
    </w:p>
    <w:p w:rsidR="00A54DB9" w:rsidRPr="00A54DB9" w:rsidRDefault="00A54DB9" w:rsidP="00A54DB9">
      <w:r w:rsidRPr="00A54DB9">
        <w:t>Náklady na využívání produktu</w:t>
      </w:r>
      <w:r>
        <w:t>.</w:t>
      </w:r>
    </w:p>
    <w:p w:rsidR="00A54DB9" w:rsidRPr="00A54DB9" w:rsidRDefault="00A54DB9" w:rsidP="00A54DB9">
      <w:r w:rsidRPr="00A54DB9">
        <w:t>Provozní náklady za celou dobu životnosti produktu (LCC – Life Cycle Cost)</w:t>
      </w:r>
      <w:r>
        <w:t>.</w:t>
      </w:r>
    </w:p>
    <w:p w:rsidR="00A54DB9" w:rsidRDefault="00A54DB9" w:rsidP="00A54DB9">
      <w:pPr>
        <w:pStyle w:val="Nadpis2rovn"/>
        <w:rPr>
          <w:b/>
          <w:bCs/>
        </w:rPr>
      </w:pPr>
      <w:bookmarkStart w:id="70" w:name="_Toc526791860"/>
      <w:r w:rsidRPr="00A54DB9">
        <w:rPr>
          <w:b/>
          <w:bCs/>
        </w:rPr>
        <w:t>Modifikace – možnost kvantifikace hodnoty pro zákazníka</w:t>
      </w:r>
      <w:bookmarkEnd w:id="70"/>
    </w:p>
    <w:p w:rsidR="00A54DB9" w:rsidRPr="00A54DB9" w:rsidRDefault="00A54DB9" w:rsidP="00A54DB9"/>
    <w:p w:rsidR="00A54DB9" w:rsidRPr="00A54DB9" w:rsidRDefault="00A54DB9" w:rsidP="00A54DB9">
      <w:pPr>
        <w:jc w:val="center"/>
        <w:rPr>
          <w:b/>
          <w:sz w:val="28"/>
          <w:szCs w:val="28"/>
        </w:rPr>
      </w:pPr>
      <w:r w:rsidRPr="00A54DB9">
        <w:rPr>
          <w:b/>
          <w:sz w:val="28"/>
          <w:szCs w:val="28"/>
        </w:rPr>
        <w:t>Hodnota = velikost užitku/celkové náklady</w:t>
      </w:r>
    </w:p>
    <w:p w:rsidR="00A54DB9" w:rsidRPr="00A54DB9" w:rsidRDefault="00A54DB9" w:rsidP="00A54DB9">
      <w:pPr>
        <w:jc w:val="center"/>
      </w:pPr>
    </w:p>
    <w:p w:rsidR="00A54DB9" w:rsidRPr="00A54DB9" w:rsidRDefault="00A54DB9" w:rsidP="00A54DB9">
      <w:r w:rsidRPr="00A54DB9">
        <w:lastRenderedPageBreak/>
        <w:tab/>
        <w:t>Hodnota není kategorií absolutního významu – je veličinou relativní (potřeby a finanční zdroje – kupní síla našich zákazníků, jsou u každého z nich různé, různé jsou i motivační akcenty každého zákazníka na preference a míru saturace jeho potřeb)</w:t>
      </w:r>
      <w:r>
        <w:t>.</w:t>
      </w:r>
    </w:p>
    <w:p w:rsidR="00A54DB9" w:rsidRDefault="00A54DB9" w:rsidP="00A54DB9">
      <w:pPr>
        <w:pStyle w:val="Nadpis2rovn"/>
      </w:pPr>
      <w:bookmarkStart w:id="71" w:name="_Toc526791861"/>
      <w:r w:rsidRPr="00A54DB9">
        <w:rPr>
          <w:b/>
          <w:bCs/>
        </w:rPr>
        <w:t>Úsilí o maximalizaci hodnoty pro zákazníka - omezení</w:t>
      </w:r>
      <w:bookmarkEnd w:id="71"/>
    </w:p>
    <w:p w:rsidR="00A54DB9" w:rsidRPr="00A54DB9" w:rsidRDefault="00A54DB9" w:rsidP="00A54DB9">
      <w:r w:rsidRPr="00A54DB9">
        <w:t>Nežádoucí (zbytečně vysoká nebo naopak příliš nízká) velikost zákazníkem požadovaného užitku</w:t>
      </w:r>
      <w:r>
        <w:t>.</w:t>
      </w:r>
    </w:p>
    <w:p w:rsidR="00A54DB9" w:rsidRPr="00A54DB9" w:rsidRDefault="00A54DB9" w:rsidP="00A54DB9">
      <w:r w:rsidRPr="00A54DB9">
        <w:t>Velikost kupní síly zákazníka</w:t>
      </w:r>
      <w:r>
        <w:t>.</w:t>
      </w:r>
    </w:p>
    <w:p w:rsidR="00A54DB9" w:rsidRPr="00A54DB9" w:rsidRDefault="00A54DB9" w:rsidP="00A54DB9">
      <w:r w:rsidRPr="00A54DB9">
        <w:t>Racionálně a podnikatelsky jednající výrobce si musí být vědom, že na své cestě za maximalizací hodnoty pro zákazníka nesmí překročit ani jedno z těchto omezení</w:t>
      </w:r>
      <w:r>
        <w:t>.</w:t>
      </w:r>
    </w:p>
    <w:p w:rsidR="00A54DB9" w:rsidRDefault="00A54DB9" w:rsidP="00A54DB9">
      <w:pPr>
        <w:pStyle w:val="Nadpis2rovn"/>
      </w:pPr>
      <w:bookmarkStart w:id="72" w:name="_Toc526791862"/>
      <w:r w:rsidRPr="00A54DB9">
        <w:rPr>
          <w:b/>
          <w:bCs/>
        </w:rPr>
        <w:t>Podnikatelské kroky</w:t>
      </w:r>
      <w:r>
        <w:rPr>
          <w:b/>
          <w:bCs/>
        </w:rPr>
        <w:t xml:space="preserve"> </w:t>
      </w:r>
      <w:r w:rsidRPr="00A54DB9">
        <w:rPr>
          <w:b/>
          <w:bCs/>
        </w:rPr>
        <w:t>při maximalizaci hodnoty</w:t>
      </w:r>
      <w:r>
        <w:rPr>
          <w:b/>
          <w:bCs/>
        </w:rPr>
        <w:t xml:space="preserve"> </w:t>
      </w:r>
      <w:r w:rsidRPr="00A54DB9">
        <w:rPr>
          <w:b/>
          <w:bCs/>
        </w:rPr>
        <w:t>pro zákazníka</w:t>
      </w:r>
      <w:bookmarkEnd w:id="72"/>
    </w:p>
    <w:p w:rsidR="00A54DB9" w:rsidRPr="00A54DB9" w:rsidRDefault="00A54DB9" w:rsidP="00A54DB9">
      <w:r w:rsidRPr="00A54DB9">
        <w:t>Optimalizace, nikoliv maximalizace užitku nabízeného vyráběným výrobkem či poskytovanou slu</w:t>
      </w:r>
      <w:r w:rsidRPr="00A54DB9">
        <w:t>ž</w:t>
      </w:r>
      <w:r w:rsidRPr="00A54DB9">
        <w:t>bou.</w:t>
      </w:r>
    </w:p>
    <w:p w:rsidR="00A54DB9" w:rsidRPr="00A54DB9" w:rsidRDefault="00A54DB9" w:rsidP="00A54DB9">
      <w:r w:rsidRPr="00A54DB9">
        <w:t>Optimalizace nákladů s tendencí k jejich minimalizaci, potřebných na vyrobení (provedení) s další využívání výrobku či služby po celou dobu ekonomické životnosti.</w:t>
      </w:r>
    </w:p>
    <w:p w:rsidR="00A54DB9" w:rsidRDefault="00A54DB9" w:rsidP="00A54DB9">
      <w:pPr>
        <w:pStyle w:val="Nadpis2rovn"/>
      </w:pPr>
      <w:bookmarkStart w:id="73" w:name="_Toc526791863"/>
      <w:r w:rsidRPr="00A54DB9">
        <w:rPr>
          <w:b/>
          <w:bCs/>
        </w:rPr>
        <w:t>Přístup „</w:t>
      </w:r>
      <w:r>
        <w:rPr>
          <w:b/>
          <w:bCs/>
        </w:rPr>
        <w:t>O</w:t>
      </w:r>
      <w:r w:rsidRPr="00A54DB9">
        <w:rPr>
          <w:b/>
          <w:bCs/>
        </w:rPr>
        <w:t>ne-to-</w:t>
      </w:r>
      <w:r>
        <w:rPr>
          <w:b/>
          <w:bCs/>
        </w:rPr>
        <w:t>O</w:t>
      </w:r>
      <w:r w:rsidRPr="00A54DB9">
        <w:rPr>
          <w:b/>
          <w:bCs/>
        </w:rPr>
        <w:t>ne“</w:t>
      </w:r>
      <w:bookmarkEnd w:id="73"/>
    </w:p>
    <w:p w:rsidR="00A54DB9" w:rsidRPr="00A54DB9" w:rsidRDefault="00A54DB9" w:rsidP="00A54DB9">
      <w:r w:rsidRPr="00A54DB9">
        <w:t>Usiluje o důsledné a přesné splnění individuálních zájmů zákazníků za účelem maximalizace ho</w:t>
      </w:r>
      <w:r w:rsidRPr="00A54DB9">
        <w:t>d</w:t>
      </w:r>
      <w:r w:rsidRPr="00A54DB9">
        <w:t>noty v duchu hesla „Správný výrobek (služba) ve správném čase a na správném místě“.</w:t>
      </w:r>
    </w:p>
    <w:p w:rsidR="00A54DB9" w:rsidRDefault="00A54DB9" w:rsidP="00A54DB9">
      <w:pPr>
        <w:pStyle w:val="Nadpis2rovn"/>
      </w:pPr>
      <w:bookmarkStart w:id="74" w:name="_Toc526791864"/>
      <w:r w:rsidRPr="00A54DB9">
        <w:rPr>
          <w:b/>
          <w:bCs/>
        </w:rPr>
        <w:lastRenderedPageBreak/>
        <w:t>RŮST HODNOTY</w:t>
      </w:r>
      <w:r>
        <w:rPr>
          <w:b/>
          <w:bCs/>
        </w:rPr>
        <w:t xml:space="preserve"> </w:t>
      </w:r>
      <w:r w:rsidRPr="00A54DB9">
        <w:rPr>
          <w:b/>
          <w:bCs/>
        </w:rPr>
        <w:t>PRO ZÁKAZNÍKA</w:t>
      </w:r>
      <w:bookmarkEnd w:id="74"/>
    </w:p>
    <w:p w:rsidR="00A54DB9" w:rsidRPr="00A54DB9" w:rsidRDefault="00A54DB9" w:rsidP="00A54DB9">
      <w:r w:rsidRPr="00A54DB9">
        <w:t>Hodnota pro zákazníka (jako relativní kategorie) roste v případech (je to zároveň pět cest k vyšší prosperitě, konkurenceschopnosti a komerční úspěšnosti firmy):</w:t>
      </w:r>
    </w:p>
    <w:p w:rsidR="00A54DB9" w:rsidRPr="00A54DB9" w:rsidRDefault="00A54DB9" w:rsidP="0097797D">
      <w:pPr>
        <w:pStyle w:val="Odrky2"/>
      </w:pPr>
      <w:r w:rsidRPr="00A54DB9">
        <w:t>1. Rychlejšího růstu velikosti užitku při pomalejším růstu celkových nákladů</w:t>
      </w:r>
    </w:p>
    <w:p w:rsidR="00A54DB9" w:rsidRPr="00A54DB9" w:rsidRDefault="00A54DB9" w:rsidP="0097797D">
      <w:pPr>
        <w:pStyle w:val="Odrky2"/>
      </w:pPr>
      <w:r w:rsidRPr="00A54DB9">
        <w:t>2. Růstu velikosti užitku při nezměněných celkových nákladech</w:t>
      </w:r>
    </w:p>
    <w:p w:rsidR="00A54DB9" w:rsidRPr="00A54DB9" w:rsidRDefault="00A54DB9" w:rsidP="0097797D">
      <w:pPr>
        <w:pStyle w:val="Odrky2"/>
      </w:pPr>
      <w:r w:rsidRPr="00A54DB9">
        <w:t>3. Růstu velikosti užitku při poklesu celkových nákladů</w:t>
      </w:r>
    </w:p>
    <w:p w:rsidR="00A54DB9" w:rsidRPr="00A54DB9" w:rsidRDefault="00A54DB9" w:rsidP="0097797D">
      <w:pPr>
        <w:pStyle w:val="Odrky2"/>
      </w:pPr>
      <w:r w:rsidRPr="00A54DB9">
        <w:t>4. Stejné velikosti užitku při poklesu celkových nákladů</w:t>
      </w:r>
    </w:p>
    <w:p w:rsidR="00A54DB9" w:rsidRPr="00A54DB9" w:rsidRDefault="00A54DB9" w:rsidP="0097797D">
      <w:pPr>
        <w:pStyle w:val="Odrky2"/>
      </w:pPr>
      <w:r w:rsidRPr="00A54DB9">
        <w:t>5. Pomalejšího poklesu velikosti užitku při rychlejším poklesu celkových nákladů</w:t>
      </w:r>
    </w:p>
    <w:p w:rsidR="00A54DB9" w:rsidRDefault="0097797D" w:rsidP="0097797D">
      <w:pPr>
        <w:pStyle w:val="Nadpis2rovn"/>
      </w:pPr>
      <w:bookmarkStart w:id="75" w:name="_Toc526791865"/>
      <w:r w:rsidRPr="0097797D">
        <w:rPr>
          <w:b/>
          <w:bCs/>
        </w:rPr>
        <w:t>Fenomén</w:t>
      </w:r>
      <w:r>
        <w:rPr>
          <w:b/>
          <w:bCs/>
        </w:rPr>
        <w:t xml:space="preserve"> </w:t>
      </w:r>
      <w:r w:rsidRPr="0097797D">
        <w:rPr>
          <w:b/>
          <w:bCs/>
        </w:rPr>
        <w:t>komerční úspěšnosti</w:t>
      </w:r>
      <w:bookmarkEnd w:id="75"/>
    </w:p>
    <w:p w:rsidR="00B21F4D" w:rsidRPr="0097797D" w:rsidRDefault="00CF6FE7" w:rsidP="0097797D">
      <w:r w:rsidRPr="0097797D">
        <w:t>Za komerčně úspěšný lze považovat jenom ten výrobek či službu, které na trhu najdou svého so</w:t>
      </w:r>
      <w:r w:rsidRPr="0097797D">
        <w:t>l</w:t>
      </w:r>
      <w:r w:rsidRPr="0097797D">
        <w:t>ventního zákazníka, ochotného a schopného za ně zaplatit oboustranně přijatelnou tržní cenu.</w:t>
      </w:r>
    </w:p>
    <w:p w:rsidR="00B21F4D" w:rsidRPr="0097797D" w:rsidRDefault="00CF6FE7" w:rsidP="0097797D">
      <w:r w:rsidRPr="0097797D">
        <w:t>Oboustranně přijatelná cena – taková tržní cena, která je výhodná (přijatelná) jak pro zákazníka, tak i pro výrobce.</w:t>
      </w:r>
    </w:p>
    <w:p w:rsidR="00A54DB9" w:rsidRDefault="0097797D" w:rsidP="0097797D">
      <w:pPr>
        <w:pStyle w:val="Nadpis2rovn"/>
      </w:pPr>
      <w:bookmarkStart w:id="76" w:name="_Toc526791866"/>
      <w:r w:rsidRPr="0097797D">
        <w:rPr>
          <w:b/>
          <w:bCs/>
        </w:rPr>
        <w:t>Závislost oboustranně přijatelné tržní ceny</w:t>
      </w:r>
      <w:bookmarkEnd w:id="76"/>
    </w:p>
    <w:p w:rsidR="00B21F4D" w:rsidRPr="0097797D" w:rsidRDefault="00CF6FE7" w:rsidP="0097797D">
      <w:pPr>
        <w:rPr>
          <w:b/>
        </w:rPr>
      </w:pPr>
      <w:r w:rsidRPr="0097797D">
        <w:rPr>
          <w:b/>
        </w:rPr>
        <w:t>Z hlediska zákazníka:</w:t>
      </w:r>
    </w:p>
    <w:p w:rsidR="00B21F4D" w:rsidRPr="0097797D" w:rsidRDefault="0097797D" w:rsidP="0097797D">
      <w:pPr>
        <w:pStyle w:val="Odrky2"/>
      </w:pPr>
      <w:r>
        <w:t>v</w:t>
      </w:r>
      <w:r w:rsidR="00CF6FE7" w:rsidRPr="0097797D">
        <w:t>elikost užitku výrobku či služby</w:t>
      </w:r>
      <w:r>
        <w:t>,</w:t>
      </w:r>
    </w:p>
    <w:p w:rsidR="00B21F4D" w:rsidRPr="0097797D" w:rsidRDefault="0097797D" w:rsidP="0097797D">
      <w:pPr>
        <w:pStyle w:val="Odrky2"/>
      </w:pPr>
      <w:r>
        <w:t>k</w:t>
      </w:r>
      <w:r w:rsidR="00CF6FE7" w:rsidRPr="0097797D">
        <w:t>upní síla zákazníka</w:t>
      </w:r>
      <w:r>
        <w:t>.</w:t>
      </w:r>
    </w:p>
    <w:p w:rsidR="00B21F4D" w:rsidRPr="0097797D" w:rsidRDefault="00CF6FE7" w:rsidP="0097797D">
      <w:pPr>
        <w:rPr>
          <w:b/>
        </w:rPr>
      </w:pPr>
      <w:r w:rsidRPr="0097797D">
        <w:rPr>
          <w:b/>
        </w:rPr>
        <w:t>Z hlediska výrobce:</w:t>
      </w:r>
    </w:p>
    <w:p w:rsidR="00B21F4D" w:rsidRPr="0097797D" w:rsidRDefault="0097797D" w:rsidP="0097797D">
      <w:pPr>
        <w:pStyle w:val="Odrky2"/>
      </w:pPr>
      <w:r>
        <w:t>ú</w:t>
      </w:r>
      <w:r w:rsidR="00CF6FE7" w:rsidRPr="0097797D">
        <w:t>hrada výrobcových nákladů</w:t>
      </w:r>
      <w:r>
        <w:t>,</w:t>
      </w:r>
    </w:p>
    <w:p w:rsidR="00B21F4D" w:rsidRPr="0097797D" w:rsidRDefault="0097797D" w:rsidP="0097797D">
      <w:pPr>
        <w:pStyle w:val="Odrky2"/>
      </w:pPr>
      <w:r>
        <w:lastRenderedPageBreak/>
        <w:t>p</w:t>
      </w:r>
      <w:r w:rsidR="00CF6FE7" w:rsidRPr="0097797D">
        <w:t>řiměřený zisk (aby podíl zisku v tržní ceně byl co největší)</w:t>
      </w:r>
      <w:r>
        <w:t>.</w:t>
      </w:r>
    </w:p>
    <w:p w:rsidR="00A54DB9" w:rsidRDefault="0097797D" w:rsidP="0097797D">
      <w:pPr>
        <w:pStyle w:val="Nadpis2rovn"/>
      </w:pPr>
      <w:bookmarkStart w:id="77" w:name="_Toc526791867"/>
      <w:r w:rsidRPr="0097797D">
        <w:rPr>
          <w:b/>
          <w:bCs/>
        </w:rPr>
        <w:t>Předpoklad konkurenceschopné</w:t>
      </w:r>
      <w:r w:rsidRPr="0097797D">
        <w:rPr>
          <w:b/>
          <w:bCs/>
        </w:rPr>
        <w:br/>
        <w:t>a komerčně úspěšné produkce</w:t>
      </w:r>
      <w:bookmarkEnd w:id="77"/>
    </w:p>
    <w:p w:rsidR="00B21F4D" w:rsidRPr="0097797D" w:rsidRDefault="00CF6FE7" w:rsidP="0097797D">
      <w:r w:rsidRPr="0097797D">
        <w:t>Dosažení optimální spokojenosti zákazníka s výrobkem (službou)</w:t>
      </w:r>
      <w:r w:rsidR="0097797D">
        <w:t>.</w:t>
      </w:r>
    </w:p>
    <w:p w:rsidR="00B21F4D" w:rsidRPr="0097797D" w:rsidRDefault="00CF6FE7" w:rsidP="0097797D">
      <w:r w:rsidRPr="0097797D">
        <w:t>Optimální velikost užitku při co nejnižších nákladech na jeho vyrobení a užívání</w:t>
      </w:r>
      <w:r w:rsidR="0097797D">
        <w:t>.</w:t>
      </w:r>
    </w:p>
    <w:p w:rsidR="00B21F4D" w:rsidRPr="0097797D" w:rsidRDefault="00CF6FE7" w:rsidP="0097797D">
      <w:r w:rsidRPr="0097797D">
        <w:t>Dosažení maximální hodnoty pro zákazníka</w:t>
      </w:r>
      <w:r w:rsidR="0097797D">
        <w:t>.</w:t>
      </w:r>
    </w:p>
    <w:p w:rsidR="00B21F4D" w:rsidRPr="0097797D" w:rsidRDefault="00CF6FE7" w:rsidP="0097797D">
      <w:r w:rsidRPr="0097797D">
        <w:t>Maximální hodnota pro zákazníka tedy vytváří podstatu komerční úspěšnosti a tím i konkurenc</w:t>
      </w:r>
      <w:r w:rsidRPr="0097797D">
        <w:t>e</w:t>
      </w:r>
      <w:r w:rsidRPr="0097797D">
        <w:t>schopnosti výrobků a služeb.</w:t>
      </w:r>
    </w:p>
    <w:p w:rsidR="00B21F4D" w:rsidRPr="0097797D" w:rsidRDefault="00CF6FE7" w:rsidP="0097797D">
      <w:r w:rsidRPr="0097797D">
        <w:t>Nutná shoda ekonomických zájmů zákazníků (poptávka) s ekonomickými zájmy výrobců (nabídka).</w:t>
      </w:r>
    </w:p>
    <w:p w:rsidR="0097797D" w:rsidRDefault="0097797D" w:rsidP="0097797D">
      <w:pPr>
        <w:pStyle w:val="Nadpis2rovn"/>
      </w:pPr>
      <w:bookmarkStart w:id="78" w:name="_Toc526791868"/>
      <w:r w:rsidRPr="0097797D">
        <w:rPr>
          <w:b/>
          <w:bCs/>
        </w:rPr>
        <w:t>Role hodnoty pro zákazníka při naplňování poslání a cílů podniku</w:t>
      </w:r>
      <w:bookmarkEnd w:id="78"/>
    </w:p>
    <w:p w:rsidR="0097797D" w:rsidRDefault="0097797D" w:rsidP="0097797D">
      <w:pPr>
        <w:pStyle w:val="Nadpis3rovn"/>
      </w:pPr>
      <w:bookmarkStart w:id="79" w:name="_Toc526791869"/>
      <w:r w:rsidRPr="0097797D">
        <w:rPr>
          <w:b/>
          <w:bCs/>
        </w:rPr>
        <w:t>Poslání podniku</w:t>
      </w:r>
      <w:bookmarkEnd w:id="79"/>
    </w:p>
    <w:p w:rsidR="00B21F4D" w:rsidRPr="0097797D" w:rsidRDefault="00CF6FE7" w:rsidP="0097797D">
      <w:r w:rsidRPr="0097797D">
        <w:t>Uspokojovat svými produkty potřeby zákazníků a z výnosů podnikatelské činnosti naplňovat p</w:t>
      </w:r>
      <w:r w:rsidRPr="0097797D">
        <w:t>o</w:t>
      </w:r>
      <w:r w:rsidRPr="0097797D">
        <w:t>třeby všech, kteří jsou s jeho podnikatelskou činností bytostně spjati (v každé, třeba i neziskové, společensky prospěšné organizaci).</w:t>
      </w:r>
    </w:p>
    <w:p w:rsidR="0097797D" w:rsidRDefault="0097797D" w:rsidP="00A54DB9">
      <w:r w:rsidRPr="0097797D">
        <w:rPr>
          <w:b/>
          <w:bCs/>
        </w:rPr>
        <w:t>Na vrcholu pyramidy celé škály hodnot reprezentujících potřeby, zájmy a cíle všech na podnikání závislých subjektů je právě co největší hodnota pro zákazníka.</w:t>
      </w:r>
    </w:p>
    <w:p w:rsidR="0097797D" w:rsidRDefault="0097797D" w:rsidP="0097797D">
      <w:pPr>
        <w:pStyle w:val="Nadpis3rovn"/>
      </w:pPr>
      <w:bookmarkStart w:id="80" w:name="_Toc526791870"/>
      <w:r w:rsidRPr="0097797D">
        <w:rPr>
          <w:b/>
          <w:bCs/>
        </w:rPr>
        <w:lastRenderedPageBreak/>
        <w:t>Zainteresované subjekty, zájmové skupiny - stakeholdeři</w:t>
      </w:r>
      <w:bookmarkEnd w:id="80"/>
    </w:p>
    <w:p w:rsidR="00B21F4D" w:rsidRPr="0097797D" w:rsidRDefault="00CF6FE7" w:rsidP="0097797D">
      <w:pPr>
        <w:rPr>
          <w:b/>
        </w:rPr>
      </w:pPr>
      <w:r w:rsidRPr="0097797D">
        <w:rPr>
          <w:b/>
        </w:rPr>
        <w:t>Stakeholdeři:</w:t>
      </w:r>
    </w:p>
    <w:p w:rsidR="00B21F4D" w:rsidRPr="0097797D" w:rsidRDefault="00CF6FE7" w:rsidP="0097797D">
      <w:r w:rsidRPr="0097797D">
        <w:rPr>
          <w:b/>
        </w:rPr>
        <w:t xml:space="preserve">Interní </w:t>
      </w:r>
      <w:r w:rsidRPr="0097797D">
        <w:t>– vlastníci (Shareholdeři – majoritní akcionáři, strategičtí vlastníci a ostatní, minoritní akc</w:t>
      </w:r>
      <w:r w:rsidRPr="0097797D">
        <w:t>i</w:t>
      </w:r>
      <w:r w:rsidRPr="0097797D">
        <w:t>onáři)</w:t>
      </w:r>
      <w:r w:rsidR="0097797D">
        <w:t>:</w:t>
      </w:r>
    </w:p>
    <w:p w:rsidR="00B21F4D" w:rsidRPr="0097797D" w:rsidRDefault="0097797D" w:rsidP="0097797D">
      <w:pPr>
        <w:pStyle w:val="Odrky2"/>
      </w:pPr>
      <w:r>
        <w:t>z</w:t>
      </w:r>
      <w:r w:rsidR="00CF6FE7" w:rsidRPr="0097797D">
        <w:t>aměstnanci (cílem je maximalizace mezd</w:t>
      </w:r>
      <w:r>
        <w:t xml:space="preserve"> </w:t>
      </w:r>
      <w:r w:rsidR="00CF6FE7" w:rsidRPr="0097797D">
        <w:t>a trvalé zlepšování pracovního prostředí)</w:t>
      </w:r>
      <w:r>
        <w:t>,</w:t>
      </w:r>
    </w:p>
    <w:p w:rsidR="00B21F4D" w:rsidRPr="0097797D" w:rsidRDefault="0097797D" w:rsidP="0097797D">
      <w:pPr>
        <w:pStyle w:val="Odrky2"/>
      </w:pPr>
      <w:r>
        <w:t>m</w:t>
      </w:r>
      <w:r w:rsidR="00CF6FE7" w:rsidRPr="0097797D">
        <w:t>anažeři (jejich cíle nabývají podobu škály hodnototvorných preferencí jak zaměstnanců</w:t>
      </w:r>
      <w:r>
        <w:t xml:space="preserve">, </w:t>
      </w:r>
      <w:r w:rsidR="00CF6FE7" w:rsidRPr="0097797D">
        <w:t>tak i vlastníků)</w:t>
      </w:r>
      <w:r>
        <w:t>.</w:t>
      </w:r>
    </w:p>
    <w:p w:rsidR="00B21F4D" w:rsidRPr="0097797D" w:rsidRDefault="00CF6FE7" w:rsidP="0097797D">
      <w:r w:rsidRPr="0097797D">
        <w:rPr>
          <w:b/>
        </w:rPr>
        <w:t>Externí</w:t>
      </w:r>
      <w:r w:rsidRPr="0097797D">
        <w:t xml:space="preserve"> – dodavatelé, investoři (věřitelé, banky), odběratelé (zákazníci), obce, stát</w:t>
      </w:r>
      <w:r w:rsidR="0097797D">
        <w:t>.</w:t>
      </w:r>
    </w:p>
    <w:p w:rsidR="0097797D" w:rsidRDefault="0097797D" w:rsidP="0097797D">
      <w:pPr>
        <w:pStyle w:val="Nadpis3rovn"/>
      </w:pPr>
      <w:bookmarkStart w:id="81" w:name="_Toc526791871"/>
      <w:r w:rsidRPr="0097797D">
        <w:rPr>
          <w:b/>
          <w:bCs/>
        </w:rPr>
        <w:t>Shareholders value</w:t>
      </w:r>
      <w:bookmarkEnd w:id="81"/>
    </w:p>
    <w:p w:rsidR="00B21F4D" w:rsidRPr="0097797D" w:rsidRDefault="00CF6FE7" w:rsidP="0097797D">
      <w:r w:rsidRPr="0097797D">
        <w:t>Hodnota investovaného kapitálu shareholderů do podnikání (očekávají růst jeho hodnoty)</w:t>
      </w:r>
      <w:r w:rsidR="0097797D">
        <w:t>.</w:t>
      </w:r>
    </w:p>
    <w:p w:rsidR="00B21F4D" w:rsidRPr="0097797D" w:rsidRDefault="00CF6FE7" w:rsidP="0097797D">
      <w:r w:rsidRPr="0097797D">
        <w:rPr>
          <w:bCs/>
        </w:rPr>
        <w:t>Součet hodnot sledovaných všemi stakeholdery, včetně shareholderů (vlastníků)</w:t>
      </w:r>
      <w:r w:rsidR="0097797D">
        <w:rPr>
          <w:bCs/>
        </w:rPr>
        <w:t>.</w:t>
      </w:r>
    </w:p>
    <w:p w:rsidR="0097797D" w:rsidRDefault="0097797D" w:rsidP="0097797D">
      <w:pPr>
        <w:pStyle w:val="Nadpis3rovn"/>
      </w:pPr>
      <w:bookmarkStart w:id="82" w:name="_Toc526791872"/>
      <w:r w:rsidRPr="0097797D">
        <w:rPr>
          <w:b/>
          <w:bCs/>
        </w:rPr>
        <w:t>Cíle podnikání</w:t>
      </w:r>
      <w:bookmarkEnd w:id="82"/>
    </w:p>
    <w:p w:rsidR="00B21F4D" w:rsidRPr="000070BF" w:rsidRDefault="00CF6FE7" w:rsidP="000070BF">
      <w:r w:rsidRPr="000070BF">
        <w:t>Hodnota pro vlastníky – Stakeholder Value – a hodnota pro všechny zúčastněné, zainteresované subjekty podnikání – Stakeholder Value a jejich maximalizace.</w:t>
      </w:r>
    </w:p>
    <w:p w:rsidR="00B21F4D" w:rsidRPr="000070BF" w:rsidRDefault="00CF6FE7" w:rsidP="000070BF">
      <w:r w:rsidRPr="000070BF">
        <w:t>Z hlediska poslání podniku samého</w:t>
      </w:r>
      <w:r w:rsidR="000070BF">
        <w:t xml:space="preserve"> </w:t>
      </w:r>
      <w:r w:rsidRPr="000070BF">
        <w:t>i z hlediska jeho každodenní praktické reality je na prvním mí</w:t>
      </w:r>
      <w:r w:rsidRPr="000070BF">
        <w:t>s</w:t>
      </w:r>
      <w:r w:rsidRPr="000070BF">
        <w:t>tě maximální hodnota pro zákazníka!</w:t>
      </w:r>
    </w:p>
    <w:p w:rsidR="00B21F4D" w:rsidRPr="000070BF" w:rsidRDefault="00CF6FE7" w:rsidP="000070BF">
      <w:r w:rsidRPr="000070BF">
        <w:t>Primárním cílem podnikání je maximalizace současné hodnoty podniku!</w:t>
      </w:r>
    </w:p>
    <w:p w:rsidR="0097797D" w:rsidRDefault="000070BF" w:rsidP="000070BF">
      <w:pPr>
        <w:pStyle w:val="Nadpis3rovn"/>
      </w:pPr>
      <w:bookmarkStart w:id="83" w:name="_Toc526791873"/>
      <w:r w:rsidRPr="000070BF">
        <w:rPr>
          <w:b/>
          <w:bCs/>
        </w:rPr>
        <w:t>Koncepce</w:t>
      </w:r>
      <w:bookmarkEnd w:id="83"/>
    </w:p>
    <w:p w:rsidR="00B21F4D" w:rsidRPr="000070BF" w:rsidRDefault="00CF6FE7" w:rsidP="000070BF">
      <w:r w:rsidRPr="000070BF">
        <w:t>Koncepce preferující maximalizaci Shareholder Value vychází ze dvou skutečností:</w:t>
      </w:r>
    </w:p>
    <w:p w:rsidR="00B21F4D" w:rsidRPr="000070BF" w:rsidRDefault="00CF6FE7" w:rsidP="000070BF">
      <w:pPr>
        <w:pStyle w:val="Odrky2"/>
      </w:pPr>
      <w:r w:rsidRPr="000070BF">
        <w:t>Jádrem Stakeholder Value je Shareholder Value</w:t>
      </w:r>
    </w:p>
    <w:p w:rsidR="00B21F4D" w:rsidRPr="000070BF" w:rsidRDefault="00CF6FE7" w:rsidP="000070BF">
      <w:pPr>
        <w:pStyle w:val="Odrky2"/>
      </w:pPr>
      <w:r w:rsidRPr="000070BF">
        <w:lastRenderedPageBreak/>
        <w:t>Vlastníci – shareholdeři, mají zcela výjimečné postavení mezi stakeholdery (jsou hlavním</w:t>
      </w:r>
      <w:r w:rsidR="000070BF">
        <w:br/>
      </w:r>
      <w:r w:rsidRPr="000070BF">
        <w:t xml:space="preserve"> a rozhodujícím aktivním podnikatelským subjektem – vytvořili a zrealizovali podnikatelský záměr, v němž předurčili velikost hodnoty pro zákazníka)</w:t>
      </w:r>
    </w:p>
    <w:p w:rsidR="00B21F4D" w:rsidRPr="000070BF" w:rsidRDefault="00CF6FE7" w:rsidP="000070BF">
      <w:r w:rsidRPr="000070BF">
        <w:t>V koncepci preference maximalizace Shareholder Value je obsažena i maximalizace Stakeholder Value.</w:t>
      </w:r>
    </w:p>
    <w:p w:rsidR="00B21F4D" w:rsidRPr="000070BF" w:rsidRDefault="00CF6FE7" w:rsidP="000070BF">
      <w:r w:rsidRPr="000070BF">
        <w:t>Sociální odpovědnost je součástí poslání firmy.</w:t>
      </w:r>
    </w:p>
    <w:p w:rsidR="00B21F4D" w:rsidRPr="000070BF" w:rsidRDefault="00CF6FE7" w:rsidP="000070BF">
      <w:r w:rsidRPr="000070BF">
        <w:t>Majetek je především závazek a teprve potom privilegium!</w:t>
      </w:r>
    </w:p>
    <w:p w:rsidR="0097797D" w:rsidRDefault="000070BF" w:rsidP="000070BF">
      <w:pPr>
        <w:pStyle w:val="Nadpis3rovn"/>
      </w:pPr>
      <w:bookmarkStart w:id="84" w:name="_Toc526791874"/>
      <w:r w:rsidRPr="000070BF">
        <w:rPr>
          <w:b/>
          <w:bCs/>
        </w:rPr>
        <w:t>Konkrétní ukazatelé</w:t>
      </w:r>
      <w:bookmarkEnd w:id="84"/>
    </w:p>
    <w:p w:rsidR="00B21F4D" w:rsidRPr="000070BF" w:rsidRDefault="00CF6FE7" w:rsidP="000070BF">
      <w:r w:rsidRPr="000070BF">
        <w:t xml:space="preserve">Tržní přidaná hodnota – </w:t>
      </w:r>
      <w:r w:rsidRPr="000070BF">
        <w:rPr>
          <w:b/>
        </w:rPr>
        <w:t>MVA</w:t>
      </w:r>
      <w:r w:rsidRPr="000070BF">
        <w:t xml:space="preserve"> (Market Value Added)</w:t>
      </w:r>
    </w:p>
    <w:p w:rsidR="00B21F4D" w:rsidRPr="000070BF" w:rsidRDefault="00CF6FE7" w:rsidP="000070BF">
      <w:r w:rsidRPr="000070BF">
        <w:t xml:space="preserve">Ekonomická přidaná hodnota – </w:t>
      </w:r>
      <w:r w:rsidRPr="000070BF">
        <w:rPr>
          <w:b/>
        </w:rPr>
        <w:t xml:space="preserve">EVA </w:t>
      </w:r>
      <w:r w:rsidRPr="000070BF">
        <w:t>(Economic Value Added)</w:t>
      </w:r>
    </w:p>
    <w:p w:rsidR="00B21F4D" w:rsidRPr="000070BF" w:rsidRDefault="00CF6FE7" w:rsidP="000070BF">
      <w:r w:rsidRPr="000070BF">
        <w:t>Jejich rostoucí hodnota signalizuje žádoucí naplňování primárního cíle podniku</w:t>
      </w:r>
      <w:r w:rsidR="000070BF">
        <w:t xml:space="preserve"> </w:t>
      </w:r>
      <w:r w:rsidRPr="000070BF">
        <w:t>v podobě maxim</w:t>
      </w:r>
      <w:r w:rsidRPr="000070BF">
        <w:t>a</w:t>
      </w:r>
      <w:r w:rsidRPr="000070BF">
        <w:t>lizace Shareholder Value</w:t>
      </w:r>
    </w:p>
    <w:p w:rsidR="0097797D" w:rsidRDefault="000070BF" w:rsidP="000070BF">
      <w:pPr>
        <w:pStyle w:val="Nadpis3rovn"/>
      </w:pPr>
      <w:bookmarkStart w:id="85" w:name="_Toc526791875"/>
      <w:r w:rsidRPr="000070BF">
        <w:rPr>
          <w:b/>
          <w:bCs/>
        </w:rPr>
        <w:t>Ukazatel MVA</w:t>
      </w:r>
      <w:bookmarkEnd w:id="85"/>
    </w:p>
    <w:p w:rsidR="00B21F4D" w:rsidRPr="000070BF" w:rsidRDefault="00CF6FE7" w:rsidP="000070BF">
      <w:r w:rsidRPr="000070BF">
        <w:rPr>
          <w:b/>
          <w:bCs/>
        </w:rPr>
        <w:t>MVA</w:t>
      </w:r>
      <w:r w:rsidRPr="000070BF">
        <w:rPr>
          <w:bCs/>
        </w:rPr>
        <w:t xml:space="preserve"> (Market Value Added – </w:t>
      </w:r>
      <w:r w:rsidRPr="000070BF">
        <w:rPr>
          <w:b/>
          <w:bCs/>
        </w:rPr>
        <w:t>tržní přidaná hodnota</w:t>
      </w:r>
      <w:r w:rsidRPr="000070BF">
        <w:rPr>
          <w:bCs/>
        </w:rPr>
        <w:t>) představuje přírůstek tržní hodnoty firmy (rozdíl mezi částkou, kterou by akcionáři a ostatní investoři získali prodejem svých akcií, a hodn</w:t>
      </w:r>
      <w:r w:rsidRPr="000070BF">
        <w:rPr>
          <w:bCs/>
        </w:rPr>
        <w:t>o</w:t>
      </w:r>
      <w:r w:rsidRPr="000070BF">
        <w:rPr>
          <w:bCs/>
        </w:rPr>
        <w:t>tou, kterou do firmy vložili – hodnotou obchodního jmění):</w:t>
      </w:r>
    </w:p>
    <w:p w:rsidR="000070BF" w:rsidRPr="000070BF" w:rsidRDefault="000070BF" w:rsidP="000070BF">
      <w:pPr>
        <w:jc w:val="center"/>
        <w:rPr>
          <w:b/>
          <w:sz w:val="32"/>
          <w:szCs w:val="32"/>
        </w:rPr>
      </w:pPr>
      <w:r w:rsidRPr="000070BF">
        <w:rPr>
          <w:b/>
          <w:bCs/>
          <w:sz w:val="32"/>
          <w:szCs w:val="32"/>
        </w:rPr>
        <w:t>MVA = P – BV</w:t>
      </w:r>
    </w:p>
    <w:p w:rsidR="00B21F4D" w:rsidRPr="000070BF" w:rsidRDefault="00CF6FE7" w:rsidP="000070BF">
      <w:r w:rsidRPr="000070BF">
        <w:rPr>
          <w:bCs/>
        </w:rPr>
        <w:t>P – tržní cena podniku</w:t>
      </w:r>
      <w:r w:rsidR="000070BF">
        <w:rPr>
          <w:bCs/>
        </w:rPr>
        <w:t>,</w:t>
      </w:r>
    </w:p>
    <w:p w:rsidR="00B21F4D" w:rsidRPr="000070BF" w:rsidRDefault="00CF6FE7" w:rsidP="000070BF">
      <w:r w:rsidRPr="000070BF">
        <w:rPr>
          <w:bCs/>
        </w:rPr>
        <w:t>BV – Book Value, účetní hodnota vlastního jmění na akcii (obchodní jmění)</w:t>
      </w:r>
      <w:r w:rsidR="000070BF">
        <w:rPr>
          <w:bCs/>
        </w:rPr>
        <w:t>.</w:t>
      </w:r>
    </w:p>
    <w:p w:rsidR="0097797D" w:rsidRDefault="000070BF" w:rsidP="000070BF">
      <w:pPr>
        <w:pStyle w:val="Nadpis3rovn"/>
      </w:pPr>
      <w:bookmarkStart w:id="86" w:name="_Toc526791876"/>
      <w:r w:rsidRPr="000070BF">
        <w:rPr>
          <w:b/>
          <w:bCs/>
        </w:rPr>
        <w:t>Ukazatel EVA</w:t>
      </w:r>
      <w:bookmarkEnd w:id="86"/>
    </w:p>
    <w:p w:rsidR="00B21F4D" w:rsidRPr="000070BF" w:rsidRDefault="00CF6FE7" w:rsidP="000070BF">
      <w:r w:rsidRPr="000070BF">
        <w:rPr>
          <w:b/>
          <w:bCs/>
        </w:rPr>
        <w:t>EVA</w:t>
      </w:r>
      <w:r w:rsidRPr="000070BF">
        <w:rPr>
          <w:bCs/>
        </w:rPr>
        <w:t xml:space="preserve"> (Economic Value Added – </w:t>
      </w:r>
      <w:r w:rsidRPr="000070BF">
        <w:rPr>
          <w:b/>
          <w:bCs/>
        </w:rPr>
        <w:t>ekonomická přidaná hodnota</w:t>
      </w:r>
      <w:r w:rsidRPr="000070BF">
        <w:rPr>
          <w:bCs/>
        </w:rPr>
        <w:t>) je rozdíl mezi čistým ziskem podniku a jeho kapitálovými náklady:</w:t>
      </w:r>
    </w:p>
    <w:p w:rsidR="000070BF" w:rsidRPr="000070BF" w:rsidRDefault="000070BF" w:rsidP="000070BF">
      <w:pPr>
        <w:jc w:val="center"/>
        <w:rPr>
          <w:b/>
          <w:sz w:val="32"/>
          <w:szCs w:val="32"/>
        </w:rPr>
      </w:pPr>
      <w:r w:rsidRPr="000070BF">
        <w:rPr>
          <w:b/>
          <w:bCs/>
          <w:sz w:val="32"/>
          <w:szCs w:val="32"/>
        </w:rPr>
        <w:t>EVA = NOPAT – C * WACC</w:t>
      </w:r>
    </w:p>
    <w:p w:rsidR="00B21F4D" w:rsidRPr="000070BF" w:rsidRDefault="00CF6FE7" w:rsidP="000070BF">
      <w:r w:rsidRPr="000070BF">
        <w:rPr>
          <w:bCs/>
        </w:rPr>
        <w:lastRenderedPageBreak/>
        <w:t>NOPAT – čistý provozní zisk po zdanění</w:t>
      </w:r>
      <w:r w:rsidR="000070BF">
        <w:rPr>
          <w:bCs/>
        </w:rPr>
        <w:t>,</w:t>
      </w:r>
    </w:p>
    <w:p w:rsidR="00B21F4D" w:rsidRPr="000070BF" w:rsidRDefault="00CF6FE7" w:rsidP="000070BF">
      <w:r w:rsidRPr="000070BF">
        <w:rPr>
          <w:bCs/>
        </w:rPr>
        <w:t>C – dlouhodobě investovaný kapitál</w:t>
      </w:r>
      <w:r w:rsidR="000070BF">
        <w:rPr>
          <w:bCs/>
        </w:rPr>
        <w:t>,</w:t>
      </w:r>
    </w:p>
    <w:p w:rsidR="00B21F4D" w:rsidRPr="000070BF" w:rsidRDefault="00CF6FE7" w:rsidP="000070BF">
      <w:r w:rsidRPr="000070BF">
        <w:rPr>
          <w:bCs/>
        </w:rPr>
        <w:t>WACC – náklady na kapitál vyjádřené diskontní mírou (%)</w:t>
      </w:r>
      <w:r w:rsidR="000070BF">
        <w:rPr>
          <w:bCs/>
        </w:rPr>
        <w:t>.</w:t>
      </w:r>
    </w:p>
    <w:p w:rsidR="0097797D" w:rsidRDefault="000070BF" w:rsidP="000070BF">
      <w:pPr>
        <w:pStyle w:val="Nadpis3rovn"/>
      </w:pPr>
      <w:bookmarkStart w:id="87" w:name="_Toc526791877"/>
      <w:r w:rsidRPr="000070BF">
        <w:rPr>
          <w:b/>
          <w:bCs/>
        </w:rPr>
        <w:t>Logická řada kauzalit naplňující primární cíl podniku, kterým je maximalizace Shareholder Value a současně umožňující maximalizovat</w:t>
      </w:r>
      <w:r>
        <w:rPr>
          <w:b/>
          <w:bCs/>
        </w:rPr>
        <w:br/>
      </w:r>
      <w:r w:rsidRPr="000070BF">
        <w:rPr>
          <w:b/>
          <w:bCs/>
        </w:rPr>
        <w:t>i Stakehol</w:t>
      </w:r>
      <w:r>
        <w:rPr>
          <w:b/>
          <w:bCs/>
        </w:rPr>
        <w:t>der Value</w:t>
      </w:r>
      <w:bookmarkEnd w:id="87"/>
    </w:p>
    <w:p w:rsidR="00B21F4D" w:rsidRPr="000070BF" w:rsidRDefault="00CF6FE7" w:rsidP="000070BF">
      <w:r w:rsidRPr="000070BF">
        <w:t>Výchozím předpokladem je maximalizace hodnoty pro zákazníka. Ta zakládá vysokou komerční úspěšnost produkce, jejíž bezproblémová realizace je zdrojem maximálních výnosů. Ty vytvářejí příznivý prostor a předpoklad pro maximalizaci Stakeholder Value, která po své úhradě (předání) ostatním stakeholderům zanechává očekávanou a požadovanou maximální Shareholder Value pro vlastníky podniku.</w:t>
      </w:r>
    </w:p>
    <w:p w:rsidR="0097797D" w:rsidRDefault="000070BF" w:rsidP="000070BF">
      <w:pPr>
        <w:pStyle w:val="Nadpis2rovn"/>
      </w:pPr>
      <w:bookmarkStart w:id="88" w:name="_Toc526791878"/>
      <w:r w:rsidRPr="000070BF">
        <w:rPr>
          <w:b/>
          <w:bCs/>
        </w:rPr>
        <w:t>Hodnota pro zákazníka</w:t>
      </w:r>
      <w:r>
        <w:rPr>
          <w:b/>
          <w:bCs/>
        </w:rPr>
        <w:t xml:space="preserve"> </w:t>
      </w:r>
      <w:r w:rsidRPr="000070BF">
        <w:rPr>
          <w:b/>
          <w:bCs/>
        </w:rPr>
        <w:t>ve věku globalizace a nové ekonomiky</w:t>
      </w:r>
      <w:bookmarkEnd w:id="88"/>
    </w:p>
    <w:p w:rsidR="0097797D" w:rsidRDefault="000070BF" w:rsidP="000070BF">
      <w:pPr>
        <w:pStyle w:val="Nadpis3rovn"/>
      </w:pPr>
      <w:bookmarkStart w:id="89" w:name="_Toc526791879"/>
      <w:r w:rsidRPr="000070BF">
        <w:rPr>
          <w:b/>
          <w:bCs/>
        </w:rPr>
        <w:t>Globalizace</w:t>
      </w:r>
      <w:bookmarkEnd w:id="89"/>
    </w:p>
    <w:p w:rsidR="00B21F4D" w:rsidRPr="000070BF" w:rsidRDefault="00CF6FE7" w:rsidP="000070BF">
      <w:r w:rsidRPr="000070BF">
        <w:t>Proces zvyšující závislost trhů a národních ekonomika, který je vyvolaný vysokou dynamikou o</w:t>
      </w:r>
      <w:r w:rsidRPr="000070BF">
        <w:t>b</w:t>
      </w:r>
      <w:r w:rsidRPr="000070BF">
        <w:t>chodu se zbožím, kapitálem, službami a transferem technologií a know-how (OECD – Organizace pro ekonomickou spolupráci a rozvoj).</w:t>
      </w:r>
    </w:p>
    <w:p w:rsidR="00B21F4D" w:rsidRPr="000070BF" w:rsidRDefault="00CF6FE7" w:rsidP="000070BF">
      <w:r w:rsidRPr="000070BF">
        <w:t>Rostoucí tok zboží, služeb a kapitálu přes národní hranice a jemu odpovídající vznik systému org</w:t>
      </w:r>
      <w:r w:rsidRPr="000070BF">
        <w:t>a</w:t>
      </w:r>
      <w:r w:rsidRPr="000070BF">
        <w:t>nizačních struktur, jejichž úkolem je řídit expandující síť mezinárodních ekonomických aktivit</w:t>
      </w:r>
      <w:r w:rsidR="000070BF">
        <w:br/>
      </w:r>
      <w:r w:rsidRPr="000070BF">
        <w:t>a transakcí (United Nations Conference on Trade and Development – UNCTAD)</w:t>
      </w:r>
    </w:p>
    <w:p w:rsidR="0097797D" w:rsidRDefault="000070BF" w:rsidP="000070BF">
      <w:pPr>
        <w:pStyle w:val="Nadpis3rovn"/>
      </w:pPr>
      <w:bookmarkStart w:id="90" w:name="_Toc526791880"/>
      <w:r w:rsidRPr="000070BF">
        <w:rPr>
          <w:b/>
          <w:bCs/>
        </w:rPr>
        <w:lastRenderedPageBreak/>
        <w:t>Charakteristika současného pojetí globalizace</w:t>
      </w:r>
      <w:bookmarkEnd w:id="90"/>
    </w:p>
    <w:p w:rsidR="00B21F4D" w:rsidRPr="000070BF" w:rsidRDefault="00CF6FE7" w:rsidP="000070BF">
      <w:r w:rsidRPr="000070BF">
        <w:t>Hlavním vnějším tahem globalizace, jakýmsi exogenním faktorem mohutného procesu integrace všech relevantních částí světového hospodářského prostoru, je stále náročnější zákazník.</w:t>
      </w:r>
    </w:p>
    <w:p w:rsidR="00B21F4D" w:rsidRPr="000070BF" w:rsidRDefault="00CF6FE7" w:rsidP="000070BF">
      <w:r w:rsidRPr="000070BF">
        <w:t>„Všechna moc zákazníkům!“ – „Náš zákazník – náš diktátor“</w:t>
      </w:r>
    </w:p>
    <w:p w:rsidR="0097797D" w:rsidRPr="00852A31" w:rsidRDefault="00852A31" w:rsidP="00852A31">
      <w:pPr>
        <w:pStyle w:val="Nadpis3rovn"/>
      </w:pPr>
      <w:bookmarkStart w:id="91" w:name="_Toc526791881"/>
      <w:r w:rsidRPr="00852A31">
        <w:rPr>
          <w:b/>
          <w:bCs/>
        </w:rPr>
        <w:t>Rostoucí náročnost zákazníka – stále naléhavější požadavky straně nabídky</w:t>
      </w:r>
      <w:bookmarkEnd w:id="91"/>
    </w:p>
    <w:p w:rsidR="00B21F4D" w:rsidRPr="00852A31" w:rsidRDefault="00CF6FE7" w:rsidP="00852A31">
      <w:r w:rsidRPr="00852A31">
        <w:rPr>
          <w:b/>
        </w:rPr>
        <w:t>Komplexní užitek</w:t>
      </w:r>
      <w:r w:rsidRPr="00852A31">
        <w:t xml:space="preserve"> – nabídka produktů s nejen požadovanými základními užitnými vlastnostmi, ale</w:t>
      </w:r>
      <w:r w:rsidR="00852A31">
        <w:br/>
      </w:r>
      <w:r w:rsidRPr="00852A31">
        <w:t>i s dalšími užitky při objednávání a nákupu, užívání a obsluze, renovaci, údržbě a opravách i při l</w:t>
      </w:r>
      <w:r w:rsidRPr="00852A31">
        <w:t>i</w:t>
      </w:r>
      <w:r w:rsidRPr="00852A31">
        <w:t>kvidaci (recyklaci).</w:t>
      </w:r>
    </w:p>
    <w:p w:rsidR="00B21F4D" w:rsidRPr="00852A31" w:rsidRDefault="00CF6FE7" w:rsidP="00852A31">
      <w:r w:rsidRPr="00852A31">
        <w:rPr>
          <w:b/>
        </w:rPr>
        <w:t>Kastomizace</w:t>
      </w:r>
      <w:r w:rsidRPr="00852A31">
        <w:t xml:space="preserve"> – přizpůsobení se osobitým</w:t>
      </w:r>
      <w:r w:rsidR="00852A31">
        <w:t xml:space="preserve"> </w:t>
      </w:r>
      <w:r w:rsidRPr="00852A31">
        <w:t>a specifickým potřebám a požadavkům zákazníků, dikt</w:t>
      </w:r>
      <w:r w:rsidRPr="00852A31">
        <w:t>o</w:t>
      </w:r>
      <w:r w:rsidRPr="00852A31">
        <w:t>vaným často lokálními podmínkami trhu (produkty „šité na míru“ místním zvyklostem často indiv</w:t>
      </w:r>
      <w:r w:rsidRPr="00852A31">
        <w:t>i</w:t>
      </w:r>
      <w:r w:rsidRPr="00852A31">
        <w:t>duálních zákazníků).</w:t>
      </w:r>
    </w:p>
    <w:p w:rsidR="00B21F4D" w:rsidRPr="00852A31" w:rsidRDefault="00CF6FE7" w:rsidP="00852A31">
      <w:r w:rsidRPr="00852A31">
        <w:rPr>
          <w:b/>
          <w:bCs/>
        </w:rPr>
        <w:t>Rychlost</w:t>
      </w:r>
      <w:r w:rsidRPr="00852A31">
        <w:rPr>
          <w:bCs/>
        </w:rPr>
        <w:t xml:space="preserve"> – maximální zkrácení dodacích lhůt (stále více rozhodující skutečnost pro výběr dodavat</w:t>
      </w:r>
      <w:r w:rsidRPr="00852A31">
        <w:rPr>
          <w:bCs/>
        </w:rPr>
        <w:t>e</w:t>
      </w:r>
      <w:r w:rsidRPr="00852A31">
        <w:rPr>
          <w:bCs/>
        </w:rPr>
        <w:t>le jinak srovnatelných produktů).</w:t>
      </w:r>
    </w:p>
    <w:p w:rsidR="00B21F4D" w:rsidRPr="00852A31" w:rsidRDefault="00CF6FE7" w:rsidP="00852A31">
      <w:r w:rsidRPr="00852A31">
        <w:rPr>
          <w:b/>
          <w:bCs/>
        </w:rPr>
        <w:t>Adaptabilita a pružnost</w:t>
      </w:r>
      <w:r w:rsidRPr="00852A31">
        <w:rPr>
          <w:bCs/>
        </w:rPr>
        <w:t xml:space="preserve"> – schopnost přizpůsobení se nejrůznějším přáním zákazníka a schopnost rychle a přesně reagovat na stále se měnící požadavky.</w:t>
      </w:r>
    </w:p>
    <w:p w:rsidR="00B21F4D" w:rsidRPr="00852A31" w:rsidRDefault="00CF6FE7" w:rsidP="00852A31">
      <w:r w:rsidRPr="00852A31">
        <w:rPr>
          <w:b/>
          <w:bCs/>
        </w:rPr>
        <w:t>Agilnost</w:t>
      </w:r>
      <w:r w:rsidRPr="00852A31">
        <w:rPr>
          <w:bCs/>
        </w:rPr>
        <w:t xml:space="preserve"> – snaha a úsilí po vysoké inovativnosti produktů požadovaných zákazníkem i aktivní ovli</w:t>
      </w:r>
      <w:r w:rsidRPr="00852A31">
        <w:rPr>
          <w:bCs/>
        </w:rPr>
        <w:t>v</w:t>
      </w:r>
      <w:r w:rsidRPr="00852A31">
        <w:rPr>
          <w:bCs/>
        </w:rPr>
        <w:t>ňování potřeb a požadavků zákazníků výrobcem (poskytovatelem samým).</w:t>
      </w:r>
    </w:p>
    <w:p w:rsidR="00B21F4D" w:rsidRPr="00852A31" w:rsidRDefault="00CF6FE7" w:rsidP="00852A31">
      <w:r w:rsidRPr="00852A31">
        <w:rPr>
          <w:b/>
          <w:bCs/>
        </w:rPr>
        <w:t>Bezchybnost a spolehlivost</w:t>
      </w:r>
      <w:r w:rsidRPr="00852A31">
        <w:rPr>
          <w:bCs/>
        </w:rPr>
        <w:t xml:space="preserve"> – nezpochybnitelná podmínka nejen pro udržení dosavadního, ale také přilákání a získání nového zákazníka.</w:t>
      </w:r>
    </w:p>
    <w:p w:rsidR="0097797D" w:rsidRDefault="00852A31" w:rsidP="00852A31">
      <w:pPr>
        <w:pStyle w:val="Nadpis3rovn"/>
      </w:pPr>
      <w:bookmarkStart w:id="92" w:name="_Toc526791882"/>
      <w:r w:rsidRPr="00852A31">
        <w:rPr>
          <w:b/>
          <w:bCs/>
        </w:rPr>
        <w:t>Kvalitní uspokojení těchto požadavků</w:t>
      </w:r>
      <w:bookmarkEnd w:id="92"/>
    </w:p>
    <w:p w:rsidR="00B21F4D" w:rsidRPr="00852A31" w:rsidRDefault="00CF6FE7" w:rsidP="00852A31">
      <w:r w:rsidRPr="00852A31">
        <w:t>„Tvorba přidané hodnoty pro zákazníka“</w:t>
      </w:r>
      <w:r w:rsidR="00852A31">
        <w:t>.</w:t>
      </w:r>
    </w:p>
    <w:p w:rsidR="00B21F4D" w:rsidRPr="00852A31" w:rsidRDefault="00CF6FE7" w:rsidP="00852A31">
      <w:r w:rsidRPr="00852A31">
        <w:t>„Mimořádná hodnota pro zákazníka“</w:t>
      </w:r>
      <w:r w:rsidR="00852A31">
        <w:t>.</w:t>
      </w:r>
    </w:p>
    <w:p w:rsidR="00B21F4D" w:rsidRPr="00852A31" w:rsidRDefault="00CF6FE7" w:rsidP="00852A31">
      <w:r w:rsidRPr="00852A31">
        <w:t>„Růst hodnoty pro zákazníka“</w:t>
      </w:r>
      <w:r w:rsidR="00852A31">
        <w:t>.</w:t>
      </w:r>
    </w:p>
    <w:p w:rsidR="00B21F4D" w:rsidRDefault="00CF6FE7" w:rsidP="00852A31">
      <w:r w:rsidRPr="00852A31">
        <w:t>„Maximalizace hodnoty pro zákazníka“</w:t>
      </w:r>
      <w:r w:rsidR="00852A31">
        <w:t>.</w:t>
      </w:r>
    </w:p>
    <w:p w:rsidR="00852A31" w:rsidRPr="00852A31" w:rsidRDefault="00852A31" w:rsidP="00852A31">
      <w:pPr>
        <w:pStyle w:val="Nadpis2rovn"/>
        <w:rPr>
          <w:rFonts w:eastAsia="Calibri"/>
        </w:rPr>
      </w:pPr>
      <w:bookmarkStart w:id="93" w:name="_Toc526791883"/>
      <w:r w:rsidRPr="00852A31">
        <w:rPr>
          <w:rFonts w:eastAsia="Calibri"/>
        </w:rPr>
        <w:lastRenderedPageBreak/>
        <w:t>Nová ekonomika</w:t>
      </w:r>
      <w:bookmarkEnd w:id="93"/>
    </w:p>
    <w:p w:rsidR="00B21F4D" w:rsidRPr="00852A31" w:rsidRDefault="00CF6FE7" w:rsidP="00852A31">
      <w:r w:rsidRPr="00852A31">
        <w:t>Globální, síťová, nová… ekonomika</w:t>
      </w:r>
      <w:r w:rsidR="00852A31">
        <w:t>.</w:t>
      </w:r>
    </w:p>
    <w:p w:rsidR="00B21F4D" w:rsidRPr="00852A31" w:rsidRDefault="00CF6FE7" w:rsidP="00852A31">
      <w:r w:rsidRPr="00852A31">
        <w:t>Nově se tvořící paradigma v managementu, formulující principy jako určitý koncept manažerského myšlení</w:t>
      </w:r>
      <w:r w:rsidR="00852A31">
        <w:t xml:space="preserve"> </w:t>
      </w:r>
      <w:r w:rsidRPr="00852A31">
        <w:t>a jednání, včetně výzev a příležitostí nového podnikání probíhajícího za masivní podpory znalostí</w:t>
      </w:r>
      <w:r w:rsidR="00852A31">
        <w:t xml:space="preserve"> </w:t>
      </w:r>
      <w:r w:rsidRPr="00852A31">
        <w:t>a informačních a komunikačních technologií nové generace.</w:t>
      </w:r>
    </w:p>
    <w:p w:rsidR="00B21F4D" w:rsidRPr="00852A31" w:rsidRDefault="00CF6FE7" w:rsidP="00852A31">
      <w:r w:rsidRPr="00852A31">
        <w:t>Akcelerace „uspokojování spotřebitele“ (Customers Satisfaction).</w:t>
      </w:r>
    </w:p>
    <w:p w:rsidR="00B21F4D" w:rsidRPr="00852A31" w:rsidRDefault="00CF6FE7" w:rsidP="00852A31">
      <w:r w:rsidRPr="00852A31">
        <w:t>Tahounem globalizace i nové ekonomiky je maximalizace hodnoty pro zákazníka (INTERNET je pouze „napájením“).</w:t>
      </w:r>
    </w:p>
    <w:p w:rsidR="00B21F4D" w:rsidRPr="00852A31" w:rsidRDefault="00CF6FE7" w:rsidP="00852A31">
      <w:r w:rsidRPr="00852A31">
        <w:t>Nové techniky obchodování, „zmenšující se svět“, „zkracující se čas“, e-business, e-banking…</w:t>
      </w:r>
    </w:p>
    <w:p w:rsidR="00852A31" w:rsidRDefault="00852A31" w:rsidP="00A54DB9"/>
    <w:p w:rsidR="00852A31" w:rsidRDefault="00852A31" w:rsidP="00852A31">
      <w:pPr>
        <w:pStyle w:val="Nadpis2rovn"/>
      </w:pPr>
      <w:bookmarkStart w:id="94" w:name="_Toc526791884"/>
      <w:r w:rsidRPr="00852A31">
        <w:rPr>
          <w:b/>
          <w:bCs/>
        </w:rPr>
        <w:t>Hodnotová kultura (</w:t>
      </w:r>
      <w:r>
        <w:rPr>
          <w:b/>
          <w:bCs/>
        </w:rPr>
        <w:t>Value C</w:t>
      </w:r>
      <w:r w:rsidRPr="00852A31">
        <w:rPr>
          <w:b/>
          <w:bCs/>
        </w:rPr>
        <w:t>ulture)</w:t>
      </w:r>
      <w:bookmarkEnd w:id="94"/>
    </w:p>
    <w:p w:rsidR="00B21F4D" w:rsidRPr="00852A31" w:rsidRDefault="00CF6FE7" w:rsidP="00852A31">
      <w:r w:rsidRPr="00852A31">
        <w:t>Přístup, uvědomování si a dostatečná znalost toho, co pro organizaci představuje pojem hodnota, a znalost faktorů, které mohou tuto hodnotu ovlivnit – do této kultury se zahrnuje přiměřená zn</w:t>
      </w:r>
      <w:r w:rsidRPr="00852A31">
        <w:t>a</w:t>
      </w:r>
      <w:r w:rsidRPr="00852A31">
        <w:t>lost dostupných metod</w:t>
      </w:r>
      <w:r w:rsidR="00852A31">
        <w:t xml:space="preserve"> </w:t>
      </w:r>
      <w:r w:rsidRPr="00852A31">
        <w:t>a nástrojů a uvědomění si podmínek managementu a prostředí, které umožňují, aby se hodnotovému managementu dařilo.</w:t>
      </w:r>
    </w:p>
    <w:p w:rsidR="00852A31" w:rsidRDefault="00852A31" w:rsidP="00852A31">
      <w:pPr>
        <w:pStyle w:val="Nadpis2rovn"/>
      </w:pPr>
      <w:bookmarkStart w:id="95" w:name="_Toc526791885"/>
      <w:r w:rsidRPr="00852A31">
        <w:rPr>
          <w:b/>
          <w:bCs/>
        </w:rPr>
        <w:t>Faktory filosofie hodnoty pro zákazníka</w:t>
      </w:r>
      <w:bookmarkEnd w:id="95"/>
    </w:p>
    <w:p w:rsidR="00B21F4D" w:rsidRPr="00852A31" w:rsidRDefault="00CF6FE7" w:rsidP="00852A31">
      <w:pPr>
        <w:rPr>
          <w:b/>
        </w:rPr>
      </w:pPr>
      <w:r w:rsidRPr="00852A31">
        <w:rPr>
          <w:b/>
        </w:rPr>
        <w:t>Ztotožnění se s principy a podstatou hodnoty pro zákazníka:</w:t>
      </w:r>
    </w:p>
    <w:p w:rsidR="00B21F4D" w:rsidRPr="00852A31" w:rsidRDefault="00CF6FE7" w:rsidP="00852A31">
      <w:pPr>
        <w:pStyle w:val="Odrky2"/>
      </w:pPr>
      <w:r w:rsidRPr="00852A31">
        <w:t>„Na kolik mě ten užitek přijde peněz?“</w:t>
      </w:r>
      <w:r w:rsidR="00852A31">
        <w:t>.</w:t>
      </w:r>
    </w:p>
    <w:p w:rsidR="00B21F4D" w:rsidRPr="00852A31" w:rsidRDefault="00CF6FE7" w:rsidP="00852A31">
      <w:pPr>
        <w:pStyle w:val="Odrky2"/>
      </w:pPr>
      <w:r w:rsidRPr="00852A31">
        <w:t>Všichni naši vnitřní i vnější zákazníci požadují „optimum slastí (užitku) s minimem strastí (zdrojů)!“</w:t>
      </w:r>
      <w:r w:rsidR="00852A31">
        <w:t>.</w:t>
      </w:r>
    </w:p>
    <w:p w:rsidR="00B21F4D" w:rsidRPr="00852A31" w:rsidRDefault="00CF6FE7" w:rsidP="00852A31">
      <w:r w:rsidRPr="00852A31">
        <w:rPr>
          <w:b/>
        </w:rPr>
        <w:lastRenderedPageBreak/>
        <w:t>Styl managementu</w:t>
      </w:r>
      <w:r w:rsidRPr="00852A31">
        <w:t xml:space="preserve"> – kombinace strategického, taktického</w:t>
      </w:r>
      <w:r w:rsidR="00852A31">
        <w:t xml:space="preserve"> </w:t>
      </w:r>
      <w:r w:rsidRPr="00852A31">
        <w:t>a operativního hlediska s cílem perm</w:t>
      </w:r>
      <w:r w:rsidRPr="00852A31">
        <w:t>a</w:t>
      </w:r>
      <w:r w:rsidRPr="00852A31">
        <w:t>nentního růstu hodnoty pro zákazníka.</w:t>
      </w:r>
    </w:p>
    <w:p w:rsidR="00B21F4D" w:rsidRPr="00852A31" w:rsidRDefault="00CF6FE7" w:rsidP="00852A31">
      <w:pPr>
        <w:rPr>
          <w:b/>
        </w:rPr>
      </w:pPr>
      <w:r w:rsidRPr="00852A31">
        <w:rPr>
          <w:b/>
        </w:rPr>
        <w:t>Lidská dynamika:</w:t>
      </w:r>
    </w:p>
    <w:p w:rsidR="00B21F4D" w:rsidRPr="00852A31" w:rsidRDefault="00852A31" w:rsidP="00852A31">
      <w:pPr>
        <w:pStyle w:val="Odrky2"/>
      </w:pPr>
      <w:r>
        <w:t>t</w:t>
      </w:r>
      <w:r w:rsidR="00CF6FE7" w:rsidRPr="00852A31">
        <w:t>ýmová práce</w:t>
      </w:r>
      <w:r>
        <w:t>,</w:t>
      </w:r>
    </w:p>
    <w:p w:rsidR="00B21F4D" w:rsidRPr="00852A31" w:rsidRDefault="00852A31" w:rsidP="00852A31">
      <w:pPr>
        <w:pStyle w:val="Odrky2"/>
      </w:pPr>
      <w:r>
        <w:t>p</w:t>
      </w:r>
      <w:r w:rsidR="00CF6FE7" w:rsidRPr="00852A31">
        <w:t>ocit uspokojení všech, kdož se v týmu seberealizují</w:t>
      </w:r>
      <w:r>
        <w:t>,</w:t>
      </w:r>
    </w:p>
    <w:p w:rsidR="00B21F4D" w:rsidRPr="00852A31" w:rsidRDefault="00852A31" w:rsidP="00852A31">
      <w:pPr>
        <w:pStyle w:val="Odrky2"/>
      </w:pPr>
      <w:r>
        <w:t>k</w:t>
      </w:r>
      <w:r w:rsidR="00CF6FE7" w:rsidRPr="00852A31">
        <w:t>omunikace</w:t>
      </w:r>
      <w:r>
        <w:t>,</w:t>
      </w:r>
    </w:p>
    <w:p w:rsidR="00B21F4D" w:rsidRPr="00852A31" w:rsidRDefault="00852A31" w:rsidP="00852A31">
      <w:pPr>
        <w:pStyle w:val="Odrky2"/>
      </w:pPr>
      <w:r>
        <w:t>p</w:t>
      </w:r>
      <w:r w:rsidR="00CF6FE7" w:rsidRPr="00852A31">
        <w:t>ovzbuzování ke změnám</w:t>
      </w:r>
      <w:r>
        <w:t>.</w:t>
      </w:r>
    </w:p>
    <w:p w:rsidR="00B21F4D" w:rsidRPr="00852A31" w:rsidRDefault="00CF6FE7" w:rsidP="00852A31">
      <w:r w:rsidRPr="00852A31">
        <w:t>Efektivní používání metod a nástrojů</w:t>
      </w:r>
      <w:r w:rsidR="00852A31">
        <w:t>.</w:t>
      </w:r>
    </w:p>
    <w:p w:rsidR="00852A31" w:rsidRPr="00852A31" w:rsidRDefault="002946B1" w:rsidP="00852A31">
      <w:pPr>
        <w:pStyle w:val="Nadpis2rovn"/>
      </w:pPr>
      <w:bookmarkStart w:id="96" w:name="_Toc526791886"/>
      <w:r w:rsidRPr="00852A31">
        <w:rPr>
          <w:b/>
          <w:bCs/>
        </w:rPr>
        <w:t>Překonávání negativních postojů</w:t>
      </w:r>
      <w:bookmarkEnd w:id="96"/>
    </w:p>
    <w:p w:rsidR="00B21F4D" w:rsidRPr="002946B1" w:rsidRDefault="00CF6FE7" w:rsidP="002946B1">
      <w:r w:rsidRPr="002946B1">
        <w:rPr>
          <w:b/>
        </w:rPr>
        <w:t>Obrana současného stavu:</w:t>
      </w:r>
      <w:r w:rsidRPr="002946B1">
        <w:t xml:space="preserve"> „proč to</w:t>
      </w:r>
      <w:r w:rsidR="002946B1">
        <w:t xml:space="preserve"> měnit, vždyť to funguje dobře“.</w:t>
      </w:r>
    </w:p>
    <w:p w:rsidR="00B21F4D" w:rsidRPr="002946B1" w:rsidRDefault="002946B1" w:rsidP="002946B1">
      <w:r>
        <w:rPr>
          <w:b/>
        </w:rPr>
        <w:t>N</w:t>
      </w:r>
      <w:r w:rsidR="00CF6FE7" w:rsidRPr="002946B1">
        <w:rPr>
          <w:b/>
        </w:rPr>
        <w:t>ekonstruktivní skepse:</w:t>
      </w:r>
      <w:r w:rsidR="00CF6FE7" w:rsidRPr="002946B1">
        <w:t xml:space="preserve"> „to nebude nikdy fungovat“, „to nikdy ne</w:t>
      </w:r>
      <w:r>
        <w:t>dokážeme udělat tímto způs</w:t>
      </w:r>
      <w:r>
        <w:t>o</w:t>
      </w:r>
      <w:r>
        <w:t>bem“.</w:t>
      </w:r>
    </w:p>
    <w:p w:rsidR="00B21F4D" w:rsidRPr="002946B1" w:rsidRDefault="002946B1" w:rsidP="002946B1">
      <w:r>
        <w:rPr>
          <w:b/>
        </w:rPr>
        <w:t>A</w:t>
      </w:r>
      <w:r w:rsidR="00CF6FE7" w:rsidRPr="002946B1">
        <w:rPr>
          <w:b/>
        </w:rPr>
        <w:t>libismus:</w:t>
      </w:r>
      <w:r>
        <w:t xml:space="preserve"> „to je jejich věc, ne naše“.</w:t>
      </w:r>
    </w:p>
    <w:p w:rsidR="00B21F4D" w:rsidRPr="002946B1" w:rsidRDefault="002946B1" w:rsidP="002946B1">
      <w:r>
        <w:rPr>
          <w:b/>
        </w:rPr>
        <w:t>T</w:t>
      </w:r>
      <w:r w:rsidR="00CF6FE7" w:rsidRPr="002946B1">
        <w:rPr>
          <w:b/>
        </w:rPr>
        <w:t>yranie času:</w:t>
      </w:r>
      <w:r w:rsidR="00CF6FE7" w:rsidRPr="002946B1">
        <w:t xml:space="preserve"> „na něco takového nen</w:t>
      </w:r>
      <w:r>
        <w:t>í čas“, „nemáme čas na detaily“.</w:t>
      </w:r>
    </w:p>
    <w:p w:rsidR="00B21F4D" w:rsidRPr="002946B1" w:rsidRDefault="002946B1" w:rsidP="002946B1">
      <w:r>
        <w:rPr>
          <w:b/>
        </w:rPr>
        <w:t>O</w:t>
      </w:r>
      <w:r w:rsidR="00CF6FE7" w:rsidRPr="002946B1">
        <w:rPr>
          <w:b/>
        </w:rPr>
        <w:t>dmítnutí s rezignací:</w:t>
      </w:r>
      <w:r w:rsidR="00CF6FE7" w:rsidRPr="002946B1">
        <w:t xml:space="preserve"> „to už se dávno zkoušelo a nešlo to“, „je příliš </w:t>
      </w:r>
      <w:r>
        <w:t>pozdě něco měnit“.</w:t>
      </w:r>
    </w:p>
    <w:p w:rsidR="00852A31" w:rsidRDefault="002946B1" w:rsidP="002946B1">
      <w:pPr>
        <w:pStyle w:val="Nadpis2rovn"/>
      </w:pPr>
      <w:bookmarkStart w:id="97" w:name="_Toc526791887"/>
      <w:r w:rsidRPr="002946B1">
        <w:rPr>
          <w:b/>
          <w:bCs/>
        </w:rPr>
        <w:t>Řízení provozních nákladů</w:t>
      </w:r>
      <w:bookmarkEnd w:id="97"/>
    </w:p>
    <w:p w:rsidR="00B21F4D" w:rsidRPr="002946B1" w:rsidRDefault="00CF6FE7" w:rsidP="002946B1">
      <w:r w:rsidRPr="002946B1">
        <w:t>Činnost spočívající v optimalizaci hodnotového řetězce, způsobu kontroly a hodnocení efektivnosti tohoto řízení</w:t>
      </w:r>
      <w:r w:rsidR="002946B1">
        <w:t>.</w:t>
      </w:r>
    </w:p>
    <w:p w:rsidR="00B21F4D" w:rsidRPr="002946B1" w:rsidRDefault="00CF6FE7" w:rsidP="002946B1">
      <w:r w:rsidRPr="002946B1">
        <w:t>Výkon poskytování podpůrných služeb podporuje primární činnost v důsledku časového a prost</w:t>
      </w:r>
      <w:r w:rsidRPr="002946B1">
        <w:t>o</w:t>
      </w:r>
      <w:r w:rsidRPr="002946B1">
        <w:t>rového nesouladu mezi vznikem požadavku na danou službu a režimem vlastního provádění</w:t>
      </w:r>
      <w:r w:rsidR="002946B1">
        <w:t>.</w:t>
      </w:r>
    </w:p>
    <w:p w:rsidR="00852A31" w:rsidRDefault="002946B1" w:rsidP="002946B1">
      <w:pPr>
        <w:pStyle w:val="Nadpis2rovn"/>
      </w:pPr>
      <w:bookmarkStart w:id="98" w:name="_Toc526791888"/>
      <w:r w:rsidRPr="002946B1">
        <w:rPr>
          <w:b/>
          <w:bCs/>
        </w:rPr>
        <w:lastRenderedPageBreak/>
        <w:t>Řízení režijních nákladů</w:t>
      </w:r>
      <w:bookmarkEnd w:id="98"/>
    </w:p>
    <w:p w:rsidR="00B21F4D" w:rsidRPr="002946B1" w:rsidRDefault="00CF6FE7" w:rsidP="002946B1">
      <w:r w:rsidRPr="002946B1">
        <w:t>Klasický optimalizační problém, řešitelný modelem řízení a optimalizace oběžných aktiv:</w:t>
      </w:r>
    </w:p>
    <w:p w:rsidR="00B21F4D" w:rsidRPr="002946B1" w:rsidRDefault="002946B1" w:rsidP="002946B1">
      <w:pPr>
        <w:pStyle w:val="Odrky2"/>
      </w:pPr>
      <w:r>
        <w:t>n</w:t>
      </w:r>
      <w:r w:rsidR="00CF6FE7" w:rsidRPr="002946B1">
        <w:t>áklady na obsluhu</w:t>
      </w:r>
      <w:r>
        <w:t>,</w:t>
      </w:r>
    </w:p>
    <w:p w:rsidR="00B21F4D" w:rsidRPr="002946B1" w:rsidRDefault="002946B1" w:rsidP="002946B1">
      <w:pPr>
        <w:pStyle w:val="Odrky2"/>
      </w:pPr>
      <w:r>
        <w:t>k</w:t>
      </w:r>
      <w:r w:rsidR="00CF6FE7" w:rsidRPr="002946B1">
        <w:t>apitál vázaný v</w:t>
      </w:r>
      <w:r>
        <w:t> </w:t>
      </w:r>
      <w:r w:rsidR="00CF6FE7" w:rsidRPr="002946B1">
        <w:t>zásobách</w:t>
      </w:r>
      <w:r>
        <w:t>,</w:t>
      </w:r>
    </w:p>
    <w:p w:rsidR="00B21F4D" w:rsidRPr="002946B1" w:rsidRDefault="002946B1" w:rsidP="002946B1">
      <w:pPr>
        <w:pStyle w:val="Odrky2"/>
      </w:pPr>
      <w:r>
        <w:t>m</w:t>
      </w:r>
      <w:r w:rsidR="00CF6FE7" w:rsidRPr="002946B1">
        <w:t>etoda ABC</w:t>
      </w:r>
      <w:r>
        <w:t>.</w:t>
      </w:r>
    </w:p>
    <w:p w:rsidR="00852A31" w:rsidRDefault="002946B1" w:rsidP="002946B1">
      <w:pPr>
        <w:pStyle w:val="Nadpis2rovn"/>
      </w:pPr>
      <w:bookmarkStart w:id="99" w:name="_Toc526791889"/>
      <w:r w:rsidRPr="002946B1">
        <w:rPr>
          <w:b/>
          <w:bCs/>
        </w:rPr>
        <w:t>Dílčí problematiky poskytování podpůrných služeb</w:t>
      </w:r>
      <w:bookmarkEnd w:id="99"/>
    </w:p>
    <w:p w:rsidR="00B21F4D" w:rsidRPr="002946B1" w:rsidRDefault="00CF6FE7" w:rsidP="002946B1">
      <w:r w:rsidRPr="002946B1">
        <w:t>Financování provozu</w:t>
      </w:r>
      <w:r w:rsidR="002946B1">
        <w:t>.</w:t>
      </w:r>
    </w:p>
    <w:p w:rsidR="00B21F4D" w:rsidRPr="002946B1" w:rsidRDefault="00CF6FE7" w:rsidP="002946B1">
      <w:r w:rsidRPr="002946B1">
        <w:t>Investiční rozhodování</w:t>
      </w:r>
      <w:r w:rsidR="002946B1">
        <w:t>.</w:t>
      </w:r>
    </w:p>
    <w:p w:rsidR="00B21F4D" w:rsidRDefault="00CF6FE7" w:rsidP="002946B1">
      <w:r w:rsidRPr="002946B1">
        <w:t>Controlling</w:t>
      </w:r>
      <w:r w:rsidR="002946B1">
        <w:t>.</w:t>
      </w:r>
    </w:p>
    <w:p w:rsidR="00CF6FE7" w:rsidRPr="002946B1" w:rsidRDefault="00CF6FE7" w:rsidP="002946B1"/>
    <w:p w:rsidR="0097797D" w:rsidRDefault="002946B1" w:rsidP="002946B1">
      <w:pPr>
        <w:pStyle w:val="Nadpis2rovn"/>
      </w:pPr>
      <w:bookmarkStart w:id="100" w:name="_Toc526791890"/>
      <w:r w:rsidRPr="002946B1">
        <w:rPr>
          <w:b/>
          <w:bCs/>
        </w:rPr>
        <w:t>Optimalizace rozhodovacího procesu</w:t>
      </w:r>
      <w:bookmarkEnd w:id="100"/>
    </w:p>
    <w:p w:rsidR="00B21F4D" w:rsidRPr="002946B1" w:rsidRDefault="00CF6FE7" w:rsidP="002946B1">
      <w:r w:rsidRPr="002946B1">
        <w:t>„</w:t>
      </w:r>
      <w:r w:rsidRPr="00CF6FE7">
        <w:rPr>
          <w:b/>
        </w:rPr>
        <w:t>Metodický návod v rámci výzkumného záměru podpůrných služeb“</w:t>
      </w:r>
      <w:r w:rsidRPr="002946B1">
        <w:t xml:space="preserve"> (MS/M/6138439905) – str</w:t>
      </w:r>
      <w:r w:rsidRPr="002946B1">
        <w:t>a</w:t>
      </w:r>
      <w:r w:rsidRPr="002946B1">
        <w:t>tegie, jak postupovat při optimalizaci nákladů</w:t>
      </w:r>
    </w:p>
    <w:p w:rsidR="00B21F4D" w:rsidRPr="00CF6FE7" w:rsidRDefault="00CF6FE7" w:rsidP="002946B1">
      <w:pPr>
        <w:rPr>
          <w:b/>
        </w:rPr>
      </w:pPr>
      <w:r w:rsidRPr="00CF6FE7">
        <w:rPr>
          <w:b/>
        </w:rPr>
        <w:t>Podklady:</w:t>
      </w:r>
    </w:p>
    <w:p w:rsidR="00B21F4D" w:rsidRPr="002946B1" w:rsidRDefault="00CF6FE7" w:rsidP="00CF6FE7">
      <w:pPr>
        <w:pStyle w:val="Odrky2"/>
      </w:pPr>
      <w:r>
        <w:t>K</w:t>
      </w:r>
      <w:r w:rsidRPr="002946B1">
        <w:t>omerční</w:t>
      </w:r>
      <w:r>
        <w:t>,</w:t>
      </w:r>
    </w:p>
    <w:p w:rsidR="00B21F4D" w:rsidRPr="002946B1" w:rsidRDefault="00CF6FE7" w:rsidP="00CF6FE7">
      <w:pPr>
        <w:pStyle w:val="Odrky2"/>
      </w:pPr>
      <w:r>
        <w:t>T</w:t>
      </w:r>
      <w:r w:rsidR="002946B1">
        <w:t>ec</w:t>
      </w:r>
      <w:r w:rsidRPr="002946B1">
        <w:t>hnické</w:t>
      </w:r>
      <w:r>
        <w:t>,</w:t>
      </w:r>
    </w:p>
    <w:p w:rsidR="00B21F4D" w:rsidRPr="002946B1" w:rsidRDefault="00CF6FE7" w:rsidP="00CF6FE7">
      <w:pPr>
        <w:pStyle w:val="Odrky2"/>
      </w:pPr>
      <w:r>
        <w:t>F</w:t>
      </w:r>
      <w:r w:rsidRPr="002946B1">
        <w:t>inanční</w:t>
      </w:r>
      <w:r>
        <w:t>.</w:t>
      </w:r>
    </w:p>
    <w:p w:rsidR="00B21F4D" w:rsidRPr="00CF6FE7" w:rsidRDefault="00CF6FE7" w:rsidP="002946B1">
      <w:pPr>
        <w:rPr>
          <w:b/>
        </w:rPr>
      </w:pPr>
      <w:r w:rsidRPr="00CF6FE7">
        <w:rPr>
          <w:b/>
        </w:rPr>
        <w:lastRenderedPageBreak/>
        <w:t>Druhy dat:</w:t>
      </w:r>
    </w:p>
    <w:p w:rsidR="00B21F4D" w:rsidRPr="002946B1" w:rsidRDefault="00CF6FE7" w:rsidP="00CF6FE7">
      <w:pPr>
        <w:pStyle w:val="Odrky2"/>
      </w:pPr>
      <w:r>
        <w:t>p</w:t>
      </w:r>
      <w:r w:rsidRPr="002946B1">
        <w:t>apírová data (archivy)</w:t>
      </w:r>
      <w:r>
        <w:t>,</w:t>
      </w:r>
    </w:p>
    <w:p w:rsidR="00B21F4D" w:rsidRPr="002946B1" w:rsidRDefault="00CF6FE7" w:rsidP="00CF6FE7">
      <w:pPr>
        <w:pStyle w:val="Odrky2"/>
      </w:pPr>
      <w:r>
        <w:t>e</w:t>
      </w:r>
      <w:r w:rsidRPr="002946B1">
        <w:t>lektronická data (textové a tabulkové editory)</w:t>
      </w:r>
      <w:r>
        <w:t>.</w:t>
      </w:r>
    </w:p>
    <w:p w:rsidR="00A54DB9" w:rsidRDefault="00CF6FE7" w:rsidP="00CF6FE7">
      <w:pPr>
        <w:pStyle w:val="Nadpis2rovn"/>
      </w:pPr>
      <w:bookmarkStart w:id="101" w:name="_Toc526791891"/>
      <w:r w:rsidRPr="00CF6FE7">
        <w:t>Vnímání strategie optimalizace nákladů</w:t>
      </w:r>
      <w:bookmarkEnd w:id="101"/>
    </w:p>
    <w:p w:rsidR="00B21F4D" w:rsidRPr="00CF6FE7" w:rsidRDefault="00CF6FE7" w:rsidP="00CF6FE7">
      <w:r w:rsidRPr="00CF6FE7">
        <w:t>Z pohledu klientů</w:t>
      </w:r>
      <w:r>
        <w:t>.</w:t>
      </w:r>
    </w:p>
    <w:p w:rsidR="00B21F4D" w:rsidRPr="00CF6FE7" w:rsidRDefault="00CF6FE7" w:rsidP="00CF6FE7">
      <w:r w:rsidRPr="00CF6FE7">
        <w:t>Z hlediska hodnot poskytovaných služeb (hodnotový management)</w:t>
      </w:r>
      <w:r>
        <w:t>.</w:t>
      </w:r>
    </w:p>
    <w:p w:rsidR="00CF6FE7" w:rsidRDefault="00CF6FE7" w:rsidP="00CF6FE7">
      <w:pPr>
        <w:pStyle w:val="Nadpis2rovn"/>
      </w:pPr>
      <w:bookmarkStart w:id="102" w:name="_Toc526791892"/>
      <w:r w:rsidRPr="00CF6FE7">
        <w:rPr>
          <w:b/>
          <w:bCs/>
        </w:rPr>
        <w:t>Procesní charakteristiky strategie</w:t>
      </w:r>
      <w:bookmarkEnd w:id="102"/>
    </w:p>
    <w:p w:rsidR="00B21F4D" w:rsidRPr="00CF6FE7" w:rsidRDefault="00CF6FE7" w:rsidP="00CF6FE7">
      <w:r w:rsidRPr="00CF6FE7">
        <w:t>Specifikace a funkčnost</w:t>
      </w:r>
      <w:r>
        <w:t>.</w:t>
      </w:r>
    </w:p>
    <w:p w:rsidR="00B21F4D" w:rsidRPr="00CF6FE7" w:rsidRDefault="00CF6FE7" w:rsidP="00CF6FE7">
      <w:r w:rsidRPr="00CF6FE7">
        <w:t>Profil výdajů</w:t>
      </w:r>
      <w:r>
        <w:t>.</w:t>
      </w:r>
    </w:p>
    <w:p w:rsidR="00B21F4D" w:rsidRPr="00CF6FE7" w:rsidRDefault="00CF6FE7" w:rsidP="00CF6FE7">
      <w:r w:rsidRPr="00CF6FE7">
        <w:t>Profil poskytovatele</w:t>
      </w:r>
      <w:r>
        <w:t>.</w:t>
      </w:r>
    </w:p>
    <w:p w:rsidR="00B21F4D" w:rsidRPr="00CF6FE7" w:rsidRDefault="00CF6FE7" w:rsidP="00CF6FE7">
      <w:r w:rsidRPr="00CF6FE7">
        <w:t>Požadavky klienta</w:t>
      </w:r>
      <w:r>
        <w:t>.</w:t>
      </w:r>
    </w:p>
    <w:p w:rsidR="00B21F4D" w:rsidRPr="00CF6FE7" w:rsidRDefault="00CF6FE7" w:rsidP="00CF6FE7">
      <w:r w:rsidRPr="00CF6FE7">
        <w:t>Omezení</w:t>
      </w:r>
      <w:r>
        <w:t>.</w:t>
      </w:r>
    </w:p>
    <w:p w:rsidR="00B21F4D" w:rsidRDefault="00CF6FE7" w:rsidP="00CF6FE7">
      <w:r w:rsidRPr="00CF6FE7">
        <w:t>Tendence</w:t>
      </w:r>
      <w:r>
        <w:t>.</w:t>
      </w:r>
    </w:p>
    <w:p w:rsidR="00CF6FE7" w:rsidRDefault="00CF6FE7" w:rsidP="00CF6FE7"/>
    <w:p w:rsidR="00CF6FE7" w:rsidRPr="00CF6FE7" w:rsidRDefault="00CF6FE7" w:rsidP="00CF6FE7"/>
    <w:p w:rsidR="00CF6FE7" w:rsidRDefault="00CF6FE7" w:rsidP="00CF6FE7">
      <w:pPr>
        <w:pStyle w:val="Nadpis2rovn"/>
      </w:pPr>
      <w:bookmarkStart w:id="103" w:name="_Toc526791893"/>
      <w:r w:rsidRPr="00CF6FE7">
        <w:rPr>
          <w:b/>
          <w:bCs/>
        </w:rPr>
        <w:lastRenderedPageBreak/>
        <w:t>Zdrojové strategie pro jednotlivé kategorie „outsourcingu“</w:t>
      </w:r>
      <w:bookmarkEnd w:id="103"/>
    </w:p>
    <w:p w:rsidR="00B21F4D" w:rsidRPr="00CF6FE7" w:rsidRDefault="00CF6FE7" w:rsidP="00CF6FE7">
      <w:r w:rsidRPr="00CF6FE7">
        <w:t>Optimalizace cen</w:t>
      </w:r>
      <w:r>
        <w:t>.</w:t>
      </w:r>
    </w:p>
    <w:p w:rsidR="00B21F4D" w:rsidRPr="00CF6FE7" w:rsidRDefault="00CF6FE7" w:rsidP="00CF6FE7">
      <w:r w:rsidRPr="00CF6FE7">
        <w:t>Množství</w:t>
      </w:r>
      <w:r>
        <w:t>.</w:t>
      </w:r>
    </w:p>
    <w:p w:rsidR="00B21F4D" w:rsidRPr="00CF6FE7" w:rsidRDefault="00CF6FE7" w:rsidP="00CF6FE7">
      <w:r w:rsidRPr="00CF6FE7">
        <w:t>Procesy</w:t>
      </w:r>
      <w:r>
        <w:t>.</w:t>
      </w:r>
    </w:p>
    <w:p w:rsidR="00B21F4D" w:rsidRPr="00CF6FE7" w:rsidRDefault="00CF6FE7" w:rsidP="00CF6FE7">
      <w:r w:rsidRPr="00CF6FE7">
        <w:t>Technická zlepšení</w:t>
      </w:r>
      <w:r>
        <w:t>.</w:t>
      </w:r>
    </w:p>
    <w:p w:rsidR="00B21F4D" w:rsidRPr="00CF6FE7" w:rsidRDefault="00CF6FE7" w:rsidP="00CF6FE7">
      <w:r w:rsidRPr="00CF6FE7">
        <w:t>Úroveň a komplexnost poskytovatelů</w:t>
      </w:r>
      <w:r>
        <w:t>.</w:t>
      </w:r>
    </w:p>
    <w:p w:rsidR="00B21F4D" w:rsidRPr="00CF6FE7" w:rsidRDefault="00CF6FE7" w:rsidP="00CF6FE7">
      <w:r w:rsidRPr="00CF6FE7">
        <w:t>Nastavení hodnotového řetězce</w:t>
      </w:r>
      <w:r>
        <w:t>.</w:t>
      </w:r>
    </w:p>
    <w:p w:rsidR="00CD2434" w:rsidRPr="00A24377" w:rsidRDefault="003135F1" w:rsidP="002946B1">
      <w:pPr>
        <w:pStyle w:val="TabulkaPOPIS"/>
        <w:numPr>
          <w:ilvl w:val="0"/>
          <w:numId w:val="0"/>
        </w:numPr>
        <w:jc w:val="both"/>
      </w:pPr>
      <w:r>
        <w:rPr>
          <w:noProof/>
          <w:lang w:eastAsia="cs-CZ"/>
        </w:rPr>
        <w:drawing>
          <wp:anchor distT="0" distB="0" distL="114300" distR="114300" simplePos="0" relativeHeight="251606016" behindDoc="0" locked="0" layoutInCell="1" allowOverlap="1" wp14:anchorId="78277886" wp14:editId="1D47B786">
            <wp:simplePos x="0" y="0"/>
            <wp:positionH relativeFrom="page">
              <wp:posOffset>882015</wp:posOffset>
            </wp:positionH>
            <wp:positionV relativeFrom="paragraph">
              <wp:posOffset>221615</wp:posOffset>
            </wp:positionV>
            <wp:extent cx="589915" cy="589915"/>
            <wp:effectExtent l="0" t="0" r="635" b="635"/>
            <wp:wrapNone/>
            <wp:docPr id="30" name="Obrázek 30" descr="K:\Úkoly\128_Studijní opory\Shrnutí.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descr="K:\Úkoly\128_Studijní opory\Shrnutí.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135F1" w:rsidRDefault="003135F1" w:rsidP="003135F1">
      <w:pPr>
        <w:pStyle w:val="Odsazennormln"/>
      </w:pPr>
      <w:r w:rsidRPr="003135F1">
        <w:rPr>
          <w:b/>
        </w:rPr>
        <w:t>Zdroje</w:t>
      </w:r>
      <w:r>
        <w:t xml:space="preserve"> jsou v</w:t>
      </w:r>
      <w:r w:rsidRPr="00A54DB9">
        <w:t>šechny hmotné i nehmotné statky potřebné k uspokojení potřeb. Pr</w:t>
      </w:r>
      <w:r w:rsidRPr="00A54DB9">
        <w:t>o</w:t>
      </w:r>
      <w:r w:rsidRPr="00A54DB9">
        <w:t>ces uspokojení potřeb může mít charakter jednorázové spotřeby výrobku či služby, nebo je procesem jejich dlouhodobého využívání. Patří sem hmotné i nehmotné statky spojené s produkcí, pořízením a využíváním výrobku či služby uspokojující p</w:t>
      </w:r>
      <w:r w:rsidRPr="00A54DB9">
        <w:t>o</w:t>
      </w:r>
      <w:r w:rsidRPr="00A54DB9">
        <w:t>třeby.</w:t>
      </w:r>
    </w:p>
    <w:p w:rsidR="003135F1" w:rsidRPr="00A54DB9" w:rsidRDefault="003135F1" w:rsidP="003135F1">
      <w:pPr>
        <w:pStyle w:val="Odsazennormln"/>
      </w:pPr>
      <w:r>
        <w:rPr>
          <w:b/>
        </w:rPr>
        <w:t xml:space="preserve">Zdrojové náročnosti </w:t>
      </w:r>
      <w:r w:rsidRPr="003135F1">
        <w:t>představují náklady na vyrobení výrobku (vykonání služby)</w:t>
      </w:r>
      <w:r>
        <w:t>, n</w:t>
      </w:r>
      <w:r w:rsidRPr="00A54DB9">
        <w:t>á</w:t>
      </w:r>
      <w:r w:rsidRPr="00A54DB9">
        <w:t>klady na pořízení produktu (cena)</w:t>
      </w:r>
      <w:r>
        <w:t>, n</w:t>
      </w:r>
      <w:r w:rsidRPr="00A54DB9">
        <w:t>áklady na využívání produktu</w:t>
      </w:r>
      <w:r>
        <w:t xml:space="preserve"> a p</w:t>
      </w:r>
      <w:r w:rsidRPr="00A54DB9">
        <w:t>rovozní nákl</w:t>
      </w:r>
      <w:r w:rsidRPr="00A54DB9">
        <w:t>a</w:t>
      </w:r>
      <w:r w:rsidRPr="00A54DB9">
        <w:t>dy za celou dobu životnosti produktu (LCC – Life Cycle Cost)</w:t>
      </w:r>
      <w:r>
        <w:t>.</w:t>
      </w:r>
    </w:p>
    <w:p w:rsidR="00A97D1A" w:rsidRDefault="003135F1" w:rsidP="00A97D1A">
      <w:pPr>
        <w:pStyle w:val="Odsazennormln"/>
      </w:pPr>
      <w:r>
        <w:t xml:space="preserve">Z konkrétních ukazatelů používáme </w:t>
      </w:r>
      <w:r w:rsidRPr="00A97D1A">
        <w:rPr>
          <w:b/>
        </w:rPr>
        <w:t>tržní přidanou hodnotu (MVA)</w:t>
      </w:r>
      <w:r>
        <w:t xml:space="preserve"> a </w:t>
      </w:r>
      <w:r w:rsidRPr="00A97D1A">
        <w:rPr>
          <w:b/>
        </w:rPr>
        <w:t xml:space="preserve">ekonomickou přidanou hodnotu (EVA), </w:t>
      </w:r>
      <w:r>
        <w:t>přičemž jejich rostoucí hodnota</w:t>
      </w:r>
      <w:r w:rsidR="00A97D1A" w:rsidRPr="00A97D1A">
        <w:t xml:space="preserve"> </w:t>
      </w:r>
      <w:r w:rsidR="00A97D1A" w:rsidRPr="000070BF">
        <w:t>signalizuje žádoucí nap</w:t>
      </w:r>
      <w:r w:rsidR="00A97D1A" w:rsidRPr="000070BF">
        <w:t>l</w:t>
      </w:r>
      <w:r w:rsidR="00A97D1A" w:rsidRPr="000070BF">
        <w:t>ňování primárního cíle podniku</w:t>
      </w:r>
      <w:r w:rsidR="00A97D1A">
        <w:t xml:space="preserve"> </w:t>
      </w:r>
      <w:r w:rsidR="00A97D1A" w:rsidRPr="000070BF">
        <w:t>v podobě maximalizace Shareholder Value</w:t>
      </w:r>
      <w:r w:rsidR="00A97D1A">
        <w:t>.</w:t>
      </w:r>
    </w:p>
    <w:p w:rsidR="00A97D1A" w:rsidRPr="00CF6FE7" w:rsidRDefault="00A97D1A" w:rsidP="00A97D1A">
      <w:pPr>
        <w:pStyle w:val="Odsazennormln"/>
      </w:pPr>
      <w:r>
        <w:t xml:space="preserve">Ke </w:t>
      </w:r>
      <w:r w:rsidRPr="00A97D1A">
        <w:rPr>
          <w:b/>
        </w:rPr>
        <w:t>zdrojovým kategoriím</w:t>
      </w:r>
      <w:r>
        <w:t xml:space="preserve"> pro jednotlivé druhy </w:t>
      </w:r>
      <w:r w:rsidRPr="00A97D1A">
        <w:rPr>
          <w:b/>
        </w:rPr>
        <w:t>outsourcingu</w:t>
      </w:r>
      <w:r>
        <w:t xml:space="preserve"> řadíme</w:t>
      </w:r>
      <w:r w:rsidRPr="00A97D1A">
        <w:t xml:space="preserve"> </w:t>
      </w:r>
      <w:r>
        <w:t>optimalizaci</w:t>
      </w:r>
      <w:r w:rsidRPr="00CF6FE7">
        <w:t xml:space="preserve"> cen</w:t>
      </w:r>
      <w:r>
        <w:t>, m</w:t>
      </w:r>
      <w:r w:rsidRPr="00CF6FE7">
        <w:t>nožství</w:t>
      </w:r>
      <w:r>
        <w:t>, p</w:t>
      </w:r>
      <w:r w:rsidRPr="00CF6FE7">
        <w:t>rocesy</w:t>
      </w:r>
      <w:r>
        <w:t>, t</w:t>
      </w:r>
      <w:r w:rsidRPr="00CF6FE7">
        <w:t>echnická zlepšení</w:t>
      </w:r>
      <w:r>
        <w:t>, ú</w:t>
      </w:r>
      <w:r w:rsidRPr="00CF6FE7">
        <w:t>roveň a komplexnost poskytovatelů</w:t>
      </w:r>
      <w:r>
        <w:br/>
        <w:t>a n</w:t>
      </w:r>
      <w:r w:rsidRPr="00CF6FE7">
        <w:t>astavení hodnotového řetězce</w:t>
      </w:r>
      <w:r>
        <w:t>.</w:t>
      </w:r>
    </w:p>
    <w:p w:rsidR="00A97D1A" w:rsidRPr="000070BF" w:rsidRDefault="00A97D1A" w:rsidP="00A97D1A">
      <w:pPr>
        <w:pStyle w:val="Odsazennormln"/>
      </w:pPr>
    </w:p>
    <w:p w:rsidR="003135F1" w:rsidRPr="00A54DB9" w:rsidRDefault="003135F1" w:rsidP="003135F1">
      <w:pPr>
        <w:pStyle w:val="Odsazennormln"/>
      </w:pPr>
    </w:p>
    <w:p w:rsidR="00CD2434" w:rsidRPr="008C2D19" w:rsidRDefault="00CD2434" w:rsidP="00CD2434">
      <w:pPr>
        <w:ind w:left="1418"/>
        <w:rPr>
          <w:sz w:val="12"/>
          <w:szCs w:val="12"/>
        </w:rPr>
      </w:pPr>
    </w:p>
    <w:p w:rsidR="00CD2434" w:rsidRPr="003135F1" w:rsidRDefault="00CD2434" w:rsidP="008D0200">
      <w:pPr>
        <w:pStyle w:val="Odstavecseseznamem"/>
        <w:numPr>
          <w:ilvl w:val="0"/>
          <w:numId w:val="7"/>
        </w:numPr>
        <w:rPr>
          <w:b/>
        </w:rPr>
      </w:pPr>
      <w:r w:rsidRPr="003135F1">
        <w:rPr>
          <w:b/>
          <w:noProof/>
          <w:lang w:eastAsia="cs-CZ"/>
        </w:rPr>
        <w:lastRenderedPageBreak/>
        <w:drawing>
          <wp:anchor distT="0" distB="0" distL="114300" distR="114300" simplePos="0" relativeHeight="251609088" behindDoc="0" locked="0" layoutInCell="1" allowOverlap="1" wp14:anchorId="03B94AB5" wp14:editId="7673A963">
            <wp:simplePos x="0" y="0"/>
            <wp:positionH relativeFrom="page">
              <wp:posOffset>720090</wp:posOffset>
            </wp:positionH>
            <wp:positionV relativeFrom="paragraph">
              <wp:posOffset>62865</wp:posOffset>
            </wp:positionV>
            <wp:extent cx="589915" cy="589915"/>
            <wp:effectExtent l="0" t="0" r="635" b="635"/>
            <wp:wrapNone/>
            <wp:docPr id="31" name="Obrázek 7" descr="K:\Úkoly\128_Studijní opory\Otázk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descr="K:\Úkoly\128_Studijní opory\Otázky.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135F1">
        <w:rPr>
          <w:b/>
        </w:rPr>
        <w:t>Kontrolní otázky, úkoly…</w:t>
      </w:r>
    </w:p>
    <w:p w:rsidR="00CD2434" w:rsidRDefault="00A97D1A" w:rsidP="00CD2434">
      <w:pPr>
        <w:pStyle w:val="OdrkyCLE"/>
      </w:pPr>
      <w:r>
        <w:t>Jmenujte možnosti řízení režijních nákladů!</w:t>
      </w:r>
    </w:p>
    <w:p w:rsidR="00A97D1A" w:rsidRDefault="00A97D1A" w:rsidP="00CD2434">
      <w:pPr>
        <w:pStyle w:val="OdrkyCLE"/>
      </w:pPr>
      <w:r>
        <w:t>Specifikujte faktory filosofie hodnoty pro zákazníka!</w:t>
      </w:r>
    </w:p>
    <w:p w:rsidR="00CD2434" w:rsidRDefault="00A97D1A" w:rsidP="00A97D1A">
      <w:pPr>
        <w:pStyle w:val="OdrkyCLE"/>
      </w:pPr>
      <w:r>
        <w:t>Zamyslete se nad možnostmi překonávání negativních postojů!</w:t>
      </w:r>
    </w:p>
    <w:p w:rsidR="00CD2434" w:rsidRPr="008C2D19" w:rsidRDefault="00CD2434" w:rsidP="00CD2434">
      <w:pPr>
        <w:ind w:left="1418"/>
        <w:rPr>
          <w:sz w:val="12"/>
          <w:szCs w:val="12"/>
        </w:rPr>
      </w:pPr>
    </w:p>
    <w:p w:rsidR="00CD2434" w:rsidRPr="00C63BCA" w:rsidRDefault="00CD2434" w:rsidP="00CD2434">
      <w:pPr>
        <w:tabs>
          <w:tab w:val="left" w:pos="1417"/>
        </w:tabs>
        <w:autoSpaceDE w:val="0"/>
        <w:autoSpaceDN w:val="0"/>
        <w:adjustRightInd w:val="0"/>
        <w:spacing w:after="300" w:line="440" w:lineRule="atLeast"/>
        <w:ind w:left="1418"/>
        <w:textAlignment w:val="center"/>
        <w:rPr>
          <w:rFonts w:ascii="Klavika Medium" w:hAnsi="Klavika Medium" w:cs="Klavika Medium"/>
          <w:color w:val="F40000"/>
          <w:sz w:val="44"/>
          <w:szCs w:val="44"/>
        </w:rPr>
      </w:pPr>
      <w:r>
        <w:rPr>
          <w:noProof/>
          <w:lang w:eastAsia="cs-CZ"/>
        </w:rPr>
        <w:drawing>
          <wp:anchor distT="0" distB="0" distL="114300" distR="114300" simplePos="0" relativeHeight="251611136" behindDoc="0" locked="0" layoutInCell="1" allowOverlap="1" wp14:anchorId="4E363E8A" wp14:editId="120A0C7A">
            <wp:simplePos x="0" y="0"/>
            <wp:positionH relativeFrom="page">
              <wp:posOffset>720090</wp:posOffset>
            </wp:positionH>
            <wp:positionV relativeFrom="paragraph">
              <wp:posOffset>90170</wp:posOffset>
            </wp:positionV>
            <wp:extent cx="589915" cy="589915"/>
            <wp:effectExtent l="0" t="0" r="635" b="635"/>
            <wp:wrapNone/>
            <wp:docPr id="192" name="Obrázek 8" descr="K:\Úkoly\128_Studijní opory\Liter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descr="K:\Úkoly\128_Studijní opory\Literatura.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Klavika Medium" w:hAnsi="Klavika Medium" w:cs="Klavika Medium"/>
          <w:sz w:val="28"/>
          <w:szCs w:val="28"/>
        </w:rPr>
        <w:t>Li</w:t>
      </w:r>
      <w:r w:rsidRPr="00C63BCA">
        <w:rPr>
          <w:rFonts w:ascii="Klavika Medium" w:hAnsi="Klavika Medium" w:cs="Klavika Medium"/>
          <w:sz w:val="28"/>
          <w:szCs w:val="28"/>
        </w:rPr>
        <w:t>teratura</w:t>
      </w:r>
      <w:r>
        <w:rPr>
          <w:rFonts w:ascii="Klavika Medium" w:hAnsi="Klavika Medium" w:cs="Klavika Medium"/>
          <w:sz w:val="28"/>
          <w:szCs w:val="28"/>
        </w:rPr>
        <w:t xml:space="preserve"> k tématu</w:t>
      </w:r>
      <w:r w:rsidRPr="00C63BCA">
        <w:rPr>
          <w:rFonts w:ascii="Klavika Medium" w:hAnsi="Klavika Medium" w:cs="Klavika Medium"/>
          <w:sz w:val="28"/>
          <w:szCs w:val="28"/>
        </w:rPr>
        <w:t>:</w:t>
      </w:r>
    </w:p>
    <w:p w:rsidR="00B35172" w:rsidRDefault="00B35172" w:rsidP="00B35172">
      <w:pPr>
        <w:pStyle w:val="SeznamLITERATURY"/>
        <w:numPr>
          <w:ilvl w:val="2"/>
          <w:numId w:val="10"/>
        </w:numPr>
      </w:pPr>
      <w:r>
        <w:t xml:space="preserve">KUDA, F., BERÁNKOVÁ, E. a kol. </w:t>
      </w:r>
      <w:r w:rsidRPr="00B35172">
        <w:rPr>
          <w:i/>
        </w:rPr>
        <w:t>Facility Management v technické správě a údr</w:t>
      </w:r>
      <w:r w:rsidRPr="00B35172">
        <w:rPr>
          <w:i/>
        </w:rPr>
        <w:t>ž</w:t>
      </w:r>
      <w:r w:rsidRPr="00B35172">
        <w:rPr>
          <w:i/>
        </w:rPr>
        <w:t xml:space="preserve">bě budov. </w:t>
      </w:r>
      <w:r>
        <w:t>1. vyd. Praha: Professional Publishing, 2012, 266 s.</w:t>
      </w:r>
      <w:r>
        <w:br/>
        <w:t>ISBN 978-80-7431-114-7.</w:t>
      </w:r>
    </w:p>
    <w:p w:rsidR="00B35172" w:rsidRDefault="00B35172" w:rsidP="00B35172">
      <w:pPr>
        <w:pStyle w:val="SeznamLITERATURY"/>
        <w:numPr>
          <w:ilvl w:val="2"/>
          <w:numId w:val="10"/>
        </w:numPr>
      </w:pPr>
      <w:r>
        <w:t xml:space="preserve">LEGÁT, V. a kol. </w:t>
      </w:r>
      <w:r w:rsidRPr="00B35172">
        <w:rPr>
          <w:i/>
        </w:rPr>
        <w:t>Management a inženýrství údržby.</w:t>
      </w:r>
      <w:r>
        <w:t xml:space="preserve"> 1. vyd. Praha: Professional Publishing, 2013, 570 s. ISBN 978-80-7431-119-2.</w:t>
      </w:r>
    </w:p>
    <w:p w:rsidR="00B35172" w:rsidRDefault="00B35172" w:rsidP="00B35172">
      <w:pPr>
        <w:pStyle w:val="SeznamLITERATURY"/>
        <w:numPr>
          <w:ilvl w:val="2"/>
          <w:numId w:val="10"/>
        </w:numPr>
      </w:pPr>
      <w:r>
        <w:t xml:space="preserve">SOMOROVÁ, V. </w:t>
      </w:r>
      <w:r w:rsidRPr="00B35172">
        <w:rPr>
          <w:i/>
        </w:rPr>
        <w:t>Facility Management.</w:t>
      </w:r>
      <w:r>
        <w:t xml:space="preserve"> 1. vyd. Praha: Professional Publishing, 2014, 164 s. ISBN 978-80-7431-141-3.</w:t>
      </w:r>
    </w:p>
    <w:p w:rsidR="00B35172" w:rsidRDefault="00B35172" w:rsidP="00B35172">
      <w:pPr>
        <w:pStyle w:val="SeznamLITERATURY"/>
        <w:numPr>
          <w:ilvl w:val="2"/>
          <w:numId w:val="10"/>
        </w:numPr>
      </w:pPr>
      <w:r>
        <w:t xml:space="preserve">ŠTRUP, O. </w:t>
      </w:r>
      <w:r w:rsidRPr="00B35172">
        <w:rPr>
          <w:i/>
        </w:rPr>
        <w:t>Základy Facility Managementu.</w:t>
      </w:r>
      <w:r>
        <w:t xml:space="preserve"> 1. vyd. Praha: Profesional Publishing, 2014, 156 s. ISBN 978-80-7431-143-7.</w:t>
      </w:r>
    </w:p>
    <w:p w:rsidR="00B35172" w:rsidRDefault="00B35172" w:rsidP="00B35172">
      <w:pPr>
        <w:pStyle w:val="SeznamLITERATURY"/>
        <w:numPr>
          <w:ilvl w:val="2"/>
          <w:numId w:val="10"/>
        </w:numPr>
      </w:pPr>
      <w:r>
        <w:t xml:space="preserve">TUČEK, D., HRABAL, M., TRČKA, L. </w:t>
      </w:r>
      <w:r w:rsidRPr="00B35172">
        <w:rPr>
          <w:i/>
        </w:rPr>
        <w:t xml:space="preserve">Procesní řízení v praxi podniků a vysokých škol. </w:t>
      </w:r>
      <w:r>
        <w:t>Praha: Wolters Kluwer, 2014, 270 s. ISBN 978-80-7478-674-7.</w:t>
      </w:r>
    </w:p>
    <w:p w:rsidR="00B35172" w:rsidRDefault="00B35172" w:rsidP="00B35172">
      <w:pPr>
        <w:pStyle w:val="SeznamLITERATURY"/>
        <w:numPr>
          <w:ilvl w:val="2"/>
          <w:numId w:val="10"/>
        </w:numPr>
      </w:pPr>
      <w:r>
        <w:t xml:space="preserve">VYSKOČIL, V. K., KUDA, F. a kol. </w:t>
      </w:r>
      <w:r w:rsidRPr="00B35172">
        <w:rPr>
          <w:i/>
        </w:rPr>
        <w:t xml:space="preserve">Management podpůrných procesů – Facility Management. </w:t>
      </w:r>
      <w:r>
        <w:t>2. dopl. vyd. Praha: Profesional Publishing, 2011, 491 s.</w:t>
      </w:r>
      <w:r>
        <w:br/>
        <w:t>ISBN 978-80-7431-046-1.</w:t>
      </w:r>
    </w:p>
    <w:p w:rsidR="00B35172" w:rsidRDefault="00B35172" w:rsidP="00B35172">
      <w:pPr>
        <w:pStyle w:val="SeznamLITERATURY"/>
        <w:numPr>
          <w:ilvl w:val="2"/>
          <w:numId w:val="10"/>
        </w:numPr>
      </w:pPr>
      <w:r>
        <w:t xml:space="preserve">VYSKOČIL, V. K. </w:t>
      </w:r>
      <w:r w:rsidRPr="00B35172">
        <w:rPr>
          <w:i/>
        </w:rPr>
        <w:t>Management podpůrných procesů. Facility Management.</w:t>
      </w:r>
      <w:r w:rsidRPr="00B35172">
        <w:rPr>
          <w:i/>
        </w:rPr>
        <w:br/>
      </w:r>
      <w:r>
        <w:t>1. vyd. Praha: Professional Publishing, 2010, 415 s. ISBN 978-80-7431-022-5.</w:t>
      </w:r>
    </w:p>
    <w:p w:rsidR="00B35172" w:rsidRDefault="00B35172" w:rsidP="00B35172">
      <w:pPr>
        <w:pStyle w:val="SeznamLITERATURY"/>
        <w:numPr>
          <w:ilvl w:val="2"/>
          <w:numId w:val="10"/>
        </w:numPr>
      </w:pPr>
      <w:r>
        <w:t xml:space="preserve">VYSKOČIL, V. K. </w:t>
      </w:r>
      <w:r w:rsidRPr="00B35172">
        <w:rPr>
          <w:i/>
        </w:rPr>
        <w:t>Facility Management – procesy a řízení podpůrných činností.</w:t>
      </w:r>
      <w:r>
        <w:br/>
        <w:t>1. vyd. Praha: Professional Publishing, 2009, 176 s. ISBN 978-80-86946-97-9.</w:t>
      </w:r>
    </w:p>
    <w:p w:rsidR="00B35172" w:rsidRDefault="00B35172" w:rsidP="00B35172">
      <w:pPr>
        <w:pStyle w:val="SeznamLITERATURY"/>
        <w:numPr>
          <w:ilvl w:val="2"/>
          <w:numId w:val="10"/>
        </w:numPr>
      </w:pPr>
      <w:r>
        <w:t xml:space="preserve">VYSKOČIL, V. K., ŠTRUP, O., PAVLÍK, M. </w:t>
      </w:r>
      <w:r w:rsidRPr="00B35172">
        <w:rPr>
          <w:i/>
        </w:rPr>
        <w:t xml:space="preserve">Facility Management a Public Private Partnership. </w:t>
      </w:r>
      <w:r>
        <w:t>1. vyd. Praha: Profesional Publishing, 2007, 262 s.</w:t>
      </w:r>
      <w:r>
        <w:br/>
        <w:t>ISBN 978-80-86946-34-4.</w:t>
      </w:r>
    </w:p>
    <w:p w:rsidR="00CD2434" w:rsidRDefault="00B35172" w:rsidP="00B35172">
      <w:pPr>
        <w:pStyle w:val="SeznamLITERATURY"/>
        <w:numPr>
          <w:ilvl w:val="2"/>
          <w:numId w:val="10"/>
        </w:numPr>
      </w:pPr>
      <w:r>
        <w:t xml:space="preserve">VYSKOČIL, V. K., ŠTRUP, O. </w:t>
      </w:r>
      <w:r w:rsidRPr="00B35172">
        <w:rPr>
          <w:i/>
        </w:rPr>
        <w:t>Podpůrné procesy a snižování režijních nákladů (Fac</w:t>
      </w:r>
      <w:r w:rsidRPr="00B35172">
        <w:rPr>
          <w:i/>
        </w:rPr>
        <w:t>i</w:t>
      </w:r>
      <w:r w:rsidRPr="00B35172">
        <w:rPr>
          <w:i/>
        </w:rPr>
        <w:t xml:space="preserve">lity Management). </w:t>
      </w:r>
      <w:r>
        <w:t>1. vyd. Praha: Professional Publishing, 2003, 288 s.</w:t>
      </w:r>
      <w:r>
        <w:br/>
        <w:t>ISBN 80-86419-45-2.</w:t>
      </w:r>
    </w:p>
    <w:p w:rsidR="00CD2434" w:rsidRPr="00B35172" w:rsidRDefault="00CD2434" w:rsidP="00B35172">
      <w:pPr>
        <w:pStyle w:val="slovnLITERATURA"/>
        <w:numPr>
          <w:ilvl w:val="0"/>
          <w:numId w:val="0"/>
        </w:numPr>
        <w:sectPr w:rsidR="00CD2434" w:rsidRPr="00B35172" w:rsidSect="00ED09A9">
          <w:headerReference w:type="first" r:id="rId48"/>
          <w:pgSz w:w="11906" w:h="16838" w:code="9"/>
          <w:pgMar w:top="1418" w:right="1134" w:bottom="1134" w:left="1134" w:header="851" w:footer="284" w:gutter="0"/>
          <w:cols w:space="708"/>
          <w:noEndnote/>
          <w:titlePg/>
          <w:docGrid w:linePitch="326"/>
        </w:sectPr>
      </w:pPr>
    </w:p>
    <w:p w:rsidR="00CD2434" w:rsidRPr="00AF3AF8" w:rsidRDefault="00CD2434" w:rsidP="00CD2434">
      <w:pPr>
        <w:pStyle w:val="Nadpis1"/>
        <w:ind w:left="851"/>
      </w:pPr>
      <w:r>
        <w:rPr>
          <w:noProof/>
          <w:lang w:eastAsia="cs-CZ"/>
        </w:rPr>
        <w:lastRenderedPageBreak/>
        <w:drawing>
          <wp:anchor distT="0" distB="0" distL="114300" distR="114300" simplePos="0" relativeHeight="251613184" behindDoc="0" locked="0" layoutInCell="1" allowOverlap="1" wp14:anchorId="7541DC7E" wp14:editId="7AB4C8F4">
            <wp:simplePos x="0" y="0"/>
            <wp:positionH relativeFrom="page">
              <wp:posOffset>0</wp:posOffset>
            </wp:positionH>
            <wp:positionV relativeFrom="page">
              <wp:posOffset>0</wp:posOffset>
            </wp:positionV>
            <wp:extent cx="7559675" cy="1238250"/>
            <wp:effectExtent l="0" t="0" r="3175" b="0"/>
            <wp:wrapNone/>
            <wp:docPr id="196" name="Obrázek 14" descr="K:\Úkoly\128_Studijní opory\Záhlaví kapit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4" descr="K:\Úkoly\128_Studijní opory\Záhlaví kapitol.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559675" cy="12382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D2434" w:rsidRPr="0019380E" w:rsidRDefault="00256C42" w:rsidP="00CD2434">
      <w:pPr>
        <w:pStyle w:val="Nadpis1rovn"/>
      </w:pPr>
      <w:bookmarkStart w:id="104" w:name="_Toc526791894"/>
      <w:r>
        <w:t>FM – kvalita procesů</w:t>
      </w:r>
      <w:bookmarkEnd w:id="104"/>
    </w:p>
    <w:p w:rsidR="00CD2434" w:rsidRPr="001C46E0" w:rsidRDefault="00CD2434" w:rsidP="00CD2434">
      <w:pPr>
        <w:pStyle w:val="Odsazenzdraznn"/>
        <w:rPr>
          <w:rStyle w:val="OdsazenzdraznnChar"/>
        </w:rPr>
      </w:pPr>
      <w:r>
        <w:rPr>
          <w:noProof/>
          <w:lang w:eastAsia="cs-CZ"/>
        </w:rPr>
        <w:drawing>
          <wp:anchor distT="0" distB="0" distL="114300" distR="114300" simplePos="0" relativeHeight="251615232" behindDoc="0" locked="0" layoutInCell="1" allowOverlap="1" wp14:anchorId="048E2A29" wp14:editId="5CF42190">
            <wp:simplePos x="0" y="0"/>
            <wp:positionH relativeFrom="leftMargin">
              <wp:posOffset>720090</wp:posOffset>
            </wp:positionH>
            <wp:positionV relativeFrom="paragraph">
              <wp:posOffset>3810</wp:posOffset>
            </wp:positionV>
            <wp:extent cx="590400" cy="590400"/>
            <wp:effectExtent l="0" t="0" r="635" b="635"/>
            <wp:wrapNone/>
            <wp:docPr id="197" name="Obrázek 197" descr="K:\Úkoly\00_Dokončené projekty\128_Studijní opory\Cí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Úkoly\00_Dokončené projekty\128_Studijní opory\Cíl.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04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6A8B">
        <w:t xml:space="preserve">Po </w:t>
      </w:r>
      <w:r w:rsidRPr="001C46E0">
        <w:rPr>
          <w:rStyle w:val="OdsazenzdraznnChar"/>
        </w:rPr>
        <w:t>pro</w:t>
      </w:r>
      <w:r w:rsidR="00A97D1A">
        <w:rPr>
          <w:rStyle w:val="OdsazenzdraznnChar"/>
        </w:rPr>
        <w:t>studování kapitoly budete umět:</w:t>
      </w:r>
    </w:p>
    <w:p w:rsidR="00A97D1A" w:rsidRPr="00A97D1A" w:rsidRDefault="00A97D1A" w:rsidP="00CD2434">
      <w:pPr>
        <w:pStyle w:val="OdrkyCLE"/>
        <w:rPr>
          <w:spacing w:val="360"/>
        </w:rPr>
      </w:pPr>
      <w:r>
        <w:t>Specifikovat 7 základních nástrojů zlepšování kvality.</w:t>
      </w:r>
    </w:p>
    <w:p w:rsidR="00A97D1A" w:rsidRPr="00A97D1A" w:rsidRDefault="00A97D1A" w:rsidP="00CD2434">
      <w:pPr>
        <w:pStyle w:val="OdrkyCLE"/>
        <w:rPr>
          <w:spacing w:val="360"/>
        </w:rPr>
      </w:pPr>
      <w:r>
        <w:t>Popsat princip jednotlivých nástrojů zvyšování kvality.</w:t>
      </w:r>
    </w:p>
    <w:p w:rsidR="00CD2434" w:rsidRPr="00A97D1A" w:rsidRDefault="00A97D1A" w:rsidP="00CD2434">
      <w:pPr>
        <w:pStyle w:val="OdrkyCLE"/>
        <w:rPr>
          <w:spacing w:val="360"/>
        </w:rPr>
      </w:pPr>
      <w:r>
        <w:t>Použít diagram příčin a následků (Ishikawův diagram, diagram rybí kosti).</w:t>
      </w:r>
    </w:p>
    <w:p w:rsidR="00A97D1A" w:rsidRPr="00A97D1A" w:rsidRDefault="00A97D1A" w:rsidP="00CD2434">
      <w:pPr>
        <w:pStyle w:val="OdrkyCLE"/>
        <w:rPr>
          <w:spacing w:val="360"/>
        </w:rPr>
      </w:pPr>
      <w:r>
        <w:t>Použít kontrolní tabulku.</w:t>
      </w:r>
    </w:p>
    <w:p w:rsidR="00A97D1A" w:rsidRPr="00A97D1A" w:rsidRDefault="00A97D1A" w:rsidP="00CD2434">
      <w:pPr>
        <w:pStyle w:val="OdrkyCLE"/>
        <w:rPr>
          <w:spacing w:val="360"/>
        </w:rPr>
      </w:pPr>
      <w:r>
        <w:t>Použít různé typy histogramů.</w:t>
      </w:r>
    </w:p>
    <w:p w:rsidR="00A97D1A" w:rsidRPr="00A97D1A" w:rsidRDefault="00A97D1A" w:rsidP="00CD2434">
      <w:pPr>
        <w:pStyle w:val="OdrkyCLE"/>
        <w:rPr>
          <w:spacing w:val="360"/>
        </w:rPr>
      </w:pPr>
      <w:r>
        <w:t>Vnímat podstatu Paretovy analýzy a použít Paretův diagram.</w:t>
      </w:r>
    </w:p>
    <w:p w:rsidR="00A97D1A" w:rsidRPr="00A97D1A" w:rsidRDefault="00A97D1A" w:rsidP="00CD2434">
      <w:pPr>
        <w:pStyle w:val="OdrkyCLE"/>
        <w:rPr>
          <w:spacing w:val="360"/>
        </w:rPr>
      </w:pPr>
      <w:r>
        <w:t>Využít nástroje korelační analýzy.</w:t>
      </w:r>
    </w:p>
    <w:p w:rsidR="00A97D1A" w:rsidRPr="00A97D1A" w:rsidRDefault="00A97D1A" w:rsidP="00CD2434">
      <w:pPr>
        <w:pStyle w:val="OdrkyCLE"/>
        <w:rPr>
          <w:spacing w:val="360"/>
        </w:rPr>
      </w:pPr>
      <w:r>
        <w:t>Použít vývojový diagram.</w:t>
      </w:r>
    </w:p>
    <w:p w:rsidR="00A97D1A" w:rsidRPr="00A97D1A" w:rsidRDefault="00A97D1A" w:rsidP="00CD2434">
      <w:pPr>
        <w:pStyle w:val="OdrkyCLE"/>
        <w:rPr>
          <w:spacing w:val="360"/>
        </w:rPr>
      </w:pPr>
      <w:r>
        <w:t>Využít regulační diagram a Nelsonova pravidla pro něj!</w:t>
      </w:r>
    </w:p>
    <w:p w:rsidR="00CD2434" w:rsidRPr="00265C3F" w:rsidRDefault="00CD2434" w:rsidP="00A97D1A">
      <w:pPr>
        <w:pStyle w:val="OdrkyCLE"/>
        <w:numPr>
          <w:ilvl w:val="0"/>
          <w:numId w:val="0"/>
        </w:numPr>
        <w:ind w:left="1418"/>
        <w:rPr>
          <w:spacing w:val="360"/>
        </w:rPr>
      </w:pPr>
    </w:p>
    <w:p w:rsidR="00CD2434" w:rsidRPr="008C2D19" w:rsidRDefault="00CD2434" w:rsidP="00A97D1A">
      <w:pPr>
        <w:pStyle w:val="OdrkyCLE"/>
        <w:numPr>
          <w:ilvl w:val="0"/>
          <w:numId w:val="0"/>
        </w:numPr>
        <w:ind w:left="1418"/>
        <w:rPr>
          <w:spacing w:val="360"/>
        </w:rPr>
      </w:pPr>
    </w:p>
    <w:p w:rsidR="00CD2434" w:rsidRPr="008C2D19" w:rsidRDefault="00CD2434" w:rsidP="00CD2434">
      <w:pPr>
        <w:pStyle w:val="Blok"/>
        <w:tabs>
          <w:tab w:val="left" w:pos="0"/>
          <w:tab w:val="left" w:pos="454"/>
        </w:tabs>
        <w:spacing w:after="0" w:line="240" w:lineRule="auto"/>
        <w:ind w:left="1418"/>
        <w:jc w:val="left"/>
        <w:rPr>
          <w:spacing w:val="360"/>
          <w:sz w:val="12"/>
          <w:szCs w:val="12"/>
        </w:rPr>
      </w:pPr>
    </w:p>
    <w:p w:rsidR="00CD2434" w:rsidRDefault="00CD2434" w:rsidP="00CD2434">
      <w:pPr>
        <w:pStyle w:val="xx1"/>
        <w:spacing w:before="400" w:after="200" w:line="240" w:lineRule="auto"/>
        <w:ind w:left="1418"/>
        <w:rPr>
          <w:color w:val="404041"/>
          <w:sz w:val="24"/>
          <w:szCs w:val="28"/>
        </w:rPr>
      </w:pPr>
      <w:r>
        <w:rPr>
          <w:noProof/>
          <w:color w:val="404041"/>
          <w:sz w:val="24"/>
          <w:szCs w:val="28"/>
          <w:lang w:eastAsia="cs-CZ"/>
        </w:rPr>
        <w:drawing>
          <wp:anchor distT="0" distB="0" distL="114300" distR="114300" simplePos="0" relativeHeight="251617280" behindDoc="0" locked="0" layoutInCell="1" allowOverlap="1" wp14:anchorId="1CB873C5" wp14:editId="6B3E19F7">
            <wp:simplePos x="0" y="0"/>
            <wp:positionH relativeFrom="leftMargin">
              <wp:posOffset>720090</wp:posOffset>
            </wp:positionH>
            <wp:positionV relativeFrom="paragraph">
              <wp:posOffset>257810</wp:posOffset>
            </wp:positionV>
            <wp:extent cx="590400" cy="590400"/>
            <wp:effectExtent l="0" t="0" r="635" b="635"/>
            <wp:wrapNone/>
            <wp:docPr id="198" name="Obrázek 198" descr="K:\Úkoly\00_Dokončené projekty\128_Studijní opory\Klí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Úkoly\00_Dokončené projekty\128_Studijní opory\Klíč.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04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6A8B">
        <w:rPr>
          <w:color w:val="404041"/>
          <w:sz w:val="24"/>
          <w:szCs w:val="28"/>
        </w:rPr>
        <w:t>Klíčová slova</w:t>
      </w:r>
      <w:r>
        <w:rPr>
          <w:color w:val="404041"/>
          <w:sz w:val="24"/>
          <w:szCs w:val="28"/>
        </w:rPr>
        <w:t>:</w:t>
      </w:r>
    </w:p>
    <w:p w:rsidR="00CD2434" w:rsidRDefault="007161CA" w:rsidP="00CD2434">
      <w:pPr>
        <w:pStyle w:val="Odsazennormln"/>
      </w:pPr>
      <w:r>
        <w:t>Bodový graf, diagram příčin a následků, diagram rybí kosti, histogram, Ischikawův diagram, kontrolní tabulka, korelační analýza, korelační diagram, nástroje na zvyš</w:t>
      </w:r>
      <w:r>
        <w:t>o</w:t>
      </w:r>
      <w:r>
        <w:t>vání kvality, Nelsonova pravidla, Paretova analýza, Paretův diagram, regulační an</w:t>
      </w:r>
      <w:r>
        <w:t>a</w:t>
      </w:r>
      <w:r>
        <w:lastRenderedPageBreak/>
        <w:t>lýza, rozdělení čeností, třídění informací, vývojový diagram, záznamník dat, zlepš</w:t>
      </w:r>
      <w:r>
        <w:t>o</w:t>
      </w:r>
      <w:r>
        <w:t xml:space="preserve">vání kvality. </w:t>
      </w:r>
    </w:p>
    <w:p w:rsidR="00CD2434" w:rsidRDefault="00CD2434" w:rsidP="00CD2434">
      <w:pPr>
        <w:spacing w:after="0" w:line="240" w:lineRule="auto"/>
        <w:jc w:val="left"/>
      </w:pPr>
      <w:r>
        <w:br w:type="page"/>
      </w:r>
    </w:p>
    <w:p w:rsidR="00C05AE2" w:rsidRPr="00DB6ED7" w:rsidRDefault="00C05AE2" w:rsidP="00E40AAB">
      <w:pPr>
        <w:pStyle w:val="Nadpis2rovn"/>
      </w:pPr>
      <w:bookmarkStart w:id="105" w:name="_Toc523670575"/>
      <w:bookmarkStart w:id="106" w:name="_Toc526791895"/>
      <w:r>
        <w:lastRenderedPageBreak/>
        <w:t>Sedm základních nástrojů zlepšování kvality</w:t>
      </w:r>
      <w:bookmarkEnd w:id="105"/>
      <w:bookmarkEnd w:id="106"/>
    </w:p>
    <w:p w:rsidR="00C05AE2" w:rsidRDefault="00C05AE2" w:rsidP="00836F03">
      <w:r>
        <w:t xml:space="preserve">                                      </w:t>
      </w:r>
      <w:r>
        <w:rPr>
          <w:noProof/>
          <w:lang w:eastAsia="cs-CZ"/>
        </w:rPr>
        <w:drawing>
          <wp:inline distT="0" distB="0" distL="0" distR="0" wp14:anchorId="7E1C1861" wp14:editId="16E0463D">
            <wp:extent cx="3143250" cy="2590800"/>
            <wp:effectExtent l="0" t="0" r="0" b="0"/>
            <wp:docPr id="2056" name="Obrázek 2056" descr="https://upload.wikimedia.org/wikipedia/commons/thumb/7/7d/Sedm_zakladnich_nastroju_zlepsovani_kvality_cz.svg/330px-Sedm_zakladnich_nastroju_zlepsovani_kvality_cz.svg.png">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7/7d/Sedm_zakladnich_nastroju_zlepsovani_kvality_cz.svg/330px-Sedm_zakladnich_nastroju_zlepsovani_kvality_cz.svg.png">
                      <a:hlinkClick r:id="rId49"/>
                    </pic:cNvP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143250" cy="2590800"/>
                    </a:xfrm>
                    <a:prstGeom prst="rect">
                      <a:avLst/>
                    </a:prstGeom>
                    <a:noFill/>
                    <a:ln>
                      <a:noFill/>
                    </a:ln>
                  </pic:spPr>
                </pic:pic>
              </a:graphicData>
            </a:graphic>
          </wp:inline>
        </w:drawing>
      </w:r>
    </w:p>
    <w:p w:rsidR="00C05AE2" w:rsidRDefault="00C05AE2" w:rsidP="00C05AE2">
      <w:pPr>
        <w:pStyle w:val="Obrzek-popisek"/>
      </w:pPr>
      <w:r>
        <w:t>Sedm nástrojů zlepšování kvality</w:t>
      </w:r>
    </w:p>
    <w:p w:rsidR="00C05AE2" w:rsidRDefault="00C05AE2" w:rsidP="00836F03">
      <w:r>
        <w:t>Sedm základních nástrojů na zlepšování kvality, Sedm základních nástrojů na zvyšování kvality n</w:t>
      </w:r>
      <w:r>
        <w:t>e</w:t>
      </w:r>
      <w:r>
        <w:t xml:space="preserve">bo též Sedm základních nástrojů pro řízení jakosti (z anglického </w:t>
      </w:r>
      <w:r>
        <w:rPr>
          <w:i/>
          <w:iCs/>
        </w:rPr>
        <w:t>Seven Basic Tools of Quality</w:t>
      </w:r>
      <w:r>
        <w:t xml:space="preserve">), je pevně stanovený soubor především grafických technik napomáhajících řešení problémů s kvalitou. Mezi </w:t>
      </w:r>
      <w:r>
        <w:rPr>
          <w:i/>
          <w:iCs/>
        </w:rPr>
        <w:t>sedm základních nástrojů na zvyšování kvality</w:t>
      </w:r>
      <w:r>
        <w:t xml:space="preserve"> patří </w:t>
      </w:r>
      <w:hyperlink r:id="rId51" w:tooltip="Diagram příčin a následků" w:history="1">
        <w:r>
          <w:rPr>
            <w:rStyle w:val="Hypertextovodkaz"/>
          </w:rPr>
          <w:t>diagram příčin a následků</w:t>
        </w:r>
      </w:hyperlink>
      <w:r>
        <w:t xml:space="preserve">, </w:t>
      </w:r>
      <w:hyperlink r:id="rId52" w:tooltip="Kontrolní tabulka" w:history="1">
        <w:r>
          <w:rPr>
            <w:rStyle w:val="Hypertextovodkaz"/>
          </w:rPr>
          <w:t>kontrolní t</w:t>
        </w:r>
        <w:r>
          <w:rPr>
            <w:rStyle w:val="Hypertextovodkaz"/>
          </w:rPr>
          <w:t>a</w:t>
        </w:r>
        <w:r>
          <w:rPr>
            <w:rStyle w:val="Hypertextovodkaz"/>
          </w:rPr>
          <w:t>bulka</w:t>
        </w:r>
      </w:hyperlink>
      <w:r>
        <w:t xml:space="preserve">, </w:t>
      </w:r>
      <w:hyperlink r:id="rId53" w:tooltip="Histogram" w:history="1">
        <w:r>
          <w:rPr>
            <w:rStyle w:val="Hypertextovodkaz"/>
          </w:rPr>
          <w:t>histogram</w:t>
        </w:r>
      </w:hyperlink>
      <w:r>
        <w:t xml:space="preserve">, </w:t>
      </w:r>
      <w:hyperlink r:id="rId54" w:tooltip="Paretův diagram" w:history="1">
        <w:r>
          <w:rPr>
            <w:rStyle w:val="Hypertextovodkaz"/>
          </w:rPr>
          <w:t>Paretův diagram</w:t>
        </w:r>
      </w:hyperlink>
      <w:r>
        <w:t xml:space="preserve">, </w:t>
      </w:r>
      <w:hyperlink r:id="rId55" w:tooltip="Korelační diagram" w:history="1">
        <w:r>
          <w:rPr>
            <w:rStyle w:val="Hypertextovodkaz"/>
          </w:rPr>
          <w:t>korelační diagram</w:t>
        </w:r>
      </w:hyperlink>
      <w:r>
        <w:t xml:space="preserve">, </w:t>
      </w:r>
      <w:hyperlink r:id="rId56" w:tooltip="Vývojový diagram" w:history="1">
        <w:r>
          <w:rPr>
            <w:rStyle w:val="Hypertextovodkaz"/>
          </w:rPr>
          <w:t>vývojový diagram</w:t>
        </w:r>
      </w:hyperlink>
      <w:r>
        <w:t xml:space="preserve"> a </w:t>
      </w:r>
      <w:hyperlink r:id="rId57" w:tooltip="Regulační diagram" w:history="1">
        <w:r>
          <w:rPr>
            <w:rStyle w:val="Hypertextovodkaz"/>
          </w:rPr>
          <w:t>regulační diagram</w:t>
        </w:r>
      </w:hyperlink>
      <w:r>
        <w:t>. Ne</w:t>
      </w:r>
      <w:r>
        <w:t>j</w:t>
      </w:r>
      <w:r>
        <w:t xml:space="preserve">většího využití nalezne těchto 7 nástrojů především v linkové výrobě, kde lze snadno sledovat zmetkovitost, případně chybovost jednotlivých strojů či zaměstnanců, ale i mimo tuto oblast. Jejich užití bývá ve firmách preferováno před složitějšími statistickými metodami pro svou jednoduchost. </w:t>
      </w:r>
    </w:p>
    <w:p w:rsidR="00C05AE2" w:rsidRDefault="00C05AE2" w:rsidP="00836F03">
      <w:r w:rsidRPr="00C05AE2">
        <w:t>Původní označení znělo původně pouze „Seven Tools“, tedy sedm nástrojů a jejich obsah byl zfo</w:t>
      </w:r>
      <w:r w:rsidRPr="00C05AE2">
        <w:t>r</w:t>
      </w:r>
      <w:r w:rsidRPr="00C05AE2">
        <w:t xml:space="preserve">mován v průběhu padesátých a šedesátých let minulého století v </w:t>
      </w:r>
      <w:hyperlink r:id="rId58" w:tooltip="Japonsko" w:history="1">
        <w:r w:rsidRPr="00C05AE2">
          <w:rPr>
            <w:rStyle w:val="Hypertextovodkaz"/>
            <w:rFonts w:asciiTheme="minorHAnsi" w:hAnsiTheme="minorHAnsi"/>
          </w:rPr>
          <w:t>Japonsku</w:t>
        </w:r>
      </w:hyperlink>
      <w:r w:rsidRPr="00C05AE2">
        <w:t xml:space="preserve"> </w:t>
      </w:r>
      <w:hyperlink r:id="rId59" w:tooltip="Kaoru Išikawa" w:history="1">
        <w:r w:rsidRPr="00C05AE2">
          <w:rPr>
            <w:rStyle w:val="Hypertextovodkaz"/>
            <w:rFonts w:asciiTheme="minorHAnsi" w:hAnsiTheme="minorHAnsi"/>
          </w:rPr>
          <w:t>K. Išikawou</w:t>
        </w:r>
      </w:hyperlink>
      <w:r w:rsidRPr="00C05AE2">
        <w:t xml:space="preserve"> a E. Demi</w:t>
      </w:r>
      <w:r w:rsidRPr="00C05AE2">
        <w:t>n</w:t>
      </w:r>
      <w:r w:rsidRPr="00C05AE2">
        <w:t>gem</w:t>
      </w:r>
      <w:r w:rsidR="00CC7AE4">
        <w:t>.</w:t>
      </w:r>
    </w:p>
    <w:p w:rsidR="00BC3D94" w:rsidRDefault="00BC3D94" w:rsidP="00836F03"/>
    <w:p w:rsidR="00BC3D94" w:rsidRPr="00CC7AE4" w:rsidRDefault="00BC3D94" w:rsidP="00836F03">
      <w:pPr>
        <w:rPr>
          <w:vertAlign w:val="superscript"/>
        </w:rPr>
      </w:pPr>
    </w:p>
    <w:p w:rsidR="00072E53" w:rsidRDefault="00BC3D94" w:rsidP="00BC3D94">
      <w:pPr>
        <w:pStyle w:val="Nadpis2rovn"/>
      </w:pPr>
      <w:bookmarkStart w:id="107" w:name="_Toc526791896"/>
      <w:r>
        <w:lastRenderedPageBreak/>
        <w:t>Označení a jeho původ</w:t>
      </w:r>
      <w:bookmarkEnd w:id="107"/>
    </w:p>
    <w:p w:rsidR="00C05AE2" w:rsidRPr="00C05AE2" w:rsidRDefault="00C05AE2" w:rsidP="00C05AE2">
      <w:pPr>
        <w:pStyle w:val="Normlnweb"/>
        <w:rPr>
          <w:rFonts w:asciiTheme="minorHAnsi" w:hAnsiTheme="minorHAnsi"/>
        </w:rPr>
      </w:pPr>
      <w:r w:rsidRPr="00C05AE2">
        <w:rPr>
          <w:rFonts w:asciiTheme="minorHAnsi" w:hAnsiTheme="minorHAnsi"/>
        </w:rPr>
        <w:t xml:space="preserve">Išikawa uvádí k celému významu následující: </w:t>
      </w:r>
    </w:p>
    <w:p w:rsidR="00C05AE2" w:rsidRPr="00C05AE2" w:rsidRDefault="00C05AE2" w:rsidP="00072E53">
      <w:pPr>
        <w:pStyle w:val="Odrky1"/>
      </w:pPr>
      <w:r w:rsidRPr="00C05AE2">
        <w:t xml:space="preserve">Soubor </w:t>
      </w:r>
      <w:r w:rsidRPr="00C05AE2">
        <w:rPr>
          <w:i/>
          <w:iCs/>
        </w:rPr>
        <w:t>Sedmi základních nástrojů</w:t>
      </w:r>
      <w:r w:rsidRPr="00C05AE2">
        <w:t xml:space="preserve"> byl označen slovem „</w:t>
      </w:r>
      <w:r w:rsidRPr="00C05AE2">
        <w:rPr>
          <w:i/>
          <w:iCs/>
        </w:rPr>
        <w:t>základní</w:t>
      </w:r>
      <w:r w:rsidRPr="00C05AE2">
        <w:t xml:space="preserve">“ (anglicky basic), protože jsou dostatečně jednoduché na to, aby je mohl použít někdo s pouze základními znalostmi </w:t>
      </w:r>
      <w:hyperlink r:id="rId60" w:tooltip="Statistika" w:history="1">
        <w:r w:rsidRPr="00C05AE2">
          <w:rPr>
            <w:rStyle w:val="Hypertextovodkaz"/>
            <w:rFonts w:asciiTheme="minorHAnsi" w:hAnsiTheme="minorHAnsi"/>
          </w:rPr>
          <w:t>statist</w:t>
        </w:r>
        <w:r w:rsidRPr="00C05AE2">
          <w:rPr>
            <w:rStyle w:val="Hypertextovodkaz"/>
            <w:rFonts w:asciiTheme="minorHAnsi" w:hAnsiTheme="minorHAnsi"/>
          </w:rPr>
          <w:t>i</w:t>
        </w:r>
        <w:r w:rsidRPr="00C05AE2">
          <w:rPr>
            <w:rStyle w:val="Hypertextovodkaz"/>
            <w:rFonts w:asciiTheme="minorHAnsi" w:hAnsiTheme="minorHAnsi"/>
          </w:rPr>
          <w:t>ky</w:t>
        </w:r>
      </w:hyperlink>
      <w:r w:rsidRPr="00C05AE2">
        <w:t>, přičemž je možné je použít na vyřešení téměř všech problémů spojených s kvalitou výroby.</w:t>
      </w:r>
    </w:p>
    <w:p w:rsidR="00B71041" w:rsidRPr="00B71041" w:rsidRDefault="00C05AE2" w:rsidP="00072E53">
      <w:pPr>
        <w:pStyle w:val="Odrky1"/>
      </w:pPr>
      <w:r w:rsidRPr="00C05AE2">
        <w:t xml:space="preserve">Označení je inspirované slavným příběhem </w:t>
      </w:r>
      <w:hyperlink r:id="rId61" w:tooltip="Legenda" w:history="1">
        <w:r w:rsidRPr="00B71041">
          <w:rPr>
            <w:rStyle w:val="Hypertextovodkaz"/>
            <w:rFonts w:asciiTheme="minorHAnsi" w:hAnsiTheme="minorHAnsi"/>
          </w:rPr>
          <w:t>legendárního</w:t>
        </w:r>
      </w:hyperlink>
      <w:r w:rsidRPr="00C05AE2">
        <w:t xml:space="preserve"> bojového </w:t>
      </w:r>
      <w:hyperlink r:id="rId62" w:tooltip="Mnich" w:history="1">
        <w:r w:rsidRPr="00B71041">
          <w:rPr>
            <w:rStyle w:val="Hypertextovodkaz"/>
            <w:rFonts w:asciiTheme="minorHAnsi" w:hAnsiTheme="minorHAnsi"/>
          </w:rPr>
          <w:t>mnicha</w:t>
        </w:r>
      </w:hyperlink>
      <w:r w:rsidRPr="00C05AE2">
        <w:t xml:space="preserve"> </w:t>
      </w:r>
      <w:hyperlink r:id="rId63" w:tooltip="Saitó Musašibó Benkei" w:history="1">
        <w:r w:rsidRPr="00B71041">
          <w:rPr>
            <w:rStyle w:val="Hypertextovodkaz"/>
            <w:rFonts w:asciiTheme="minorHAnsi" w:hAnsiTheme="minorHAnsi"/>
          </w:rPr>
          <w:t>Benkeiho</w:t>
        </w:r>
      </w:hyperlink>
      <w:r w:rsidRPr="00C05AE2">
        <w:t xml:space="preserve"> a jeho sedmi </w:t>
      </w:r>
      <w:hyperlink r:id="rId64" w:tooltip="Zbraň" w:history="1">
        <w:r w:rsidRPr="00B71041">
          <w:rPr>
            <w:rStyle w:val="Hypertextovodkaz"/>
            <w:rFonts w:asciiTheme="minorHAnsi" w:hAnsiTheme="minorHAnsi"/>
          </w:rPr>
          <w:t>zbraněmi</w:t>
        </w:r>
      </w:hyperlink>
      <w:r w:rsidRPr="00C05AE2">
        <w:t xml:space="preserve">, které s sebou neustále nosil, a které mu umožnily vyhrát všechny </w:t>
      </w:r>
      <w:hyperlink r:id="rId65" w:tooltip="Souboj" w:history="1">
        <w:r w:rsidRPr="00B71041">
          <w:rPr>
            <w:rStyle w:val="Hypertextovodkaz"/>
            <w:rFonts w:asciiTheme="minorHAnsi" w:hAnsiTheme="minorHAnsi"/>
          </w:rPr>
          <w:t>souboje</w:t>
        </w:r>
      </w:hyperlink>
      <w:r w:rsidRPr="00C05AE2">
        <w:t>. Společnosti, které se v té době rozhodly vyškolit své pracovní síly v kontrole kvality</w:t>
      </w:r>
      <w:r w:rsidR="00B71041">
        <w:t>,</w:t>
      </w:r>
      <w:r w:rsidRPr="00C05AE2">
        <w:t xml:space="preserve"> zjistily, že celková složitost dohnala většinu zaměstnanců k osekání školení a používání jednodušších m</w:t>
      </w:r>
      <w:r w:rsidRPr="00C05AE2">
        <w:t>e</w:t>
      </w:r>
      <w:r w:rsidRPr="00C05AE2">
        <w:t>tod, které však přesto postačovaly na řešení většiny problémů spojených s kvalitou.</w:t>
      </w:r>
    </w:p>
    <w:p w:rsidR="00C05AE2" w:rsidRPr="00C05AE2" w:rsidRDefault="00C05AE2" w:rsidP="00072E53">
      <w:pPr>
        <w:pStyle w:val="Odrky1"/>
      </w:pPr>
      <w:r w:rsidRPr="00B71041">
        <w:rPr>
          <w:i/>
          <w:iCs/>
        </w:rPr>
        <w:t>Sedm základních nástrojů</w:t>
      </w:r>
      <w:r w:rsidRPr="00C05AE2">
        <w:t xml:space="preserve"> je v kontrastu s rozvinutějšími statistickými metodami, jako např</w:t>
      </w:r>
      <w:r w:rsidRPr="00C05AE2">
        <w:t>í</w:t>
      </w:r>
      <w:r w:rsidRPr="00C05AE2">
        <w:t xml:space="preserve">klad výběrové šetření (survey sampling), náhodná kontrola (acceptance sampling), </w:t>
      </w:r>
      <w:hyperlink r:id="rId66" w:tooltip="Testování statistických hypotéz" w:history="1">
        <w:r w:rsidRPr="00B71041">
          <w:rPr>
            <w:rStyle w:val="Hypertextovodkaz"/>
            <w:rFonts w:asciiTheme="minorHAnsi" w:hAnsiTheme="minorHAnsi"/>
          </w:rPr>
          <w:t>testování statistických hypotéz</w:t>
        </w:r>
      </w:hyperlink>
      <w:r w:rsidRPr="00C05AE2">
        <w:t xml:space="preserve">, </w:t>
      </w:r>
      <w:hyperlink r:id="rId67" w:tooltip="Plánování experimentů" w:history="1">
        <w:r w:rsidRPr="00B71041">
          <w:rPr>
            <w:rStyle w:val="Hypertextovodkaz"/>
            <w:rFonts w:asciiTheme="minorHAnsi" w:hAnsiTheme="minorHAnsi"/>
          </w:rPr>
          <w:t>plánování experimentů</w:t>
        </w:r>
      </w:hyperlink>
      <w:r w:rsidRPr="00C05AE2">
        <w:t xml:space="preserve"> nebo </w:t>
      </w:r>
      <w:hyperlink r:id="rId68" w:tooltip="Multivariátní analýza (stránka neexistuje)" w:history="1">
        <w:r w:rsidRPr="00B71041">
          <w:rPr>
            <w:rStyle w:val="Hypertextovodkaz"/>
            <w:rFonts w:asciiTheme="minorHAnsi" w:hAnsiTheme="minorHAnsi"/>
          </w:rPr>
          <w:t>multivariátní analýza</w:t>
        </w:r>
      </w:hyperlink>
      <w:r w:rsidRPr="00C05AE2">
        <w:t xml:space="preserve"> a různými metodami vyvinutými v oblasti </w:t>
      </w:r>
      <w:hyperlink r:id="rId69" w:tooltip="Operační analýza" w:history="1">
        <w:r w:rsidRPr="00B71041">
          <w:rPr>
            <w:rStyle w:val="Hypertextovodkaz"/>
            <w:rFonts w:asciiTheme="minorHAnsi" w:hAnsiTheme="minorHAnsi"/>
          </w:rPr>
          <w:t>operační analýzy</w:t>
        </w:r>
      </w:hyperlink>
      <w:r w:rsidR="00B71041">
        <w:t>.</w:t>
      </w:r>
      <w:r w:rsidRPr="00C05AE2">
        <w:t xml:space="preserve"> </w:t>
      </w:r>
    </w:p>
    <w:p w:rsidR="00C05AE2" w:rsidRDefault="00C05AE2" w:rsidP="00E40AAB">
      <w:pPr>
        <w:pStyle w:val="Nadpis2rovn"/>
      </w:pPr>
      <w:bookmarkStart w:id="108" w:name="_Toc523670577"/>
      <w:bookmarkStart w:id="109" w:name="_Toc526791897"/>
      <w:r>
        <w:rPr>
          <w:rStyle w:val="mw-headline"/>
        </w:rPr>
        <w:t>Popis nástrojů</w:t>
      </w:r>
      <w:bookmarkEnd w:id="108"/>
      <w:bookmarkEnd w:id="109"/>
    </w:p>
    <w:p w:rsidR="00C05AE2" w:rsidRPr="00C05AE2" w:rsidRDefault="00C05AE2" w:rsidP="00C05AE2">
      <w:pPr>
        <w:pStyle w:val="Normlnweb"/>
        <w:rPr>
          <w:rFonts w:asciiTheme="minorHAnsi" w:hAnsiTheme="minorHAnsi"/>
        </w:rPr>
      </w:pPr>
      <w:r w:rsidRPr="00C05AE2">
        <w:rPr>
          <w:rFonts w:asciiTheme="minorHAnsi" w:hAnsiTheme="minorHAnsi"/>
        </w:rPr>
        <w:t xml:space="preserve">Mezi sedm základních nástrojů na zvyšování kvality patří: </w:t>
      </w:r>
    </w:p>
    <w:p w:rsidR="00C05AE2" w:rsidRPr="00C05AE2" w:rsidRDefault="007A7752" w:rsidP="00CF6FE7">
      <w:pPr>
        <w:pStyle w:val="slovn1"/>
        <w:numPr>
          <w:ilvl w:val="0"/>
          <w:numId w:val="36"/>
        </w:numPr>
      </w:pPr>
      <w:hyperlink r:id="rId70" w:tooltip="Diagram příčin a následků" w:history="1">
        <w:r w:rsidR="00C05AE2" w:rsidRPr="00836F03">
          <w:rPr>
            <w:rStyle w:val="Hypertextovodkaz"/>
            <w:rFonts w:asciiTheme="minorHAnsi" w:hAnsiTheme="minorHAnsi"/>
          </w:rPr>
          <w:t>Diagram příčin a následků</w:t>
        </w:r>
      </w:hyperlink>
      <w:r w:rsidR="00C05AE2" w:rsidRPr="00C05AE2">
        <w:t xml:space="preserve">, resp. </w:t>
      </w:r>
      <w:hyperlink r:id="rId71" w:tooltip="Išikawův diagram" w:history="1">
        <w:r w:rsidR="00C05AE2" w:rsidRPr="00836F03">
          <w:rPr>
            <w:rStyle w:val="Hypertextovodkaz"/>
            <w:rFonts w:asciiTheme="minorHAnsi" w:hAnsiTheme="minorHAnsi"/>
          </w:rPr>
          <w:t>Išikawův diagram</w:t>
        </w:r>
      </w:hyperlink>
      <w:r w:rsidR="00C05AE2" w:rsidRPr="00C05AE2">
        <w:t xml:space="preserve">, nazývaný též diagram </w:t>
      </w:r>
      <w:hyperlink r:id="rId72" w:tooltip="Ryby" w:history="1">
        <w:r w:rsidR="00C05AE2" w:rsidRPr="00836F03">
          <w:rPr>
            <w:rStyle w:val="Hypertextovodkaz"/>
            <w:rFonts w:asciiTheme="minorHAnsi" w:hAnsiTheme="minorHAnsi"/>
          </w:rPr>
          <w:t>rybí</w:t>
        </w:r>
      </w:hyperlink>
      <w:r w:rsidR="00C05AE2" w:rsidRPr="00C05AE2">
        <w:t xml:space="preserve"> </w:t>
      </w:r>
      <w:hyperlink r:id="rId73" w:tooltip="Kost" w:history="1">
        <w:r w:rsidR="00C05AE2" w:rsidRPr="00836F03">
          <w:rPr>
            <w:rStyle w:val="Hypertextovodkaz"/>
            <w:rFonts w:asciiTheme="minorHAnsi" w:hAnsiTheme="minorHAnsi"/>
          </w:rPr>
          <w:t>kosti</w:t>
        </w:r>
      </w:hyperlink>
      <w:r w:rsidR="00C05AE2" w:rsidRPr="00C05AE2">
        <w:t xml:space="preserve"> (</w:t>
      </w:r>
      <w:r w:rsidR="00B71041">
        <w:t>F</w:t>
      </w:r>
      <w:r w:rsidR="00C05AE2" w:rsidRPr="00C05AE2">
        <w:t xml:space="preserve">ishbone </w:t>
      </w:r>
      <w:r w:rsidR="00B71041">
        <w:t>D</w:t>
      </w:r>
      <w:r w:rsidR="00C05AE2" w:rsidRPr="00C05AE2">
        <w:t>iagram)</w:t>
      </w:r>
    </w:p>
    <w:p w:rsidR="00C05AE2" w:rsidRPr="00C05AE2" w:rsidRDefault="007A7752" w:rsidP="00CF6FE7">
      <w:pPr>
        <w:pStyle w:val="slovn1"/>
        <w:numPr>
          <w:ilvl w:val="0"/>
          <w:numId w:val="36"/>
        </w:numPr>
      </w:pPr>
      <w:hyperlink r:id="rId74" w:tooltip="Kontrolní tabulka" w:history="1">
        <w:r w:rsidR="00C05AE2" w:rsidRPr="00836F03">
          <w:rPr>
            <w:rStyle w:val="Hypertextovodkaz"/>
            <w:rFonts w:asciiTheme="minorHAnsi" w:hAnsiTheme="minorHAnsi"/>
          </w:rPr>
          <w:t>Kontrolní tabulka</w:t>
        </w:r>
      </w:hyperlink>
      <w:r w:rsidR="00C05AE2" w:rsidRPr="00C05AE2">
        <w:t>, též záznamník dat, sběr dat a třídění informací</w:t>
      </w:r>
    </w:p>
    <w:p w:rsidR="00C05AE2" w:rsidRPr="00C05AE2" w:rsidRDefault="007A7752" w:rsidP="00CF6FE7">
      <w:pPr>
        <w:pStyle w:val="slovn1"/>
        <w:numPr>
          <w:ilvl w:val="0"/>
          <w:numId w:val="36"/>
        </w:numPr>
      </w:pPr>
      <w:hyperlink r:id="rId75" w:tooltip="Histogram" w:history="1">
        <w:r w:rsidR="00C05AE2" w:rsidRPr="00836F03">
          <w:rPr>
            <w:rStyle w:val="Hypertextovodkaz"/>
            <w:rFonts w:asciiTheme="minorHAnsi" w:hAnsiTheme="minorHAnsi"/>
          </w:rPr>
          <w:t>Histogram</w:t>
        </w:r>
      </w:hyperlink>
      <w:r w:rsidR="00C05AE2" w:rsidRPr="00C05AE2">
        <w:t>, rozdělení četnosti</w:t>
      </w:r>
    </w:p>
    <w:p w:rsidR="00C05AE2" w:rsidRPr="00C05AE2" w:rsidRDefault="007A7752" w:rsidP="00CF6FE7">
      <w:pPr>
        <w:pStyle w:val="slovn1"/>
        <w:numPr>
          <w:ilvl w:val="0"/>
          <w:numId w:val="36"/>
        </w:numPr>
      </w:pPr>
      <w:hyperlink r:id="rId76" w:tooltip="Paretův diagram" w:history="1">
        <w:r w:rsidR="00C05AE2" w:rsidRPr="00836F03">
          <w:rPr>
            <w:rStyle w:val="Hypertextovodkaz"/>
            <w:rFonts w:asciiTheme="minorHAnsi" w:hAnsiTheme="minorHAnsi"/>
          </w:rPr>
          <w:t>Paretův diagram</w:t>
        </w:r>
      </w:hyperlink>
      <w:r w:rsidR="00C05AE2" w:rsidRPr="00C05AE2">
        <w:t xml:space="preserve"> (Pareto chart) nebo Paretova analýza</w:t>
      </w:r>
    </w:p>
    <w:p w:rsidR="00C05AE2" w:rsidRPr="00C05AE2" w:rsidRDefault="007A7752" w:rsidP="00CF6FE7">
      <w:pPr>
        <w:pStyle w:val="slovn1"/>
        <w:numPr>
          <w:ilvl w:val="0"/>
          <w:numId w:val="36"/>
        </w:numPr>
      </w:pPr>
      <w:hyperlink r:id="rId77" w:tooltip="Korelační diagram" w:history="1">
        <w:r w:rsidR="00C05AE2" w:rsidRPr="00836F03">
          <w:rPr>
            <w:rStyle w:val="Hypertextovodkaz"/>
            <w:rFonts w:asciiTheme="minorHAnsi" w:hAnsiTheme="minorHAnsi"/>
          </w:rPr>
          <w:t>Korelační diagram</w:t>
        </w:r>
      </w:hyperlink>
      <w:r w:rsidR="00C05AE2" w:rsidRPr="00C05AE2">
        <w:t xml:space="preserve">, též bodový graf (Scatter </w:t>
      </w:r>
      <w:r w:rsidR="00B71041">
        <w:t>D</w:t>
      </w:r>
      <w:r w:rsidR="00C05AE2" w:rsidRPr="00C05AE2">
        <w:t>iagram), též regulační a korelační analýza</w:t>
      </w:r>
    </w:p>
    <w:p w:rsidR="00C05AE2" w:rsidRPr="00C05AE2" w:rsidRDefault="007A7752" w:rsidP="00CF6FE7">
      <w:pPr>
        <w:pStyle w:val="slovn1"/>
        <w:numPr>
          <w:ilvl w:val="0"/>
          <w:numId w:val="36"/>
        </w:numPr>
      </w:pPr>
      <w:hyperlink r:id="rId78" w:tooltip="Vývojový diagram" w:history="1">
        <w:r w:rsidR="00C05AE2" w:rsidRPr="00836F03">
          <w:rPr>
            <w:rStyle w:val="Hypertextovodkaz"/>
            <w:rFonts w:asciiTheme="minorHAnsi" w:hAnsiTheme="minorHAnsi"/>
          </w:rPr>
          <w:t>Vývojový diagram</w:t>
        </w:r>
      </w:hyperlink>
      <w:r w:rsidR="00C05AE2" w:rsidRPr="00C05AE2">
        <w:t xml:space="preserve"> (Flow </w:t>
      </w:r>
      <w:r w:rsidR="00B71041">
        <w:t>C</w:t>
      </w:r>
      <w:r w:rsidR="00C05AE2" w:rsidRPr="00C05AE2">
        <w:t>hart)</w:t>
      </w:r>
    </w:p>
    <w:p w:rsidR="00C05AE2" w:rsidRPr="00C05AE2" w:rsidRDefault="007A7752" w:rsidP="00CF6FE7">
      <w:pPr>
        <w:pStyle w:val="slovn1"/>
        <w:numPr>
          <w:ilvl w:val="0"/>
          <w:numId w:val="36"/>
        </w:numPr>
      </w:pPr>
      <w:hyperlink r:id="rId79" w:tooltip="Regulační diagram" w:history="1">
        <w:r w:rsidR="00C05AE2" w:rsidRPr="00836F03">
          <w:rPr>
            <w:rStyle w:val="Hypertextovodkaz"/>
            <w:rFonts w:asciiTheme="minorHAnsi" w:hAnsiTheme="minorHAnsi"/>
          </w:rPr>
          <w:t>Regulační diagram</w:t>
        </w:r>
      </w:hyperlink>
      <w:r w:rsidR="00C05AE2" w:rsidRPr="00C05AE2">
        <w:t xml:space="preserve"> (Control Chart)</w:t>
      </w:r>
    </w:p>
    <w:p w:rsidR="00C05AE2" w:rsidRPr="00C05AE2" w:rsidRDefault="00C05AE2" w:rsidP="00836F03">
      <w:r w:rsidRPr="00C05AE2">
        <w:t xml:space="preserve">Většina ze </w:t>
      </w:r>
      <w:r w:rsidRPr="00C05AE2">
        <w:rPr>
          <w:i/>
          <w:iCs/>
        </w:rPr>
        <w:t>sedmi základních nástrojů</w:t>
      </w:r>
      <w:r w:rsidRPr="00C05AE2">
        <w:t xml:space="preserve"> představuje v podstatě kvantitativní metody, které přispívají k monitorování a lepšímu zvládnutí řízení procesu, lepšímu pochopení procesu včetně realizace procesního přístupu, lepší identifikaci, diagnostice a řešení problémů a k objektivnějšímu rozhod</w:t>
      </w:r>
      <w:r w:rsidRPr="00C05AE2">
        <w:t>o</w:t>
      </w:r>
      <w:r w:rsidRPr="00C05AE2">
        <w:t xml:space="preserve">vání a tím i k lepšímu fungování celého systému. </w:t>
      </w:r>
    </w:p>
    <w:p w:rsidR="00C05AE2" w:rsidRDefault="00C05AE2" w:rsidP="00C05AE2">
      <w:pPr>
        <w:pStyle w:val="Nadpis3rovn"/>
      </w:pPr>
      <w:bookmarkStart w:id="110" w:name="_Toc523670578"/>
      <w:bookmarkStart w:id="111" w:name="_Toc526791898"/>
      <w:r>
        <w:rPr>
          <w:rStyle w:val="mw-headline"/>
        </w:rPr>
        <w:lastRenderedPageBreak/>
        <w:t>Diagram příčin a následků</w:t>
      </w:r>
      <w:bookmarkEnd w:id="110"/>
      <w:bookmarkEnd w:id="111"/>
    </w:p>
    <w:p w:rsidR="00C05AE2" w:rsidRDefault="00C05AE2" w:rsidP="00BA38AF">
      <w:r>
        <w:t xml:space="preserve">                                                             </w:t>
      </w:r>
      <w:r>
        <w:rPr>
          <w:noProof/>
          <w:color w:val="0000FF"/>
          <w:lang w:eastAsia="cs-CZ"/>
        </w:rPr>
        <w:drawing>
          <wp:inline distT="0" distB="0" distL="0" distR="0" wp14:anchorId="34F35586" wp14:editId="7624B477">
            <wp:extent cx="2095500" cy="1295400"/>
            <wp:effectExtent l="0" t="0" r="0" b="0"/>
            <wp:docPr id="2055" name="Obrázek 2055" descr="https://upload.wikimedia.org/wikipedia/commons/thumb/2/23/Ishikawa_Fishbone_Diagram_cz.svg/220px-Ishikawa_Fishbone_Diagram_cz.svg.png">
              <a:hlinkClick xmlns:a="http://schemas.openxmlformats.org/drawingml/2006/main" r:id="rId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2/23/Ishikawa_Fishbone_Diagram_cz.svg/220px-Ishikawa_Fishbone_Diagram_cz.svg.png">
                      <a:hlinkClick r:id="rId80"/>
                    </pic:cNvPr>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095500" cy="1295400"/>
                    </a:xfrm>
                    <a:prstGeom prst="rect">
                      <a:avLst/>
                    </a:prstGeom>
                    <a:noFill/>
                    <a:ln>
                      <a:noFill/>
                    </a:ln>
                  </pic:spPr>
                </pic:pic>
              </a:graphicData>
            </a:graphic>
          </wp:inline>
        </w:drawing>
      </w:r>
    </w:p>
    <w:p w:rsidR="00C05AE2" w:rsidRDefault="00C05AE2" w:rsidP="00C05AE2">
      <w:pPr>
        <w:pStyle w:val="Obrzek-popisek"/>
      </w:pPr>
      <w:r>
        <w:t>Išikawův „fishbone“ diagram příčin a následků</w:t>
      </w:r>
    </w:p>
    <w:p w:rsidR="00C05AE2" w:rsidRPr="00C05AE2" w:rsidRDefault="00C05AE2" w:rsidP="00072E53">
      <w:r w:rsidRPr="00C05AE2">
        <w:t xml:space="preserve">Diagram příčin a následků a též Išikawův diagram podle </w:t>
      </w:r>
      <w:hyperlink r:id="rId82" w:tooltip="Kaoru Išikawa" w:history="1">
        <w:r w:rsidRPr="00C05AE2">
          <w:rPr>
            <w:rStyle w:val="Hypertextovodkaz"/>
            <w:rFonts w:asciiTheme="minorHAnsi" w:hAnsiTheme="minorHAnsi"/>
          </w:rPr>
          <w:t>Kaoru Išikawy</w:t>
        </w:r>
      </w:hyperlink>
      <w:r w:rsidRPr="00C05AE2">
        <w:t xml:space="preserve">, který ho poprvé představil, nebo díky vzhledu také diagram rybí kosti (anglicky fishbone diagram), řeší úlohu určení </w:t>
      </w:r>
      <w:hyperlink r:id="rId83" w:tooltip="Pravděpodobnost" w:history="1">
        <w:r w:rsidRPr="00C05AE2">
          <w:rPr>
            <w:rStyle w:val="Hypertextovodkaz"/>
            <w:rFonts w:asciiTheme="minorHAnsi" w:hAnsiTheme="minorHAnsi"/>
          </w:rPr>
          <w:t>pravděp</w:t>
        </w:r>
        <w:r w:rsidRPr="00C05AE2">
          <w:rPr>
            <w:rStyle w:val="Hypertextovodkaz"/>
            <w:rFonts w:asciiTheme="minorHAnsi" w:hAnsiTheme="minorHAnsi"/>
          </w:rPr>
          <w:t>o</w:t>
        </w:r>
        <w:r w:rsidRPr="00C05AE2">
          <w:rPr>
            <w:rStyle w:val="Hypertextovodkaz"/>
            <w:rFonts w:asciiTheme="minorHAnsi" w:hAnsiTheme="minorHAnsi"/>
          </w:rPr>
          <w:t>dobné</w:t>
        </w:r>
      </w:hyperlink>
      <w:r w:rsidRPr="00C05AE2">
        <w:t xml:space="preserve"> příčiny </w:t>
      </w:r>
      <w:hyperlink r:id="rId84" w:tooltip="Problém" w:history="1">
        <w:r w:rsidRPr="00C05AE2">
          <w:rPr>
            <w:rStyle w:val="Hypertextovodkaz"/>
            <w:rFonts w:asciiTheme="minorHAnsi" w:hAnsiTheme="minorHAnsi"/>
          </w:rPr>
          <w:t>problému</w:t>
        </w:r>
      </w:hyperlink>
      <w:r w:rsidRPr="00C05AE2">
        <w:t xml:space="preserve">. Je používán pomocí </w:t>
      </w:r>
      <w:hyperlink r:id="rId85" w:tooltip="Brainstorming" w:history="1">
        <w:r w:rsidRPr="00C05AE2">
          <w:rPr>
            <w:rStyle w:val="Hypertextovodkaz"/>
            <w:rFonts w:asciiTheme="minorHAnsi" w:hAnsiTheme="minorHAnsi"/>
          </w:rPr>
          <w:t>brainstormingu</w:t>
        </w:r>
      </w:hyperlink>
      <w:r w:rsidRPr="00C05AE2">
        <w:t>, kdy jsou hledány všechny potenciá</w:t>
      </w:r>
      <w:r w:rsidRPr="00C05AE2">
        <w:t>l</w:t>
      </w:r>
      <w:r w:rsidRPr="00C05AE2">
        <w:t>ní zdroje problému. Při sestavování diagramu tvoří problém tzv. hlavu rybí kosti a hlavní kosti v</w:t>
      </w:r>
      <w:r w:rsidRPr="00C05AE2">
        <w:t>e</w:t>
      </w:r>
      <w:r w:rsidRPr="00C05AE2">
        <w:t xml:space="preserve">doucí od páteře znamenají oblasti či </w:t>
      </w:r>
      <w:hyperlink r:id="rId86" w:tooltip="Kategorie" w:history="1">
        <w:r w:rsidRPr="00C05AE2">
          <w:rPr>
            <w:rStyle w:val="Hypertextovodkaz"/>
            <w:rFonts w:asciiTheme="minorHAnsi" w:hAnsiTheme="minorHAnsi"/>
          </w:rPr>
          <w:t>kategorie</w:t>
        </w:r>
      </w:hyperlink>
      <w:r w:rsidRPr="00C05AE2">
        <w:t>, ve kterých se může problém nacházet. Vedlejší kosti pak znamenají konkrétní potenciální příčiny. Takto lze diagram vést ve více úrovních příčin</w:t>
      </w:r>
      <w:r w:rsidR="00B71041">
        <w:br/>
      </w:r>
      <w:r w:rsidRPr="00C05AE2">
        <w:t>a podpříčin, obvykle se však doporučuje použít nejvýše 2 úrovně. Išikawův diagram se používá především na řešení situací, kdy tým inklinuje k myšlení „ve vyjetých kolejích“. Pro konstrukci di</w:t>
      </w:r>
      <w:r w:rsidRPr="00C05AE2">
        <w:t>a</w:t>
      </w:r>
      <w:r w:rsidRPr="00C05AE2">
        <w:t xml:space="preserve">gramu je vhodné použít skupinové setkání. Nancy R. Tague uvádí následující postup: </w:t>
      </w:r>
    </w:p>
    <w:p w:rsidR="00C05AE2" w:rsidRPr="00C05AE2" w:rsidRDefault="00C05AE2" w:rsidP="00CF6FE7">
      <w:pPr>
        <w:pStyle w:val="slovn1"/>
        <w:numPr>
          <w:ilvl w:val="0"/>
          <w:numId w:val="31"/>
        </w:numPr>
      </w:pPr>
      <w:r w:rsidRPr="00C05AE2">
        <w:t>Shodnout se na pojmenování problému, který tvoří „hlavu“ rybí kosti a nakreslit vodorovnou šipku k ní směřující.</w:t>
      </w:r>
    </w:p>
    <w:p w:rsidR="00C05AE2" w:rsidRPr="00C05AE2" w:rsidRDefault="00C05AE2" w:rsidP="00CF6FE7">
      <w:pPr>
        <w:pStyle w:val="slovn1"/>
        <w:numPr>
          <w:ilvl w:val="0"/>
          <w:numId w:val="31"/>
        </w:numPr>
      </w:pPr>
      <w:r w:rsidRPr="00C05AE2">
        <w:t>Provést brainstorming ohledně hlavních příčin tohoto problému. Pokud je to obtížné, je mo</w:t>
      </w:r>
      <w:r w:rsidRPr="00C05AE2">
        <w:t>ž</w:t>
      </w:r>
      <w:r w:rsidRPr="00C05AE2">
        <w:t>né použít obecné příčiny z daného odvětví, např. postupy, stroje (zařízení), lidé (pracovní síly), materiály, měření, prostředí.</w:t>
      </w:r>
    </w:p>
    <w:p w:rsidR="00C05AE2" w:rsidRPr="00C05AE2" w:rsidRDefault="00C05AE2" w:rsidP="00CF6FE7">
      <w:pPr>
        <w:pStyle w:val="slovn1"/>
        <w:numPr>
          <w:ilvl w:val="0"/>
          <w:numId w:val="31"/>
        </w:numPr>
      </w:pPr>
      <w:r w:rsidRPr="00C05AE2">
        <w:t>Napsat jednotlivé příčiny (kategorie) jako větve z hlavní šipky.</w:t>
      </w:r>
    </w:p>
    <w:p w:rsidR="00C05AE2" w:rsidRPr="00C05AE2" w:rsidRDefault="00C05AE2" w:rsidP="00CF6FE7">
      <w:pPr>
        <w:pStyle w:val="slovn1"/>
        <w:numPr>
          <w:ilvl w:val="0"/>
          <w:numId w:val="31"/>
        </w:numPr>
      </w:pPr>
      <w:r w:rsidRPr="00C05AE2">
        <w:t>Provést brainstorming ohledně detailů příčin a použít otázku „Proč se to stalo?“. Zakreslit ka</w:t>
      </w:r>
      <w:r w:rsidRPr="00C05AE2">
        <w:t>ž</w:t>
      </w:r>
      <w:r w:rsidRPr="00C05AE2">
        <w:t>dou detailní příčinu jako odbočující šipku dané kategorie. Příčiny mohou být psány na několika místech, pokud se týkají více kategorií.</w:t>
      </w:r>
    </w:p>
    <w:p w:rsidR="00C05AE2" w:rsidRPr="00C05AE2" w:rsidRDefault="00C05AE2" w:rsidP="00CF6FE7">
      <w:pPr>
        <w:pStyle w:val="slovn1"/>
        <w:numPr>
          <w:ilvl w:val="0"/>
          <w:numId w:val="31"/>
        </w:numPr>
      </w:pPr>
      <w:r w:rsidRPr="00C05AE2">
        <w:t>Ke každému detailu znovu použít otázku „proč se to stalo?“ a napsat další příčiny. Otázkou „Proč?“ je možné pokračovat hlouběji.</w:t>
      </w:r>
    </w:p>
    <w:p w:rsidR="00C05AE2" w:rsidRPr="00C05AE2" w:rsidRDefault="00C05AE2" w:rsidP="00CF6FE7">
      <w:pPr>
        <w:pStyle w:val="slovn1"/>
        <w:numPr>
          <w:ilvl w:val="0"/>
          <w:numId w:val="31"/>
        </w:numPr>
      </w:pPr>
      <w:r w:rsidRPr="00C05AE2">
        <w:t>Když skupině dojdou nápady, je třeba se zaměřit na místa v grafu, kde je méně zaznamen</w:t>
      </w:r>
      <w:r w:rsidRPr="00C05AE2">
        <w:t>a</w:t>
      </w:r>
      <w:r w:rsidRPr="00C05AE2">
        <w:t>ných příčin.</w:t>
      </w:r>
    </w:p>
    <w:p w:rsidR="00C05AE2" w:rsidRDefault="00C05AE2" w:rsidP="00C05AE2">
      <w:pPr>
        <w:pStyle w:val="Nadpis3rovn"/>
      </w:pPr>
      <w:bookmarkStart w:id="112" w:name="_Toc523670579"/>
      <w:bookmarkStart w:id="113" w:name="_Toc526791899"/>
      <w:r>
        <w:rPr>
          <w:rStyle w:val="mw-headline"/>
        </w:rPr>
        <w:lastRenderedPageBreak/>
        <w:t>Kontrolní tabulka</w:t>
      </w:r>
      <w:bookmarkEnd w:id="112"/>
      <w:bookmarkEnd w:id="113"/>
    </w:p>
    <w:p w:rsidR="00C05AE2" w:rsidRDefault="00C05AE2" w:rsidP="00BA38AF">
      <w:pPr>
        <w:jc w:val="center"/>
      </w:pPr>
      <w:r>
        <w:rPr>
          <w:noProof/>
          <w:lang w:eastAsia="cs-CZ"/>
        </w:rPr>
        <w:drawing>
          <wp:inline distT="0" distB="0" distL="0" distR="0" wp14:anchorId="792C41AC" wp14:editId="31E05AD9">
            <wp:extent cx="3412670" cy="2171700"/>
            <wp:effectExtent l="0" t="0" r="0" b="0"/>
            <wp:docPr id="2054" name="Obrázek 2054" descr="https://upload.wikimedia.org/wikipedia/commons/thumb/4/46/Check_sheet_for_motor_assembly_cz.svg/220px-Check_sheet_for_motor_assembly_cz.svg.png">
              <a:hlinkClick xmlns:a="http://schemas.openxmlformats.org/drawingml/2006/main" r:id="rId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4/46/Check_sheet_for_motor_assembly_cz.svg/220px-Check_sheet_for_motor_assembly_cz.svg.png">
                      <a:hlinkClick r:id="rId87"/>
                    </pic:cNvPr>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447147" cy="2193640"/>
                    </a:xfrm>
                    <a:prstGeom prst="rect">
                      <a:avLst/>
                    </a:prstGeom>
                    <a:noFill/>
                    <a:ln>
                      <a:noFill/>
                    </a:ln>
                  </pic:spPr>
                </pic:pic>
              </a:graphicData>
            </a:graphic>
          </wp:inline>
        </w:drawing>
      </w:r>
    </w:p>
    <w:p w:rsidR="00C05AE2" w:rsidRDefault="00C05AE2" w:rsidP="00C05AE2">
      <w:pPr>
        <w:pStyle w:val="Obrzek-popisek"/>
      </w:pPr>
      <w:r>
        <w:t>Kontrolní tabulka pro sběr údajů o kvalitě</w:t>
      </w:r>
    </w:p>
    <w:p w:rsidR="00C05AE2" w:rsidRPr="00C05AE2" w:rsidRDefault="00C05AE2" w:rsidP="00072E53">
      <w:r w:rsidRPr="00C05AE2">
        <w:t xml:space="preserve">Kontrolní tabulka nebo </w:t>
      </w:r>
      <w:hyperlink r:id="rId89" w:tooltip="Formulář" w:history="1">
        <w:r w:rsidRPr="00C05AE2">
          <w:rPr>
            <w:rStyle w:val="Hypertextovodkaz"/>
            <w:rFonts w:asciiTheme="minorHAnsi" w:hAnsiTheme="minorHAnsi"/>
          </w:rPr>
          <w:t>formulář</w:t>
        </w:r>
      </w:hyperlink>
      <w:r w:rsidRPr="00C05AE2">
        <w:t xml:space="preserve"> pro sběr údajů slouží ke sběru a zaznamenání prvotních kvantit</w:t>
      </w:r>
      <w:r w:rsidRPr="00C05AE2">
        <w:t>a</w:t>
      </w:r>
      <w:r w:rsidRPr="00C05AE2">
        <w:t xml:space="preserve">tivních údajů o </w:t>
      </w:r>
      <w:hyperlink r:id="rId90" w:tooltip="Kvalita" w:history="1">
        <w:r w:rsidRPr="00C05AE2">
          <w:rPr>
            <w:rStyle w:val="Hypertextovodkaz"/>
            <w:rFonts w:asciiTheme="minorHAnsi" w:hAnsiTheme="minorHAnsi"/>
          </w:rPr>
          <w:t>jakosti</w:t>
        </w:r>
      </w:hyperlink>
      <w:r w:rsidRPr="00C05AE2">
        <w:t xml:space="preserve">, např. počet a druh vad nebo problémů, které se vyskytly během </w:t>
      </w:r>
      <w:hyperlink r:id="rId91" w:tooltip="Výroba" w:history="1">
        <w:r w:rsidRPr="00C05AE2">
          <w:rPr>
            <w:rStyle w:val="Hypertextovodkaz"/>
            <w:rFonts w:asciiTheme="minorHAnsi" w:hAnsiTheme="minorHAnsi"/>
          </w:rPr>
          <w:t>výrobního procesu</w:t>
        </w:r>
      </w:hyperlink>
      <w:r w:rsidRPr="00C05AE2">
        <w:t xml:space="preserve"> nebo při výstupní </w:t>
      </w:r>
      <w:hyperlink r:id="rId92" w:tooltip="Kontrola" w:history="1">
        <w:r w:rsidRPr="00C05AE2">
          <w:rPr>
            <w:rStyle w:val="Hypertextovodkaz"/>
            <w:rFonts w:asciiTheme="minorHAnsi" w:hAnsiTheme="minorHAnsi"/>
          </w:rPr>
          <w:t>kontrole</w:t>
        </w:r>
      </w:hyperlink>
      <w:r w:rsidRPr="00C05AE2">
        <w:t>. Cílem je získat celkový přehled o stavu kvality a dát odpově</w:t>
      </w:r>
      <w:r w:rsidRPr="00C05AE2">
        <w:t>d</w:t>
      </w:r>
      <w:r w:rsidRPr="00C05AE2">
        <w:t xml:space="preserve">ným osobám možnost rozhodovat se na základě </w:t>
      </w:r>
      <w:hyperlink r:id="rId93" w:tooltip="Fakt" w:history="1">
        <w:r w:rsidRPr="00C05AE2">
          <w:rPr>
            <w:rStyle w:val="Hypertextovodkaz"/>
            <w:rFonts w:asciiTheme="minorHAnsi" w:hAnsiTheme="minorHAnsi"/>
          </w:rPr>
          <w:t>faktů</w:t>
        </w:r>
      </w:hyperlink>
      <w:r w:rsidRPr="00C05AE2">
        <w:t>. Při návrhu formuláře, sběru a zaznamenání dat je třeba zvážit několik hledisek:</w:t>
      </w:r>
    </w:p>
    <w:p w:rsidR="00C05AE2" w:rsidRPr="00C05AE2" w:rsidRDefault="00C05AE2" w:rsidP="00072E53">
      <w:pPr>
        <w:pStyle w:val="Odrky1"/>
      </w:pPr>
      <w:r w:rsidRPr="00C05AE2">
        <w:t xml:space="preserve">Princip </w:t>
      </w:r>
      <w:hyperlink r:id="rId94" w:tooltip="Stratifikace" w:history="1">
        <w:r w:rsidRPr="00C05AE2">
          <w:rPr>
            <w:rStyle w:val="Hypertextovodkaz"/>
            <w:rFonts w:asciiTheme="minorHAnsi" w:hAnsiTheme="minorHAnsi"/>
          </w:rPr>
          <w:t>stratifikace</w:t>
        </w:r>
      </w:hyperlink>
      <w:r w:rsidRPr="00C05AE2">
        <w:t xml:space="preserve"> – proces třídění dat, jehož cílem je oddělení dat různých zdrojů tak, aby bylo možno rychle identifikovat původ každé položky a tím i původ případného souvisejícího problému.</w:t>
      </w:r>
    </w:p>
    <w:p w:rsidR="00C05AE2" w:rsidRDefault="00C05AE2" w:rsidP="00072E53">
      <w:pPr>
        <w:pStyle w:val="Odrky1"/>
      </w:pPr>
      <w:r w:rsidRPr="00C05AE2">
        <w:t xml:space="preserve">Principy jednoduchosti, </w:t>
      </w:r>
      <w:hyperlink r:id="rId95" w:tooltip="Standardizace" w:history="1">
        <w:r w:rsidRPr="00C05AE2">
          <w:rPr>
            <w:rStyle w:val="Hypertextovodkaz"/>
            <w:rFonts w:asciiTheme="minorHAnsi" w:hAnsiTheme="minorHAnsi"/>
          </w:rPr>
          <w:t>standardizace</w:t>
        </w:r>
      </w:hyperlink>
      <w:r w:rsidRPr="00C05AE2">
        <w:t xml:space="preserve"> a vizuální </w:t>
      </w:r>
      <w:hyperlink r:id="rId96" w:tooltip="Interpretace" w:history="1">
        <w:r w:rsidRPr="00C05AE2">
          <w:rPr>
            <w:rStyle w:val="Hypertextovodkaz"/>
            <w:rFonts w:asciiTheme="minorHAnsi" w:hAnsiTheme="minorHAnsi"/>
          </w:rPr>
          <w:t>interpretace</w:t>
        </w:r>
      </w:hyperlink>
      <w:r w:rsidRPr="00C05AE2">
        <w:t xml:space="preserve"> – je kladen důraz na jednod</w:t>
      </w:r>
      <w:r w:rsidRPr="00C05AE2">
        <w:t>u</w:t>
      </w:r>
      <w:r w:rsidRPr="00C05AE2">
        <w:t xml:space="preserve">chost zápisu dat, aby ho mohl provést každý. Záznam má být proveden jednoduše za použití značek či čárek namísto </w:t>
      </w:r>
      <w:hyperlink r:id="rId97" w:tooltip="Číslo" w:history="1">
        <w:r w:rsidRPr="00C05AE2">
          <w:rPr>
            <w:rStyle w:val="Hypertextovodkaz"/>
            <w:rFonts w:asciiTheme="minorHAnsi" w:hAnsiTheme="minorHAnsi"/>
          </w:rPr>
          <w:t>číselných údajů</w:t>
        </w:r>
      </w:hyperlink>
      <w:r w:rsidRPr="00C05AE2">
        <w:t>. Data by měla být zapsána v takové formě, aby se již při dalším zpracování nemusela přepisovat do dalších formulářů.</w:t>
      </w:r>
    </w:p>
    <w:p w:rsidR="00836F03" w:rsidRDefault="00836F03" w:rsidP="00836F03">
      <w:pPr>
        <w:pStyle w:val="Odrky1"/>
        <w:numPr>
          <w:ilvl w:val="0"/>
          <w:numId w:val="0"/>
        </w:numPr>
        <w:ind w:left="425" w:hanging="425"/>
      </w:pPr>
    </w:p>
    <w:p w:rsidR="00836F03" w:rsidRDefault="00836F03" w:rsidP="00836F03">
      <w:pPr>
        <w:pStyle w:val="Odrky1"/>
        <w:numPr>
          <w:ilvl w:val="0"/>
          <w:numId w:val="0"/>
        </w:numPr>
        <w:ind w:left="425" w:hanging="425"/>
      </w:pPr>
    </w:p>
    <w:p w:rsidR="00836F03" w:rsidRPr="00C05AE2" w:rsidRDefault="00836F03" w:rsidP="00836F03">
      <w:pPr>
        <w:pStyle w:val="Odrky1"/>
        <w:numPr>
          <w:ilvl w:val="0"/>
          <w:numId w:val="0"/>
        </w:numPr>
        <w:ind w:left="425" w:hanging="425"/>
      </w:pPr>
    </w:p>
    <w:p w:rsidR="00C05AE2" w:rsidRDefault="00C05AE2" w:rsidP="00C05AE2">
      <w:pPr>
        <w:pStyle w:val="Nadpis3rovn"/>
      </w:pPr>
      <w:bookmarkStart w:id="114" w:name="_Toc523670580"/>
      <w:bookmarkStart w:id="115" w:name="_Toc526791900"/>
      <w:r>
        <w:rPr>
          <w:rStyle w:val="mw-headline"/>
        </w:rPr>
        <w:lastRenderedPageBreak/>
        <w:t>Histogram</w:t>
      </w:r>
      <w:bookmarkEnd w:id="114"/>
      <w:bookmarkEnd w:id="115"/>
    </w:p>
    <w:p w:rsidR="00C05AE2" w:rsidRDefault="00C05AE2" w:rsidP="00C05AE2">
      <w:r>
        <w:t xml:space="preserve">                                                             </w:t>
      </w:r>
      <w:r>
        <w:rPr>
          <w:noProof/>
          <w:color w:val="0000FF"/>
          <w:lang w:eastAsia="cs-CZ"/>
        </w:rPr>
        <w:drawing>
          <wp:inline distT="0" distB="0" distL="0" distR="0" wp14:anchorId="0709F7F3" wp14:editId="2479D2D6">
            <wp:extent cx="2095500" cy="1047750"/>
            <wp:effectExtent l="0" t="0" r="0" b="0"/>
            <wp:docPr id="2053" name="Obrázek 2053" descr="https://upload.wikimedia.org/wikipedia/commons/thumb/f/f3/Cumulative_vs_normal_histogram_cz.svg/220px-Cumulative_vs_normal_histogram_cz.svg.png">
              <a:hlinkClick xmlns:a="http://schemas.openxmlformats.org/drawingml/2006/main" r:id="rId9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pload.wikimedia.org/wikipedia/commons/thumb/f/f3/Cumulative_vs_normal_histogram_cz.svg/220px-Cumulative_vs_normal_histogram_cz.svg.png">
                      <a:hlinkClick r:id="rId98"/>
                    </pic:cNvPr>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095500" cy="1047750"/>
                    </a:xfrm>
                    <a:prstGeom prst="rect">
                      <a:avLst/>
                    </a:prstGeom>
                    <a:noFill/>
                    <a:ln>
                      <a:noFill/>
                    </a:ln>
                  </pic:spPr>
                </pic:pic>
              </a:graphicData>
            </a:graphic>
          </wp:inline>
        </w:drawing>
      </w:r>
    </w:p>
    <w:p w:rsidR="00C05AE2" w:rsidRDefault="00C05AE2" w:rsidP="00C05AE2">
      <w:pPr>
        <w:pStyle w:val="Obrzek-popisek"/>
      </w:pPr>
      <w:r>
        <w:t>Běžný a kumulativní histogram.</w:t>
      </w:r>
    </w:p>
    <w:p w:rsidR="00C05AE2" w:rsidRPr="00C05AE2" w:rsidRDefault="00C05AE2" w:rsidP="00072E53">
      <w:r w:rsidRPr="00C05AE2">
        <w:t xml:space="preserve">Histogram je grafické znázornění </w:t>
      </w:r>
      <w:hyperlink r:id="rId100" w:tooltip="Distribuce" w:history="1">
        <w:r w:rsidRPr="00C05AE2">
          <w:rPr>
            <w:rStyle w:val="Hypertextovodkaz"/>
            <w:rFonts w:asciiTheme="minorHAnsi" w:hAnsiTheme="minorHAnsi"/>
          </w:rPr>
          <w:t>distribuce</w:t>
        </w:r>
      </w:hyperlink>
      <w:r w:rsidRPr="00C05AE2">
        <w:t xml:space="preserve"> dat pomocí sloupcového </w:t>
      </w:r>
      <w:hyperlink r:id="rId101" w:tooltip="Diagram" w:history="1">
        <w:r w:rsidRPr="00C05AE2">
          <w:rPr>
            <w:rStyle w:val="Hypertextovodkaz"/>
            <w:rFonts w:asciiTheme="minorHAnsi" w:hAnsiTheme="minorHAnsi"/>
          </w:rPr>
          <w:t>grafu</w:t>
        </w:r>
      </w:hyperlink>
      <w:r w:rsidRPr="00C05AE2">
        <w:t xml:space="preserve"> se sloupci stejné šířky, vyjadřující šířku </w:t>
      </w:r>
      <w:hyperlink r:id="rId102" w:tooltip="Interval (matematika)" w:history="1">
        <w:r w:rsidRPr="00C05AE2">
          <w:rPr>
            <w:rStyle w:val="Hypertextovodkaz"/>
            <w:rFonts w:asciiTheme="minorHAnsi" w:hAnsiTheme="minorHAnsi"/>
          </w:rPr>
          <w:t>intervalů</w:t>
        </w:r>
      </w:hyperlink>
      <w:r w:rsidRPr="00C05AE2">
        <w:t xml:space="preserve"> (tříd), přičemž výška sloupců vyjadřuje </w:t>
      </w:r>
      <w:hyperlink r:id="rId103" w:tooltip="Četnost" w:history="1">
        <w:r w:rsidRPr="00C05AE2">
          <w:rPr>
            <w:rStyle w:val="Hypertextovodkaz"/>
            <w:rFonts w:asciiTheme="minorHAnsi" w:hAnsiTheme="minorHAnsi"/>
          </w:rPr>
          <w:t>četnost</w:t>
        </w:r>
      </w:hyperlink>
      <w:r w:rsidRPr="00C05AE2">
        <w:t xml:space="preserve"> sledované </w:t>
      </w:r>
      <w:hyperlink r:id="rId104" w:tooltip="Veličina" w:history="1">
        <w:r w:rsidRPr="00C05AE2">
          <w:rPr>
            <w:rStyle w:val="Hypertextovodkaz"/>
            <w:rFonts w:asciiTheme="minorHAnsi" w:hAnsiTheme="minorHAnsi"/>
          </w:rPr>
          <w:t>veličiny</w:t>
        </w:r>
      </w:hyperlink>
      <w:r w:rsidRPr="00C05AE2">
        <w:t xml:space="preserve"> v d</w:t>
      </w:r>
      <w:r w:rsidRPr="00C05AE2">
        <w:t>a</w:t>
      </w:r>
      <w:r w:rsidRPr="00C05AE2">
        <w:t>ném intervalu.</w:t>
      </w:r>
      <w:hyperlink r:id="rId105" w:anchor="cite_note-Kupka-12" w:history="1">
        <w:r w:rsidRPr="00C05AE2">
          <w:rPr>
            <w:rStyle w:val="Hypertextovodkaz"/>
            <w:rFonts w:asciiTheme="minorHAnsi" w:hAnsiTheme="minorHAnsi"/>
            <w:vertAlign w:val="superscript"/>
          </w:rPr>
          <w:t>[12]</w:t>
        </w:r>
      </w:hyperlink>
      <w:r w:rsidRPr="00C05AE2">
        <w:t xml:space="preserve"> Je důležité zvolit správnou šířku intervalu, neboť nesprávná šířka intervalu může snížit informační </w:t>
      </w:r>
      <w:hyperlink r:id="rId106" w:tooltip="Hodnota" w:history="1">
        <w:r w:rsidRPr="00C05AE2">
          <w:rPr>
            <w:rStyle w:val="Hypertextovodkaz"/>
            <w:rFonts w:asciiTheme="minorHAnsi" w:hAnsiTheme="minorHAnsi"/>
          </w:rPr>
          <w:t>hodnotu</w:t>
        </w:r>
      </w:hyperlink>
      <w:r w:rsidRPr="00C05AE2">
        <w:t xml:space="preserve"> diagramu. </w:t>
      </w:r>
    </w:p>
    <w:p w:rsidR="00C05AE2" w:rsidRPr="00C05AE2" w:rsidRDefault="00C05AE2" w:rsidP="00072E53">
      <w:r w:rsidRPr="00C05AE2">
        <w:t>Histogram se užívá tam, kde jsou k dispozici číselné údaje o běhu procesu, při určení, zda je distr</w:t>
      </w:r>
      <w:r w:rsidRPr="00C05AE2">
        <w:t>i</w:t>
      </w:r>
      <w:r w:rsidRPr="00C05AE2">
        <w:t>buce přibližně normální a zda proces vyhovuje požadavkům. Také je možné sledovat, kdy došlo</w:t>
      </w:r>
      <w:r w:rsidR="00B71041">
        <w:br/>
      </w:r>
      <w:r w:rsidRPr="00C05AE2">
        <w:t>v procesu ke změnám, případně graficky porovnávat výstupy dvou různých procesů. Histogram je vhodný pro snadno pochopitelné zobrazení distribuce dat procesu. Při konstrukci histogramu je vhodné mít alespoň 50 za sebou jdoucích hodnot metriky procesu, přičemž je nutné zvolit vhodně šířku intervalu. Podle tvaru histogramu je možné posoudit některé vlastnosti procesu a dat, kupř</w:t>
      </w:r>
      <w:r w:rsidRPr="00C05AE2">
        <w:t>í</w:t>
      </w:r>
      <w:r w:rsidRPr="00C05AE2">
        <w:t xml:space="preserve">kladu dva vrcholy histogramu místo jednoho signalizují, že data byla sloučena ze dvou rozdílných procesů. </w:t>
      </w:r>
    </w:p>
    <w:p w:rsidR="00C05AE2" w:rsidRDefault="00C05AE2" w:rsidP="00C05AE2">
      <w:r>
        <w:t xml:space="preserve">                                                            </w:t>
      </w:r>
      <w:r>
        <w:rPr>
          <w:noProof/>
          <w:color w:val="0000FF"/>
          <w:lang w:eastAsia="cs-CZ"/>
        </w:rPr>
        <w:drawing>
          <wp:inline distT="0" distB="0" distL="0" distR="0" wp14:anchorId="709A2000" wp14:editId="63CA8C0B">
            <wp:extent cx="2095500" cy="1562100"/>
            <wp:effectExtent l="0" t="0" r="0" b="0"/>
            <wp:docPr id="2052" name="Obrázek 2052" descr="https://upload.wikimedia.org/wikipedia/commons/thumb/5/5c/Pareto_chart_of_titanium_investment_casting_defects_cz.svg/220px-Pareto_chart_of_titanium_investment_casting_defects_cz.svg.png">
              <a:hlinkClick xmlns:a="http://schemas.openxmlformats.org/drawingml/2006/main" r:id="rId1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pload.wikimedia.org/wikipedia/commons/thumb/5/5c/Pareto_chart_of_titanium_investment_casting_defects_cz.svg/220px-Pareto_chart_of_titanium_investment_casting_defects_cz.svg.png">
                      <a:hlinkClick r:id="rId107"/>
                    </pic:cNvPr>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095500" cy="1562100"/>
                    </a:xfrm>
                    <a:prstGeom prst="rect">
                      <a:avLst/>
                    </a:prstGeom>
                    <a:noFill/>
                    <a:ln>
                      <a:noFill/>
                    </a:ln>
                  </pic:spPr>
                </pic:pic>
              </a:graphicData>
            </a:graphic>
          </wp:inline>
        </w:drawing>
      </w:r>
    </w:p>
    <w:p w:rsidR="00C05AE2" w:rsidRDefault="00C05AE2" w:rsidP="00C05AE2">
      <w:pPr>
        <w:pStyle w:val="Obrzek-popisek"/>
      </w:pPr>
      <w:r>
        <w:t>Paretův diagram</w:t>
      </w:r>
    </w:p>
    <w:p w:rsidR="00C05AE2" w:rsidRDefault="00C05AE2" w:rsidP="00C05AE2">
      <w:pPr>
        <w:pStyle w:val="Nadpis3rovn"/>
      </w:pPr>
      <w:bookmarkStart w:id="116" w:name="_Toc523670581"/>
      <w:bookmarkStart w:id="117" w:name="_Toc526791901"/>
      <w:r>
        <w:rPr>
          <w:rStyle w:val="mw-headline"/>
        </w:rPr>
        <w:t>Paretův diagram</w:t>
      </w:r>
      <w:bookmarkEnd w:id="116"/>
      <w:bookmarkEnd w:id="117"/>
    </w:p>
    <w:p w:rsidR="00C05AE2" w:rsidRPr="00C05AE2" w:rsidRDefault="00C05AE2" w:rsidP="00072E53">
      <w:r w:rsidRPr="00C05AE2">
        <w:t xml:space="preserve">Paretův diagram, pojmenovaný podle </w:t>
      </w:r>
      <w:hyperlink r:id="rId109" w:tooltip="Vilfredo Pareto" w:history="1">
        <w:r w:rsidRPr="00C05AE2">
          <w:rPr>
            <w:rStyle w:val="Hypertextovodkaz"/>
            <w:rFonts w:asciiTheme="minorHAnsi" w:hAnsiTheme="minorHAnsi"/>
          </w:rPr>
          <w:t>Vilfreda Pareta</w:t>
        </w:r>
      </w:hyperlink>
      <w:r w:rsidRPr="00C05AE2">
        <w:t xml:space="preserve">, je typ grafu, který je kombinací sloupcového a čárového grafu, kde sloupce znázorňující </w:t>
      </w:r>
      <w:hyperlink r:id="rId110" w:tooltip="Četnost" w:history="1">
        <w:r w:rsidRPr="00C05AE2">
          <w:rPr>
            <w:rStyle w:val="Hypertextovodkaz"/>
            <w:rFonts w:asciiTheme="minorHAnsi" w:hAnsiTheme="minorHAnsi"/>
          </w:rPr>
          <w:t>četnost</w:t>
        </w:r>
      </w:hyperlink>
      <w:r w:rsidRPr="00C05AE2">
        <w:t xml:space="preserve"> pro jednotlivé </w:t>
      </w:r>
      <w:hyperlink r:id="rId111" w:tooltip="Kategorie" w:history="1">
        <w:r w:rsidRPr="00C05AE2">
          <w:rPr>
            <w:rStyle w:val="Hypertextovodkaz"/>
            <w:rFonts w:asciiTheme="minorHAnsi" w:hAnsiTheme="minorHAnsi"/>
          </w:rPr>
          <w:t>kategorie</w:t>
        </w:r>
      </w:hyperlink>
      <w:r w:rsidRPr="00C05AE2">
        <w:t xml:space="preserve"> jsou seřazeny podle </w:t>
      </w:r>
      <w:r w:rsidRPr="00C05AE2">
        <w:lastRenderedPageBreak/>
        <w:t xml:space="preserve">velikosti (nejvyšší sloupec vlevo, nejnižší vpravo) a linie představuje </w:t>
      </w:r>
      <w:hyperlink r:id="rId112" w:tooltip="Kumulativní četnost" w:history="1">
        <w:r w:rsidRPr="00C05AE2">
          <w:rPr>
            <w:rStyle w:val="Hypertextovodkaz"/>
            <w:rFonts w:asciiTheme="minorHAnsi" w:hAnsiTheme="minorHAnsi"/>
          </w:rPr>
          <w:t>kumulativní četnost</w:t>
        </w:r>
      </w:hyperlink>
      <w:r w:rsidRPr="00C05AE2">
        <w:t xml:space="preserve"> v </w:t>
      </w:r>
      <w:hyperlink r:id="rId113" w:tooltip="Procento" w:history="1">
        <w:r w:rsidRPr="00C05AE2">
          <w:rPr>
            <w:rStyle w:val="Hypertextovodkaz"/>
            <w:rFonts w:asciiTheme="minorHAnsi" w:hAnsiTheme="minorHAnsi"/>
          </w:rPr>
          <w:t>proce</w:t>
        </w:r>
        <w:r w:rsidRPr="00C05AE2">
          <w:rPr>
            <w:rStyle w:val="Hypertextovodkaz"/>
            <w:rFonts w:asciiTheme="minorHAnsi" w:hAnsiTheme="minorHAnsi"/>
          </w:rPr>
          <w:t>n</w:t>
        </w:r>
        <w:r w:rsidRPr="00C05AE2">
          <w:rPr>
            <w:rStyle w:val="Hypertextovodkaz"/>
            <w:rFonts w:asciiTheme="minorHAnsi" w:hAnsiTheme="minorHAnsi"/>
          </w:rPr>
          <w:t>tech</w:t>
        </w:r>
      </w:hyperlink>
      <w:r w:rsidRPr="00C05AE2">
        <w:t xml:space="preserve">. Paretův diagram se používá ke znázornění důležitosti jednotlivých kategorií. </w:t>
      </w:r>
    </w:p>
    <w:p w:rsidR="00C05AE2" w:rsidRPr="00C05AE2" w:rsidRDefault="00C05AE2" w:rsidP="00072E53">
      <w:r w:rsidRPr="00C05AE2">
        <w:t xml:space="preserve">Paretův diagram je vhodné použít při analýze četnosti incidentů daného procesu, které mohou mít vícero </w:t>
      </w:r>
      <w:r w:rsidR="00836F03" w:rsidRPr="00C05AE2">
        <w:t>příčin, a je</w:t>
      </w:r>
      <w:r w:rsidRPr="00C05AE2">
        <w:t xml:space="preserve"> třeba určit nejvýznamnější příčiny. Při konstrukci </w:t>
      </w:r>
      <w:r w:rsidR="00B71041">
        <w:t>P</w:t>
      </w:r>
      <w:r w:rsidRPr="00C05AE2">
        <w:t xml:space="preserve">aretova grafu je nutné určit kategorie, které se budou zobrazovat, jaké veličiny se budou měřit a jakého časového úseku se bude měření týkat. </w:t>
      </w:r>
    </w:p>
    <w:p w:rsidR="00C05AE2" w:rsidRDefault="00C05AE2" w:rsidP="00C05AE2">
      <w:pPr>
        <w:pStyle w:val="Nadpis3rovn"/>
      </w:pPr>
      <w:bookmarkStart w:id="118" w:name="_Toc523670582"/>
      <w:bookmarkStart w:id="119" w:name="_Toc526791902"/>
      <w:r>
        <w:rPr>
          <w:rStyle w:val="mw-headline"/>
        </w:rPr>
        <w:t>Korelační diagram</w:t>
      </w:r>
      <w:bookmarkEnd w:id="118"/>
      <w:bookmarkEnd w:id="119"/>
    </w:p>
    <w:p w:rsidR="00C05AE2" w:rsidRDefault="00C05AE2" w:rsidP="00C05AE2">
      <w:r>
        <w:t xml:space="preserve">                                                  </w:t>
      </w:r>
      <w:r>
        <w:rPr>
          <w:noProof/>
          <w:color w:val="0000FF"/>
          <w:lang w:eastAsia="cs-CZ"/>
        </w:rPr>
        <w:drawing>
          <wp:inline distT="0" distB="0" distL="0" distR="0" wp14:anchorId="6C6B7F80" wp14:editId="730734DA">
            <wp:extent cx="2095500" cy="1381125"/>
            <wp:effectExtent l="0" t="0" r="0" b="9525"/>
            <wp:docPr id="2051" name="Obrázek 2051" descr="https://upload.wikimedia.org/wikipedia/commons/thumb/3/3a/Linear_regression.svg/220px-Linear_regression.svg.png">
              <a:hlinkClick xmlns:a="http://schemas.openxmlformats.org/drawingml/2006/main" r:id="rId1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upload.wikimedia.org/wikipedia/commons/thumb/3/3a/Linear_regression.svg/220px-Linear_regression.svg.png">
                      <a:hlinkClick r:id="rId114"/>
                    </pic:cNvPr>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095500" cy="1381125"/>
                    </a:xfrm>
                    <a:prstGeom prst="rect">
                      <a:avLst/>
                    </a:prstGeom>
                    <a:noFill/>
                    <a:ln>
                      <a:noFill/>
                    </a:ln>
                  </pic:spPr>
                </pic:pic>
              </a:graphicData>
            </a:graphic>
          </wp:inline>
        </w:drawing>
      </w:r>
    </w:p>
    <w:p w:rsidR="00C05AE2" w:rsidRDefault="00C05AE2" w:rsidP="00C05AE2">
      <w:pPr>
        <w:pStyle w:val="Obrzek-popisek"/>
      </w:pPr>
      <w:r>
        <w:t>Korelační diagram, resp. bodový graf</w:t>
      </w:r>
    </w:p>
    <w:p w:rsidR="00C05AE2" w:rsidRPr="00C05AE2" w:rsidRDefault="00C05AE2" w:rsidP="00072E53">
      <w:r w:rsidRPr="00C05AE2">
        <w:t xml:space="preserve">Korelační diagram nebo též bodový graf je </w:t>
      </w:r>
      <w:hyperlink r:id="rId116" w:tooltip="Matematika" w:history="1">
        <w:r w:rsidRPr="00C05AE2">
          <w:rPr>
            <w:rStyle w:val="Hypertextovodkaz"/>
            <w:rFonts w:asciiTheme="minorHAnsi" w:hAnsiTheme="minorHAnsi"/>
          </w:rPr>
          <w:t>matematické</w:t>
        </w:r>
      </w:hyperlink>
      <w:r w:rsidRPr="00C05AE2">
        <w:t xml:space="preserve"> </w:t>
      </w:r>
      <w:hyperlink r:id="rId117" w:tooltip="Schéma" w:history="1">
        <w:r w:rsidRPr="00C05AE2">
          <w:rPr>
            <w:rStyle w:val="Hypertextovodkaz"/>
            <w:rFonts w:asciiTheme="minorHAnsi" w:hAnsiTheme="minorHAnsi"/>
          </w:rPr>
          <w:t>schéma</w:t>
        </w:r>
      </w:hyperlink>
      <w:r w:rsidRPr="00C05AE2">
        <w:t xml:space="preserve"> užívající </w:t>
      </w:r>
      <w:hyperlink r:id="rId118" w:tooltip="Kartézská soustava souřadnic" w:history="1">
        <w:r w:rsidRPr="00C05AE2">
          <w:rPr>
            <w:rStyle w:val="Hypertextovodkaz"/>
            <w:rFonts w:asciiTheme="minorHAnsi" w:hAnsiTheme="minorHAnsi"/>
          </w:rPr>
          <w:t>kartézských souřadnic</w:t>
        </w:r>
      </w:hyperlink>
      <w:r w:rsidRPr="00C05AE2">
        <w:t xml:space="preserve"> pro zobrazení souboru </w:t>
      </w:r>
      <w:hyperlink r:id="rId119" w:tooltip="Data" w:history="1">
        <w:r w:rsidRPr="00C05AE2">
          <w:rPr>
            <w:rStyle w:val="Hypertextovodkaz"/>
            <w:rFonts w:asciiTheme="minorHAnsi" w:hAnsiTheme="minorHAnsi"/>
          </w:rPr>
          <w:t>dat</w:t>
        </w:r>
      </w:hyperlink>
      <w:r w:rsidRPr="00C05AE2">
        <w:t xml:space="preserve"> o dvou </w:t>
      </w:r>
      <w:hyperlink r:id="rId120" w:tooltip="Proměnná" w:history="1">
        <w:r w:rsidRPr="00C05AE2">
          <w:rPr>
            <w:rStyle w:val="Hypertextovodkaz"/>
            <w:rFonts w:asciiTheme="minorHAnsi" w:hAnsiTheme="minorHAnsi"/>
          </w:rPr>
          <w:t>proměnných</w:t>
        </w:r>
      </w:hyperlink>
      <w:r w:rsidRPr="00C05AE2">
        <w:t xml:space="preserve">. Data jsou zobrazena jako jednotlivé </w:t>
      </w:r>
      <w:hyperlink r:id="rId121" w:tooltip="Bod" w:history="1">
        <w:r w:rsidRPr="00C05AE2">
          <w:rPr>
            <w:rStyle w:val="Hypertextovodkaz"/>
            <w:rFonts w:asciiTheme="minorHAnsi" w:hAnsiTheme="minorHAnsi"/>
          </w:rPr>
          <w:t>body</w:t>
        </w:r>
      </w:hyperlink>
      <w:r w:rsidRPr="00C05AE2">
        <w:t xml:space="preserve">, kde horizontální </w:t>
      </w:r>
      <w:hyperlink r:id="rId122" w:tooltip="Osa" w:history="1">
        <w:r w:rsidRPr="00C05AE2">
          <w:rPr>
            <w:rStyle w:val="Hypertextovodkaz"/>
            <w:rFonts w:asciiTheme="minorHAnsi" w:hAnsiTheme="minorHAnsi"/>
          </w:rPr>
          <w:t>osu</w:t>
        </w:r>
      </w:hyperlink>
      <w:r w:rsidRPr="00C05AE2">
        <w:t xml:space="preserve"> určuje hodnota první proměnné a vertikální osu hodnota druhé proměnné. Takto je možné jednoduše zjistit vzájemný vztah (</w:t>
      </w:r>
      <w:hyperlink r:id="rId123" w:tooltip="Korelace" w:history="1">
        <w:r w:rsidRPr="00C05AE2">
          <w:rPr>
            <w:rStyle w:val="Hypertextovodkaz"/>
            <w:rFonts w:asciiTheme="minorHAnsi" w:hAnsiTheme="minorHAnsi"/>
          </w:rPr>
          <w:t>korelaci</w:t>
        </w:r>
      </w:hyperlink>
      <w:r w:rsidRPr="00C05AE2">
        <w:t>) mezi oběma proměnnými, případně tuto z</w:t>
      </w:r>
      <w:r w:rsidRPr="00C05AE2">
        <w:t>á</w:t>
      </w:r>
      <w:r w:rsidRPr="00C05AE2">
        <w:t xml:space="preserve">vislost </w:t>
      </w:r>
      <w:hyperlink r:id="rId124" w:tooltip="Interpolace" w:history="1">
        <w:r w:rsidRPr="00C05AE2">
          <w:rPr>
            <w:rStyle w:val="Hypertextovodkaz"/>
            <w:rFonts w:asciiTheme="minorHAnsi" w:hAnsiTheme="minorHAnsi"/>
          </w:rPr>
          <w:t>interpolovat</w:t>
        </w:r>
      </w:hyperlink>
      <w:r w:rsidRPr="00C05AE2">
        <w:t xml:space="preserve"> (přímkou, křivkou, nebo jiným typem závislosti). </w:t>
      </w:r>
    </w:p>
    <w:p w:rsidR="00C05AE2" w:rsidRPr="00C05AE2" w:rsidRDefault="00C05AE2" w:rsidP="00072E53">
      <w:r w:rsidRPr="00C05AE2">
        <w:t>Korelační diagram je vhodné použít, když je třeba spárovat numerická data, kde případně závislá proměnná má více hodnot pro každou jednu hodnotu nezávislé proměnné. Korelační diagram m</w:t>
      </w:r>
      <w:r w:rsidRPr="00C05AE2">
        <w:t>ů</w:t>
      </w:r>
      <w:r w:rsidRPr="00C05AE2">
        <w:t xml:space="preserve">že snadno odpovědět na otázku, zda tyto dvě proměnné souvisí či nikoliv. Lze tak například určit, zda jsou příčina a následek z Išikawova diagramu příbuzné, či nikoliv. </w:t>
      </w:r>
    </w:p>
    <w:p w:rsidR="00C05AE2" w:rsidRPr="00C05AE2" w:rsidRDefault="00C05AE2" w:rsidP="00072E53">
      <w:r w:rsidRPr="00C05AE2">
        <w:t>Při konstrukci diagramu je vhodné dát nezávislou proměnnou na osu x a závislou na osu y a vynést hodnoty v podobě bodů. Když bod padne na stejné místo, měl by být nakreslen hned vedle, aby byly vidět oba. Body buď vytvoří opticky přímo viditelnou závislost, nebo je možné provést rozd</w:t>
      </w:r>
      <w:r w:rsidRPr="00C05AE2">
        <w:t>ě</w:t>
      </w:r>
      <w:r w:rsidRPr="00C05AE2">
        <w:t xml:space="preserve">lení oblasti na čtyři stejně velké kvadranty tak, aby případná nelineární závislost byla lépe patrná. Výsledkem může být i potvrzení, že proměnné nejsou vzájemně závislé. </w:t>
      </w:r>
    </w:p>
    <w:p w:rsidR="00C05AE2" w:rsidRDefault="00C05AE2" w:rsidP="00BA38AF">
      <w:pPr>
        <w:jc w:val="center"/>
      </w:pPr>
      <w:r>
        <w:rPr>
          <w:noProof/>
          <w:color w:val="0000FF"/>
          <w:lang w:eastAsia="cs-CZ"/>
        </w:rPr>
        <w:lastRenderedPageBreak/>
        <w:drawing>
          <wp:inline distT="0" distB="0" distL="0" distR="0" wp14:anchorId="76838A00" wp14:editId="2F52171D">
            <wp:extent cx="2579077" cy="1981200"/>
            <wp:effectExtent l="0" t="0" r="0" b="0"/>
            <wp:docPr id="2049" name="Obrázek 2049" descr="https://upload.wikimedia.org/wikipedia/commons/thumb/9/97/LampFlowchart_cz.svg/220px-LampFlowchart_cz.svg.png">
              <a:hlinkClick xmlns:a="http://schemas.openxmlformats.org/drawingml/2006/main" r:id="rId1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pload.wikimedia.org/wikipedia/commons/thumb/9/97/LampFlowchart_cz.svg/220px-LampFlowchart_cz.svg.png">
                      <a:hlinkClick r:id="rId125"/>
                    </pic:cNvPr>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592107" cy="1991209"/>
                    </a:xfrm>
                    <a:prstGeom prst="rect">
                      <a:avLst/>
                    </a:prstGeom>
                    <a:noFill/>
                    <a:ln>
                      <a:noFill/>
                    </a:ln>
                  </pic:spPr>
                </pic:pic>
              </a:graphicData>
            </a:graphic>
          </wp:inline>
        </w:drawing>
      </w:r>
    </w:p>
    <w:p w:rsidR="00C05AE2" w:rsidRDefault="00C05AE2" w:rsidP="00C05AE2">
      <w:pPr>
        <w:pStyle w:val="Obrzek-popisek"/>
      </w:pPr>
      <w:r>
        <w:t>Vývojový diagram</w:t>
      </w:r>
    </w:p>
    <w:p w:rsidR="00C05AE2" w:rsidRDefault="00C05AE2" w:rsidP="00C05AE2">
      <w:pPr>
        <w:pStyle w:val="Nadpis3rovn"/>
      </w:pPr>
      <w:bookmarkStart w:id="120" w:name="_Toc523670583"/>
      <w:bookmarkStart w:id="121" w:name="_Toc526791903"/>
      <w:r>
        <w:rPr>
          <w:rStyle w:val="mw-headline"/>
        </w:rPr>
        <w:t>Vývojový diagram</w:t>
      </w:r>
      <w:bookmarkEnd w:id="120"/>
      <w:bookmarkEnd w:id="121"/>
    </w:p>
    <w:p w:rsidR="00C05AE2" w:rsidRPr="00C05AE2" w:rsidRDefault="00C05AE2" w:rsidP="00C05AE2">
      <w:pPr>
        <w:ind w:left="720"/>
        <w:rPr>
          <w:rFonts w:asciiTheme="minorHAnsi" w:hAnsiTheme="minorHAnsi"/>
        </w:rPr>
      </w:pPr>
      <w:r w:rsidRPr="00C05AE2">
        <w:rPr>
          <w:rFonts w:asciiTheme="minorHAnsi" w:hAnsiTheme="minorHAnsi"/>
          <w:i/>
          <w:iCs/>
        </w:rPr>
        <w:t xml:space="preserve">Podrobnější informace naleznete v článku </w:t>
      </w:r>
      <w:hyperlink r:id="rId127" w:tooltip="Vývojový diagram" w:history="1">
        <w:r w:rsidRPr="00C05AE2">
          <w:rPr>
            <w:rStyle w:val="Hypertextovodkaz"/>
            <w:rFonts w:asciiTheme="minorHAnsi" w:hAnsiTheme="minorHAnsi"/>
            <w:i/>
            <w:iCs/>
          </w:rPr>
          <w:t>Vývojový diagram</w:t>
        </w:r>
      </w:hyperlink>
      <w:r w:rsidRPr="00C05AE2">
        <w:rPr>
          <w:rFonts w:asciiTheme="minorHAnsi" w:hAnsiTheme="minorHAnsi"/>
          <w:i/>
          <w:iCs/>
        </w:rPr>
        <w:t>.</w:t>
      </w:r>
    </w:p>
    <w:p w:rsidR="00C05AE2" w:rsidRPr="00C05AE2" w:rsidRDefault="00C05AE2" w:rsidP="00072E53">
      <w:r w:rsidRPr="00C05AE2">
        <w:t xml:space="preserve">Vývojový diagram je grafické znázornění </w:t>
      </w:r>
      <w:hyperlink r:id="rId128" w:tooltip="Algoritmus" w:history="1">
        <w:r w:rsidRPr="00C05AE2">
          <w:rPr>
            <w:rStyle w:val="Hypertextovodkaz"/>
            <w:rFonts w:asciiTheme="minorHAnsi" w:hAnsiTheme="minorHAnsi"/>
          </w:rPr>
          <w:t>algoritmu</w:t>
        </w:r>
      </w:hyperlink>
      <w:r w:rsidRPr="00C05AE2">
        <w:t xml:space="preserve"> nebo </w:t>
      </w:r>
      <w:hyperlink r:id="rId129" w:tooltip="Proces" w:history="1">
        <w:r w:rsidRPr="00C05AE2">
          <w:rPr>
            <w:rStyle w:val="Hypertextovodkaz"/>
            <w:rFonts w:asciiTheme="minorHAnsi" w:hAnsiTheme="minorHAnsi"/>
          </w:rPr>
          <w:t>procesu</w:t>
        </w:r>
      </w:hyperlink>
      <w:r w:rsidRPr="00C05AE2">
        <w:t xml:space="preserve"> a slouží k lepšímu pochopení pr</w:t>
      </w:r>
      <w:r w:rsidRPr="00C05AE2">
        <w:t>o</w:t>
      </w:r>
      <w:r w:rsidRPr="00C05AE2">
        <w:t xml:space="preserve">cesů a jejich vztahů. Vývojový diagram používá pro znázornění jednotlivých dílčích </w:t>
      </w:r>
      <w:hyperlink r:id="rId130" w:tooltip="Operace" w:history="1">
        <w:r w:rsidRPr="00C05AE2">
          <w:rPr>
            <w:rStyle w:val="Hypertextovodkaz"/>
            <w:rFonts w:asciiTheme="minorHAnsi" w:hAnsiTheme="minorHAnsi"/>
          </w:rPr>
          <w:t>operací</w:t>
        </w:r>
      </w:hyperlink>
      <w:r w:rsidRPr="00C05AE2">
        <w:t xml:space="preserve"> </w:t>
      </w:r>
      <w:hyperlink r:id="rId131" w:tooltip="Symbol" w:history="1">
        <w:r w:rsidRPr="00C05AE2">
          <w:rPr>
            <w:rStyle w:val="Hypertextovodkaz"/>
            <w:rFonts w:asciiTheme="minorHAnsi" w:hAnsiTheme="minorHAnsi"/>
          </w:rPr>
          <w:t>symb</w:t>
        </w:r>
        <w:r w:rsidRPr="00C05AE2">
          <w:rPr>
            <w:rStyle w:val="Hypertextovodkaz"/>
            <w:rFonts w:asciiTheme="minorHAnsi" w:hAnsiTheme="minorHAnsi"/>
          </w:rPr>
          <w:t>o</w:t>
        </w:r>
        <w:r w:rsidRPr="00C05AE2">
          <w:rPr>
            <w:rStyle w:val="Hypertextovodkaz"/>
            <w:rFonts w:asciiTheme="minorHAnsi" w:hAnsiTheme="minorHAnsi"/>
          </w:rPr>
          <w:t>ly</w:t>
        </w:r>
      </w:hyperlink>
      <w:r w:rsidRPr="00C05AE2">
        <w:t xml:space="preserve">, které jsou navzájem propojeny pomocí orientovaných </w:t>
      </w:r>
      <w:hyperlink r:id="rId132" w:tooltip="Šipka (rozcestník) (stránka neexistuje)" w:history="1">
        <w:r w:rsidRPr="00C05AE2">
          <w:rPr>
            <w:rStyle w:val="Hypertextovodkaz"/>
            <w:rFonts w:asciiTheme="minorHAnsi" w:hAnsiTheme="minorHAnsi"/>
          </w:rPr>
          <w:t>šipek</w:t>
        </w:r>
      </w:hyperlink>
      <w:r w:rsidRPr="00C05AE2">
        <w:t xml:space="preserve">. </w:t>
      </w:r>
    </w:p>
    <w:p w:rsidR="00C05AE2" w:rsidRPr="00C05AE2" w:rsidRDefault="00C05AE2" w:rsidP="00072E53">
      <w:r w:rsidRPr="00C05AE2">
        <w:t xml:space="preserve">Tento nástroj bývá v některých seznamech zaměněn za </w:t>
      </w:r>
      <w:hyperlink r:id="rId133" w:tooltip="Stratifikace" w:history="1">
        <w:r w:rsidRPr="00C05AE2">
          <w:rPr>
            <w:rStyle w:val="Hypertextovodkaz"/>
            <w:rFonts w:asciiTheme="minorHAnsi" w:hAnsiTheme="minorHAnsi"/>
          </w:rPr>
          <w:t>stratifikaci</w:t>
        </w:r>
      </w:hyperlink>
      <w:r w:rsidRPr="00C05AE2">
        <w:t>, tedy rozvrstvení dat. Jedná se</w:t>
      </w:r>
      <w:r w:rsidR="00B71041">
        <w:br/>
      </w:r>
      <w:r w:rsidRPr="00C05AE2">
        <w:t xml:space="preserve">o implementaci bodového diagramu pro případ více než jednoho zdroje dat, aby bylo možné najít jejich rozdíly. Může se jednat o data z různých dní, různých dodavatelů nebo populačních skupin. Data je vhodně rozdělit do skupin prakticky již předtím, než se započne s jejich sběrem. </w:t>
      </w:r>
    </w:p>
    <w:p w:rsidR="00C05AE2" w:rsidRDefault="00C05AE2" w:rsidP="00C05AE2">
      <w:pPr>
        <w:pStyle w:val="Nadpis3rovn"/>
      </w:pPr>
      <w:bookmarkStart w:id="122" w:name="_Toc523670584"/>
      <w:bookmarkStart w:id="123" w:name="_Toc526791904"/>
      <w:r>
        <w:rPr>
          <w:rStyle w:val="mw-headline"/>
        </w:rPr>
        <w:t>Regulační diagram</w:t>
      </w:r>
      <w:bookmarkEnd w:id="122"/>
      <w:bookmarkEnd w:id="123"/>
    </w:p>
    <w:p w:rsidR="00C05AE2" w:rsidRDefault="00C05AE2" w:rsidP="00BA38AF">
      <w:pPr>
        <w:jc w:val="center"/>
      </w:pPr>
      <w:r>
        <w:rPr>
          <w:noProof/>
          <w:color w:val="0000FF"/>
          <w:lang w:eastAsia="cs-CZ"/>
        </w:rPr>
        <w:drawing>
          <wp:inline distT="0" distB="0" distL="0" distR="0" wp14:anchorId="7B4D89C6" wp14:editId="68AB73C1">
            <wp:extent cx="2665150" cy="1247775"/>
            <wp:effectExtent l="0" t="0" r="1905" b="0"/>
            <wp:docPr id="2048" name="Obrázek 2048" descr="https://upload.wikimedia.org/wikipedia/commons/thumb/9/90/ControlChart_cz.svg/220px-ControlChart_cz.svg.png">
              <a:hlinkClick xmlns:a="http://schemas.openxmlformats.org/drawingml/2006/main" r:id="rId1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upload.wikimedia.org/wikipedia/commons/thumb/9/90/ControlChart_cz.svg/220px-ControlChart_cz.svg.png">
                      <a:hlinkClick r:id="rId134"/>
                    </pic:cNvPr>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674601" cy="1252200"/>
                    </a:xfrm>
                    <a:prstGeom prst="rect">
                      <a:avLst/>
                    </a:prstGeom>
                    <a:noFill/>
                    <a:ln>
                      <a:noFill/>
                    </a:ln>
                  </pic:spPr>
                </pic:pic>
              </a:graphicData>
            </a:graphic>
          </wp:inline>
        </w:drawing>
      </w:r>
    </w:p>
    <w:p w:rsidR="00C05AE2" w:rsidRDefault="00C05AE2" w:rsidP="00C05AE2">
      <w:pPr>
        <w:pStyle w:val="Obrzek-popisek"/>
      </w:pPr>
      <w:r>
        <w:t>Regulační diagram</w:t>
      </w:r>
    </w:p>
    <w:p w:rsidR="00C05AE2" w:rsidRDefault="00C05AE2" w:rsidP="00BA38AF">
      <w:pPr>
        <w:jc w:val="center"/>
      </w:pPr>
      <w:r>
        <w:rPr>
          <w:noProof/>
          <w:color w:val="0000FF"/>
          <w:lang w:eastAsia="cs-CZ"/>
        </w:rPr>
        <w:lastRenderedPageBreak/>
        <w:drawing>
          <wp:inline distT="0" distB="0" distL="0" distR="0" wp14:anchorId="148492A6" wp14:editId="3CFAB47C">
            <wp:extent cx="2095500" cy="2914650"/>
            <wp:effectExtent l="0" t="0" r="0" b="0"/>
            <wp:docPr id="287" name="Obrázek 287" descr="https://upload.wikimedia.org/wikipedia/commons/thumb/7/72/Poster_-_Control_Charts_for_Nelson_Rules.svg/220px-Poster_-_Control_Charts_for_Nelson_Rules.svg.png">
              <a:hlinkClick xmlns:a="http://schemas.openxmlformats.org/drawingml/2006/main" r:id="rId1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pload.wikimedia.org/wikipedia/commons/thumb/7/72/Poster_-_Control_Charts_for_Nelson_Rules.svg/220px-Poster_-_Control_Charts_for_Nelson_Rules.svg.png">
                      <a:hlinkClick r:id="rId136"/>
                    </pic:cNvPr>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2095500" cy="2914650"/>
                    </a:xfrm>
                    <a:prstGeom prst="rect">
                      <a:avLst/>
                    </a:prstGeom>
                    <a:noFill/>
                    <a:ln>
                      <a:noFill/>
                    </a:ln>
                  </pic:spPr>
                </pic:pic>
              </a:graphicData>
            </a:graphic>
          </wp:inline>
        </w:drawing>
      </w:r>
    </w:p>
    <w:p w:rsidR="00C05AE2" w:rsidRDefault="00C05AE2" w:rsidP="00C05AE2">
      <w:pPr>
        <w:pStyle w:val="Obrzek-popisek"/>
      </w:pPr>
      <w:r>
        <w:t>Nelsonova pravidla pro regulační diagramy</w:t>
      </w:r>
    </w:p>
    <w:p w:rsidR="00C05AE2" w:rsidRPr="00C05AE2" w:rsidRDefault="00C05AE2" w:rsidP="00072E53">
      <w:r w:rsidRPr="00C05AE2">
        <w:t xml:space="preserve">Regulační diagram jako nástroj </w:t>
      </w:r>
      <w:hyperlink r:id="rId138" w:tooltip="Statistika" w:history="1">
        <w:r w:rsidRPr="00C05AE2">
          <w:rPr>
            <w:rStyle w:val="Hypertextovodkaz"/>
            <w:rFonts w:asciiTheme="minorHAnsi" w:hAnsiTheme="minorHAnsi"/>
          </w:rPr>
          <w:t>statistické</w:t>
        </w:r>
      </w:hyperlink>
      <w:r w:rsidRPr="00C05AE2">
        <w:t xml:space="preserve"> </w:t>
      </w:r>
      <w:hyperlink r:id="rId139" w:tooltip="Regulace" w:history="1">
        <w:r w:rsidRPr="00C05AE2">
          <w:rPr>
            <w:rStyle w:val="Hypertextovodkaz"/>
            <w:rFonts w:asciiTheme="minorHAnsi" w:hAnsiTheme="minorHAnsi"/>
          </w:rPr>
          <w:t>regulace</w:t>
        </w:r>
      </w:hyperlink>
      <w:r w:rsidRPr="00C05AE2">
        <w:t xml:space="preserve"> </w:t>
      </w:r>
      <w:hyperlink r:id="rId140" w:tooltip="Proces" w:history="1">
        <w:r w:rsidRPr="00C05AE2">
          <w:rPr>
            <w:rStyle w:val="Hypertextovodkaz"/>
            <w:rFonts w:asciiTheme="minorHAnsi" w:hAnsiTheme="minorHAnsi"/>
          </w:rPr>
          <w:t>procesu</w:t>
        </w:r>
      </w:hyperlink>
      <w:r w:rsidRPr="00C05AE2">
        <w:t xml:space="preserve"> (SPC z anglického </w:t>
      </w:r>
      <w:r w:rsidRPr="00C05AE2">
        <w:rPr>
          <w:i/>
          <w:iCs/>
        </w:rPr>
        <w:t>Statistic Process Co</w:t>
      </w:r>
      <w:r w:rsidRPr="00C05AE2">
        <w:rPr>
          <w:i/>
          <w:iCs/>
        </w:rPr>
        <w:t>n</w:t>
      </w:r>
      <w:r w:rsidRPr="00C05AE2">
        <w:rPr>
          <w:i/>
          <w:iCs/>
        </w:rPr>
        <w:t>trol</w:t>
      </w:r>
      <w:r w:rsidRPr="00C05AE2">
        <w:t xml:space="preserve">) je graf, který se používá ke znázornění změn procesu, resp. jeho klíčové </w:t>
      </w:r>
      <w:hyperlink r:id="rId141" w:tooltip="Metrika" w:history="1">
        <w:r w:rsidRPr="00C05AE2">
          <w:rPr>
            <w:rStyle w:val="Hypertextovodkaz"/>
            <w:rFonts w:asciiTheme="minorHAnsi" w:hAnsiTheme="minorHAnsi"/>
          </w:rPr>
          <w:t>metriky</w:t>
        </w:r>
      </w:hyperlink>
      <w:r w:rsidRPr="00C05AE2">
        <w:t xml:space="preserve"> v průběhu času. Regulační diagram má vždy označenu </w:t>
      </w:r>
      <w:hyperlink r:id="rId142" w:tooltip="Střední hodnota" w:history="1">
        <w:r w:rsidRPr="00C05AE2">
          <w:rPr>
            <w:rStyle w:val="Hypertextovodkaz"/>
            <w:rFonts w:asciiTheme="minorHAnsi" w:hAnsiTheme="minorHAnsi"/>
          </w:rPr>
          <w:t>střední hodnotu</w:t>
        </w:r>
      </w:hyperlink>
      <w:r w:rsidRPr="00C05AE2">
        <w:t xml:space="preserve"> (CL – Central Line) a horní a dolní r</w:t>
      </w:r>
      <w:r w:rsidRPr="00C05AE2">
        <w:t>e</w:t>
      </w:r>
      <w:r w:rsidRPr="00C05AE2">
        <w:t>gulační mez (UCL – Upper Control Line a LCL – Lower Control Line), tzv. akční meze, které jsou u</w:t>
      </w:r>
      <w:r w:rsidRPr="00C05AE2">
        <w:t>r</w:t>
      </w:r>
      <w:r w:rsidRPr="00C05AE2">
        <w:t xml:space="preserve">čeny buď z historických dat, nebo jsou cílovou hodnotou určenou </w:t>
      </w:r>
      <w:hyperlink r:id="rId143" w:tooltip="Předpis" w:history="1">
        <w:r w:rsidRPr="00C05AE2">
          <w:rPr>
            <w:rStyle w:val="Hypertextovodkaz"/>
            <w:rFonts w:asciiTheme="minorHAnsi" w:hAnsiTheme="minorHAnsi"/>
          </w:rPr>
          <w:t>předpisem</w:t>
        </w:r>
      </w:hyperlink>
      <w:r w:rsidRPr="00C05AE2">
        <w:t>. Je též možnost v</w:t>
      </w:r>
      <w:r w:rsidRPr="00C05AE2">
        <w:t>y</w:t>
      </w:r>
      <w:r w:rsidRPr="00C05AE2">
        <w:t>značit tzv. výstražné meze, tedy horní výstražnou mez (UWL – Upper Warning Limit) a dolní v</w:t>
      </w:r>
      <w:r w:rsidRPr="00C05AE2">
        <w:t>ý</w:t>
      </w:r>
      <w:r w:rsidRPr="00C05AE2">
        <w:t xml:space="preserve">stražnou mez (LWL – Lower Warning Limit). Z časového průběhu diagramu je možné udělat závěr, zda je chování procesu či metriky regulované, nebo zda je nepředvídatelné (mimo kontrolu). </w:t>
      </w:r>
    </w:p>
    <w:p w:rsidR="00C05AE2" w:rsidRPr="00C05AE2" w:rsidRDefault="00C05AE2" w:rsidP="00072E53">
      <w:r w:rsidRPr="00C05AE2">
        <w:t xml:space="preserve">Regulační diagramy tak mohou být použity například ke kontrole </w:t>
      </w:r>
      <w:hyperlink r:id="rId144" w:tooltip="Stabilita" w:history="1">
        <w:r w:rsidRPr="00C05AE2">
          <w:rPr>
            <w:rStyle w:val="Hypertextovodkaz"/>
            <w:rFonts w:asciiTheme="minorHAnsi" w:hAnsiTheme="minorHAnsi"/>
          </w:rPr>
          <w:t>stability</w:t>
        </w:r>
      </w:hyperlink>
      <w:r w:rsidRPr="00C05AE2">
        <w:t xml:space="preserve"> procesu, tedy mohou zjistit, zda proces funguje jako stabilní systém s náhodnými vlivy působícími v malém rozsahu (sy</w:t>
      </w:r>
      <w:r w:rsidRPr="00C05AE2">
        <w:t>s</w:t>
      </w:r>
      <w:r w:rsidRPr="00C05AE2">
        <w:t xml:space="preserve">tém s </w:t>
      </w:r>
      <w:hyperlink r:id="rId145" w:tooltip="Inherentní" w:history="1">
        <w:r w:rsidRPr="00C05AE2">
          <w:rPr>
            <w:rStyle w:val="Hypertextovodkaz"/>
            <w:rFonts w:asciiTheme="minorHAnsi" w:hAnsiTheme="minorHAnsi"/>
          </w:rPr>
          <w:t>inherentní</w:t>
        </w:r>
      </w:hyperlink>
      <w:r w:rsidRPr="00C05AE2">
        <w:t xml:space="preserve"> variabilitou) označovaný též jako proces ve „statisticky zvládnutém stavu“, př</w:t>
      </w:r>
      <w:r w:rsidRPr="00C05AE2">
        <w:t>í</w:t>
      </w:r>
      <w:r w:rsidRPr="00C05AE2">
        <w:t xml:space="preserve">padně zda dochází ke zlepšení či zhoršení tohoto stavu. Dále pak mohou být použity ke sledování </w:t>
      </w:r>
      <w:hyperlink r:id="rId146" w:tooltip="Trend" w:history="1">
        <w:r w:rsidRPr="00C05AE2">
          <w:rPr>
            <w:rStyle w:val="Hypertextovodkaz"/>
            <w:rFonts w:asciiTheme="minorHAnsi" w:hAnsiTheme="minorHAnsi"/>
          </w:rPr>
          <w:t>trendů</w:t>
        </w:r>
      </w:hyperlink>
      <w:r w:rsidRPr="00C05AE2">
        <w:t xml:space="preserve">, </w:t>
      </w:r>
      <w:hyperlink r:id="rId147" w:tooltip="Iterace" w:history="1">
        <w:r w:rsidRPr="00C05AE2">
          <w:rPr>
            <w:rStyle w:val="Hypertextovodkaz"/>
            <w:rFonts w:asciiTheme="minorHAnsi" w:hAnsiTheme="minorHAnsi"/>
          </w:rPr>
          <w:t>iterací</w:t>
        </w:r>
      </w:hyperlink>
      <w:r w:rsidRPr="00C05AE2">
        <w:t xml:space="preserve"> a </w:t>
      </w:r>
      <w:hyperlink r:id="rId148" w:tooltip="Cyklus (algebra) (stránka neexistuje)" w:history="1">
        <w:r w:rsidRPr="00C05AE2">
          <w:rPr>
            <w:rStyle w:val="Hypertextovodkaz"/>
            <w:rFonts w:asciiTheme="minorHAnsi" w:hAnsiTheme="minorHAnsi"/>
          </w:rPr>
          <w:t>cyklů</w:t>
        </w:r>
      </w:hyperlink>
      <w:r w:rsidRPr="00C05AE2">
        <w:t xml:space="preserve"> chování systému a tak určovat predikovatelnost systému a předpovídat, zda systém vyhoví stanoveným požadavkům. Také se používají k </w:t>
      </w:r>
      <w:hyperlink r:id="rId149" w:tooltip="Identifikace" w:history="1">
        <w:r w:rsidRPr="00C05AE2">
          <w:rPr>
            <w:rStyle w:val="Hypertextovodkaz"/>
            <w:rFonts w:asciiTheme="minorHAnsi" w:hAnsiTheme="minorHAnsi"/>
          </w:rPr>
          <w:t>identifikaci</w:t>
        </w:r>
      </w:hyperlink>
      <w:r w:rsidRPr="00C05AE2">
        <w:t xml:space="preserve"> a případné </w:t>
      </w:r>
      <w:hyperlink r:id="rId150" w:tooltip="Eliminace" w:history="1">
        <w:r w:rsidRPr="00C05AE2">
          <w:rPr>
            <w:rStyle w:val="Hypertextovodkaz"/>
            <w:rFonts w:asciiTheme="minorHAnsi" w:hAnsiTheme="minorHAnsi"/>
          </w:rPr>
          <w:t>eliminaci</w:t>
        </w:r>
      </w:hyperlink>
      <w:r w:rsidRPr="00C05AE2">
        <w:t xml:space="preserve"> n</w:t>
      </w:r>
      <w:r w:rsidRPr="00C05AE2">
        <w:t>e</w:t>
      </w:r>
      <w:r w:rsidRPr="00C05AE2">
        <w:t xml:space="preserve">příznivých vlivů, k poskytnutí </w:t>
      </w:r>
      <w:hyperlink r:id="rId151" w:tooltip="Zpětná vazba" w:history="1">
        <w:r w:rsidRPr="00C05AE2">
          <w:rPr>
            <w:rStyle w:val="Hypertextovodkaz"/>
            <w:rFonts w:asciiTheme="minorHAnsi" w:hAnsiTheme="minorHAnsi"/>
          </w:rPr>
          <w:t>zpětné vazby</w:t>
        </w:r>
      </w:hyperlink>
      <w:r w:rsidRPr="00C05AE2">
        <w:t xml:space="preserve"> pro nastavení procesu a při posuzování </w:t>
      </w:r>
      <w:hyperlink r:id="rId152" w:tooltip="Výkon" w:history="1">
        <w:r w:rsidRPr="00C05AE2">
          <w:rPr>
            <w:rStyle w:val="Hypertextovodkaz"/>
            <w:rFonts w:asciiTheme="minorHAnsi" w:hAnsiTheme="minorHAnsi"/>
          </w:rPr>
          <w:t>výkonnosti</w:t>
        </w:r>
      </w:hyperlink>
      <w:r w:rsidRPr="00C05AE2">
        <w:t xml:space="preserve"> sy</w:t>
      </w:r>
      <w:r w:rsidRPr="00C05AE2">
        <w:t>s</w:t>
      </w:r>
      <w:r w:rsidRPr="00C05AE2">
        <w:t xml:space="preserve">tému </w:t>
      </w:r>
      <w:hyperlink r:id="rId153" w:tooltip="Měření" w:history="1">
        <w:r w:rsidRPr="00C05AE2">
          <w:rPr>
            <w:rStyle w:val="Hypertextovodkaz"/>
            <w:rFonts w:asciiTheme="minorHAnsi" w:hAnsiTheme="minorHAnsi"/>
          </w:rPr>
          <w:t>měření</w:t>
        </w:r>
      </w:hyperlink>
      <w:r w:rsidRPr="00C05AE2">
        <w:t xml:space="preserve">. Regulační diagram poskytuje uživatelům </w:t>
      </w:r>
      <w:hyperlink r:id="rId154" w:tooltip="On-line" w:history="1">
        <w:r w:rsidRPr="00C05AE2">
          <w:rPr>
            <w:rStyle w:val="Hypertextovodkaz"/>
            <w:rFonts w:asciiTheme="minorHAnsi" w:hAnsiTheme="minorHAnsi"/>
          </w:rPr>
          <w:t>on-line</w:t>
        </w:r>
      </w:hyperlink>
      <w:r w:rsidRPr="00C05AE2">
        <w:t xml:space="preserve"> pohled na chování procesu a jeho výhodou je jednoduchost konstrukce a snadnost užití. Regulační diagram je také vhodné použít pro ovládání probíhajících procesů a opravu chyb tzv. „za běhu“. </w:t>
      </w:r>
    </w:p>
    <w:p w:rsidR="00C05AE2" w:rsidRPr="00C05AE2" w:rsidRDefault="00C05AE2" w:rsidP="00072E53">
      <w:r w:rsidRPr="00C05AE2">
        <w:lastRenderedPageBreak/>
        <w:t>Pro regulační diagramy platí další rozhodná kritéria pro určení stability procesu, resp. nutnosti z</w:t>
      </w:r>
      <w:r w:rsidRPr="00C05AE2">
        <w:t>á</w:t>
      </w:r>
      <w:r w:rsidRPr="00C05AE2">
        <w:t>sahu do procesu. Jsou to tzv. testy nenáhodných uskupení, tedy zvláštních uskupení bodů. Tak</w:t>
      </w:r>
      <w:r w:rsidRPr="00C05AE2">
        <w:t>o</w:t>
      </w:r>
      <w:r w:rsidRPr="00C05AE2">
        <w:t xml:space="preserve">vým uskupením může být: </w:t>
      </w:r>
    </w:p>
    <w:p w:rsidR="00C05AE2" w:rsidRDefault="00C05AE2" w:rsidP="00836F03">
      <w:pPr>
        <w:pStyle w:val="Odrky2"/>
      </w:pPr>
      <w:r>
        <w:t>Jeden nebo více bodů leží mimo akční meze.</w:t>
      </w:r>
    </w:p>
    <w:p w:rsidR="00C05AE2" w:rsidRDefault="00C05AE2" w:rsidP="00836F03">
      <w:pPr>
        <w:pStyle w:val="Odrky2"/>
      </w:pPr>
      <w:r>
        <w:t>Určitý počet bodů v řadě za sebou leží mimo výstražné meze.</w:t>
      </w:r>
    </w:p>
    <w:p w:rsidR="00C05AE2" w:rsidRDefault="00C05AE2" w:rsidP="00836F03">
      <w:pPr>
        <w:pStyle w:val="Odrky2"/>
      </w:pPr>
      <w:r>
        <w:t>Určitý počet bodů v řadě za sebou leží na jedné straně od střední hodnoty.</w:t>
      </w:r>
    </w:p>
    <w:p w:rsidR="00C05AE2" w:rsidRDefault="00C05AE2" w:rsidP="00836F03">
      <w:pPr>
        <w:pStyle w:val="Odrky2"/>
      </w:pPr>
      <w:r>
        <w:t>Určitý počet bodů v řadě za sebou leží na jedné straně od střední hodnoty a vykazuje více než jedno překročení výstražných mezí.</w:t>
      </w:r>
    </w:p>
    <w:p w:rsidR="00C05AE2" w:rsidRDefault="00C05AE2" w:rsidP="00836F03">
      <w:pPr>
        <w:pStyle w:val="Odrky2"/>
      </w:pPr>
      <w:r>
        <w:t>Určitý počet bodů v řadě za sebou bez přerušení roste, případně klesá.</w:t>
      </w:r>
    </w:p>
    <w:p w:rsidR="00C05AE2" w:rsidRDefault="00C05AE2" w:rsidP="00836F03">
      <w:pPr>
        <w:pStyle w:val="Odrky2"/>
      </w:pPr>
      <w:r>
        <w:t>Vyšší počet bodů v řadě za sebou nevykazuje žádná narušení mezí.</w:t>
      </w:r>
    </w:p>
    <w:p w:rsidR="00C05AE2" w:rsidRDefault="00C05AE2" w:rsidP="00836F03">
      <w:pPr>
        <w:pStyle w:val="Odrky2"/>
      </w:pPr>
      <w:r>
        <w:t>Vyšší počet bodů v řadě za sebou střídavě klesá a roste.</w:t>
      </w:r>
    </w:p>
    <w:p w:rsidR="00C05AE2" w:rsidRDefault="00C05AE2" w:rsidP="00836F03">
      <w:pPr>
        <w:pStyle w:val="Odrky2"/>
      </w:pPr>
      <w:r>
        <w:t>Určitý počet bodů v řadě za sebou překračuje výstražné meze.</w:t>
      </w:r>
    </w:p>
    <w:p w:rsidR="00C05AE2" w:rsidRPr="00C05AE2" w:rsidRDefault="00C05AE2" w:rsidP="00C05AE2">
      <w:pPr>
        <w:pStyle w:val="Normlnweb"/>
        <w:rPr>
          <w:rFonts w:asciiTheme="minorHAnsi" w:hAnsiTheme="minorHAnsi"/>
        </w:rPr>
      </w:pPr>
      <w:r w:rsidRPr="00C05AE2">
        <w:rPr>
          <w:rFonts w:asciiTheme="minorHAnsi" w:hAnsiTheme="minorHAnsi"/>
        </w:rPr>
        <w:t>Implementace počtu bodů se může lišit případ od případu. Příkladem mohou být tzv. Nelsonova pravidla publikovaná v roce 1984</w:t>
      </w:r>
      <w:r w:rsidR="007161CA">
        <w:rPr>
          <w:rFonts w:asciiTheme="minorHAnsi" w:hAnsiTheme="minorHAnsi"/>
        </w:rPr>
        <w:t>.</w:t>
      </w:r>
    </w:p>
    <w:p w:rsidR="00836F03" w:rsidRDefault="00836F03" w:rsidP="00C05AE2">
      <w:pPr>
        <w:pStyle w:val="Odsazennormln"/>
      </w:pPr>
    </w:p>
    <w:p w:rsidR="00C21B10" w:rsidRPr="00C21B10" w:rsidRDefault="00C21B10" w:rsidP="00C05AE2">
      <w:pPr>
        <w:pStyle w:val="Odsazennormln"/>
      </w:pPr>
      <w:r w:rsidRPr="00C21B10">
        <w:rPr>
          <w:noProof/>
          <w:lang w:eastAsia="cs-CZ"/>
        </w:rPr>
        <w:drawing>
          <wp:anchor distT="0" distB="0" distL="114300" distR="114300" simplePos="0" relativeHeight="251710464" behindDoc="0" locked="0" layoutInCell="1" allowOverlap="1" wp14:anchorId="19AE22C2" wp14:editId="48783F1F">
            <wp:simplePos x="0" y="0"/>
            <wp:positionH relativeFrom="page">
              <wp:posOffset>720090</wp:posOffset>
            </wp:positionH>
            <wp:positionV relativeFrom="paragraph">
              <wp:posOffset>10795</wp:posOffset>
            </wp:positionV>
            <wp:extent cx="589915" cy="589915"/>
            <wp:effectExtent l="0" t="0" r="635" b="635"/>
            <wp:wrapNone/>
            <wp:docPr id="12" name="Obrázek 12" descr="K:\Úkoly\128_Studijní opory\Shrnutí.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descr="K:\Úkoly\128_Studijní opory\Shrnutí.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21B10">
        <w:t xml:space="preserve">Sedm základních nástrojů na zvyšování kvality nebo též </w:t>
      </w:r>
      <w:r w:rsidRPr="00C21B10">
        <w:rPr>
          <w:b/>
        </w:rPr>
        <w:t xml:space="preserve">Sedm základních nástrojů pro řízení jakosti </w:t>
      </w:r>
      <w:r w:rsidRPr="00C21B10">
        <w:t xml:space="preserve">(z anglického </w:t>
      </w:r>
      <w:r w:rsidRPr="00C21B10">
        <w:rPr>
          <w:i/>
          <w:iCs/>
        </w:rPr>
        <w:t>Seven Basic Tools of Quality</w:t>
      </w:r>
      <w:r w:rsidRPr="00C21B10">
        <w:t xml:space="preserve">), je pevně stanovený soubor především grafických technik napomáhajících řešení problémů s kvalitou. Mezi </w:t>
      </w:r>
      <w:r w:rsidRPr="00C21B10">
        <w:rPr>
          <w:i/>
          <w:iCs/>
        </w:rPr>
        <w:t>sedm základních nástrojů na zvyšování kvality</w:t>
      </w:r>
      <w:r w:rsidRPr="00C21B10">
        <w:t xml:space="preserve"> patří </w:t>
      </w:r>
      <w:hyperlink r:id="rId155" w:tooltip="Diagram příčin a následků" w:history="1">
        <w:r w:rsidRPr="00C21B10">
          <w:rPr>
            <w:rStyle w:val="Hypertextovodkaz"/>
            <w:color w:val="auto"/>
            <w:u w:val="none"/>
          </w:rPr>
          <w:t>diagram příčin a následků</w:t>
        </w:r>
      </w:hyperlink>
      <w:r w:rsidRPr="00C21B10">
        <w:t xml:space="preserve">, </w:t>
      </w:r>
      <w:hyperlink r:id="rId156" w:tooltip="Kontrolní tabulka" w:history="1">
        <w:r w:rsidRPr="00C21B10">
          <w:rPr>
            <w:rStyle w:val="Hypertextovodkaz"/>
            <w:color w:val="auto"/>
            <w:u w:val="none"/>
          </w:rPr>
          <w:t>kontrolní tabulka</w:t>
        </w:r>
      </w:hyperlink>
      <w:r w:rsidRPr="00C21B10">
        <w:t xml:space="preserve">, </w:t>
      </w:r>
      <w:hyperlink r:id="rId157" w:tooltip="Histogram" w:history="1">
        <w:r w:rsidRPr="00C21B10">
          <w:rPr>
            <w:rStyle w:val="Hypertextovodkaz"/>
            <w:color w:val="auto"/>
            <w:u w:val="none"/>
          </w:rPr>
          <w:t>histogram</w:t>
        </w:r>
      </w:hyperlink>
      <w:r w:rsidRPr="00C21B10">
        <w:t xml:space="preserve">, </w:t>
      </w:r>
      <w:hyperlink r:id="rId158" w:tooltip="Paretův diagram" w:history="1">
        <w:r w:rsidRPr="00C21B10">
          <w:rPr>
            <w:rStyle w:val="Hypertextovodkaz"/>
            <w:color w:val="auto"/>
            <w:u w:val="none"/>
          </w:rPr>
          <w:t>Paretův diagram</w:t>
        </w:r>
      </w:hyperlink>
      <w:r w:rsidRPr="00C21B10">
        <w:t xml:space="preserve">, </w:t>
      </w:r>
      <w:hyperlink r:id="rId159" w:tooltip="Korelační diagram" w:history="1">
        <w:r w:rsidRPr="00C21B10">
          <w:rPr>
            <w:rStyle w:val="Hypertextovodkaz"/>
            <w:color w:val="auto"/>
            <w:u w:val="none"/>
          </w:rPr>
          <w:t>korelační diagram</w:t>
        </w:r>
      </w:hyperlink>
      <w:r w:rsidRPr="00C21B10">
        <w:t xml:space="preserve">, </w:t>
      </w:r>
      <w:hyperlink r:id="rId160" w:tooltip="Vývojový diagram" w:history="1">
        <w:r w:rsidRPr="00C21B10">
          <w:rPr>
            <w:rStyle w:val="Hypertextovodkaz"/>
            <w:color w:val="auto"/>
            <w:u w:val="none"/>
          </w:rPr>
          <w:t>vývojový diagram</w:t>
        </w:r>
      </w:hyperlink>
      <w:r w:rsidRPr="00C21B10">
        <w:t xml:space="preserve"> a </w:t>
      </w:r>
      <w:hyperlink r:id="rId161" w:tooltip="Regulační diagram" w:history="1">
        <w:r w:rsidRPr="00C21B10">
          <w:rPr>
            <w:rStyle w:val="Hypertextovodkaz"/>
            <w:color w:val="auto"/>
            <w:u w:val="none"/>
          </w:rPr>
          <w:t>regulační diagram</w:t>
        </w:r>
      </w:hyperlink>
      <w:r w:rsidRPr="00C21B10">
        <w:t>.</w:t>
      </w:r>
    </w:p>
    <w:p w:rsidR="00C05AE2" w:rsidRPr="008C2D19" w:rsidRDefault="00C05AE2" w:rsidP="00C05AE2">
      <w:pPr>
        <w:ind w:left="1418"/>
        <w:rPr>
          <w:sz w:val="12"/>
          <w:szCs w:val="12"/>
        </w:rPr>
      </w:pPr>
    </w:p>
    <w:p w:rsidR="00C05AE2" w:rsidRPr="00C21B10" w:rsidRDefault="00C05AE2" w:rsidP="008D0200">
      <w:pPr>
        <w:pStyle w:val="Odstavecseseznamem"/>
        <w:numPr>
          <w:ilvl w:val="0"/>
          <w:numId w:val="7"/>
        </w:numPr>
        <w:rPr>
          <w:b/>
        </w:rPr>
      </w:pPr>
      <w:r w:rsidRPr="00C21B10">
        <w:rPr>
          <w:b/>
          <w:noProof/>
          <w:lang w:eastAsia="cs-CZ"/>
        </w:rPr>
        <w:drawing>
          <wp:anchor distT="0" distB="0" distL="114300" distR="114300" simplePos="0" relativeHeight="251713536" behindDoc="0" locked="0" layoutInCell="1" allowOverlap="1" wp14:anchorId="25817DF2" wp14:editId="73C97FC8">
            <wp:simplePos x="0" y="0"/>
            <wp:positionH relativeFrom="page">
              <wp:posOffset>720090</wp:posOffset>
            </wp:positionH>
            <wp:positionV relativeFrom="paragraph">
              <wp:posOffset>62865</wp:posOffset>
            </wp:positionV>
            <wp:extent cx="589915" cy="589915"/>
            <wp:effectExtent l="0" t="0" r="635" b="635"/>
            <wp:wrapNone/>
            <wp:docPr id="259" name="Obrázek 7" descr="K:\Úkoly\128_Studijní opory\Otázk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descr="K:\Úkoly\128_Studijní opory\Otázky.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21B10">
        <w:rPr>
          <w:b/>
        </w:rPr>
        <w:t>Kontrolní otázky, úkoly…</w:t>
      </w:r>
    </w:p>
    <w:p w:rsidR="00C05AE2" w:rsidRDefault="00C21B10" w:rsidP="00C21B10">
      <w:pPr>
        <w:pStyle w:val="OdrkyCLE"/>
        <w:tabs>
          <w:tab w:val="clear" w:pos="1843"/>
          <w:tab w:val="num" w:pos="1701"/>
        </w:tabs>
        <w:ind w:left="1701" w:hanging="425"/>
      </w:pPr>
      <w:r>
        <w:t>Specifikujte jednotlivé nástroje pro řízení jakosti!</w:t>
      </w:r>
    </w:p>
    <w:p w:rsidR="00C05AE2" w:rsidRPr="008C2D19" w:rsidRDefault="00C05AE2" w:rsidP="00C05AE2">
      <w:pPr>
        <w:ind w:left="1418"/>
        <w:rPr>
          <w:sz w:val="12"/>
          <w:szCs w:val="12"/>
        </w:rPr>
      </w:pPr>
    </w:p>
    <w:p w:rsidR="00836F03" w:rsidRDefault="00836F03" w:rsidP="00C05AE2">
      <w:pPr>
        <w:tabs>
          <w:tab w:val="left" w:pos="1417"/>
        </w:tabs>
        <w:autoSpaceDE w:val="0"/>
        <w:autoSpaceDN w:val="0"/>
        <w:adjustRightInd w:val="0"/>
        <w:spacing w:after="300" w:line="440" w:lineRule="atLeast"/>
        <w:ind w:left="1418"/>
        <w:textAlignment w:val="center"/>
        <w:rPr>
          <w:rFonts w:ascii="Klavika Medium" w:hAnsi="Klavika Medium" w:cs="Klavika Medium"/>
          <w:sz w:val="28"/>
          <w:szCs w:val="28"/>
        </w:rPr>
      </w:pPr>
    </w:p>
    <w:p w:rsidR="00C21B10" w:rsidRDefault="00C21B10" w:rsidP="00C05AE2">
      <w:pPr>
        <w:tabs>
          <w:tab w:val="left" w:pos="1417"/>
        </w:tabs>
        <w:autoSpaceDE w:val="0"/>
        <w:autoSpaceDN w:val="0"/>
        <w:adjustRightInd w:val="0"/>
        <w:spacing w:after="300" w:line="440" w:lineRule="atLeast"/>
        <w:ind w:left="1418"/>
        <w:textAlignment w:val="center"/>
        <w:rPr>
          <w:rFonts w:ascii="Klavika Medium" w:hAnsi="Klavika Medium" w:cs="Klavika Medium"/>
          <w:sz w:val="28"/>
          <w:szCs w:val="28"/>
        </w:rPr>
      </w:pPr>
    </w:p>
    <w:p w:rsidR="00C05AE2" w:rsidRPr="00C63BCA" w:rsidRDefault="00C05AE2" w:rsidP="00C05AE2">
      <w:pPr>
        <w:tabs>
          <w:tab w:val="left" w:pos="1417"/>
        </w:tabs>
        <w:autoSpaceDE w:val="0"/>
        <w:autoSpaceDN w:val="0"/>
        <w:adjustRightInd w:val="0"/>
        <w:spacing w:after="300" w:line="440" w:lineRule="atLeast"/>
        <w:ind w:left="1418"/>
        <w:textAlignment w:val="center"/>
        <w:rPr>
          <w:rFonts w:ascii="Klavika Medium" w:hAnsi="Klavika Medium" w:cs="Klavika Medium"/>
          <w:color w:val="F40000"/>
          <w:sz w:val="44"/>
          <w:szCs w:val="44"/>
        </w:rPr>
      </w:pPr>
      <w:r>
        <w:rPr>
          <w:noProof/>
          <w:lang w:eastAsia="cs-CZ"/>
        </w:rPr>
        <w:lastRenderedPageBreak/>
        <w:drawing>
          <wp:anchor distT="0" distB="0" distL="114300" distR="114300" simplePos="0" relativeHeight="251715584" behindDoc="0" locked="0" layoutInCell="1" allowOverlap="1" wp14:anchorId="143817D1" wp14:editId="46F65FA7">
            <wp:simplePos x="0" y="0"/>
            <wp:positionH relativeFrom="page">
              <wp:posOffset>720090</wp:posOffset>
            </wp:positionH>
            <wp:positionV relativeFrom="paragraph">
              <wp:posOffset>90170</wp:posOffset>
            </wp:positionV>
            <wp:extent cx="589915" cy="589915"/>
            <wp:effectExtent l="0" t="0" r="635" b="635"/>
            <wp:wrapNone/>
            <wp:docPr id="260" name="Obrázek 8" descr="K:\Úkoly\128_Studijní opory\Liter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descr="K:\Úkoly\128_Studijní opory\Literatura.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Klavika Medium" w:hAnsi="Klavika Medium" w:cs="Klavika Medium"/>
          <w:sz w:val="28"/>
          <w:szCs w:val="28"/>
        </w:rPr>
        <w:t>Li</w:t>
      </w:r>
      <w:r w:rsidRPr="00C63BCA">
        <w:rPr>
          <w:rFonts w:ascii="Klavika Medium" w:hAnsi="Klavika Medium" w:cs="Klavika Medium"/>
          <w:sz w:val="28"/>
          <w:szCs w:val="28"/>
        </w:rPr>
        <w:t>teratura</w:t>
      </w:r>
      <w:r>
        <w:rPr>
          <w:rFonts w:ascii="Klavika Medium" w:hAnsi="Klavika Medium" w:cs="Klavika Medium"/>
          <w:sz w:val="28"/>
          <w:szCs w:val="28"/>
        </w:rPr>
        <w:t xml:space="preserve"> k tématu</w:t>
      </w:r>
      <w:r w:rsidRPr="00C63BCA">
        <w:rPr>
          <w:rFonts w:ascii="Klavika Medium" w:hAnsi="Klavika Medium" w:cs="Klavika Medium"/>
          <w:sz w:val="28"/>
          <w:szCs w:val="28"/>
        </w:rPr>
        <w:t>:</w:t>
      </w:r>
    </w:p>
    <w:p w:rsidR="00C05AE2" w:rsidRPr="00C05AE2" w:rsidRDefault="00C05AE2" w:rsidP="00CF6FE7">
      <w:pPr>
        <w:pStyle w:val="slovnLITERATURA"/>
        <w:numPr>
          <w:ilvl w:val="2"/>
          <w:numId w:val="15"/>
        </w:numPr>
        <w:jc w:val="both"/>
        <w:rPr>
          <w:rStyle w:val="CittHTML"/>
          <w:i w:val="0"/>
          <w:iCs w:val="0"/>
          <w:lang w:eastAsia="cs-CZ"/>
        </w:rPr>
      </w:pPr>
      <w:r w:rsidRPr="00CC7AE4">
        <w:rPr>
          <w:rStyle w:val="CittHTML"/>
          <w:i w:val="0"/>
        </w:rPr>
        <w:t>PLÁŠKOVÁ, A.</w:t>
      </w:r>
      <w:r w:rsidRPr="000338FF">
        <w:rPr>
          <w:rStyle w:val="CittHTML"/>
        </w:rPr>
        <w:t xml:space="preserve"> </w:t>
      </w:r>
      <w:r>
        <w:rPr>
          <w:rStyle w:val="CittHTML"/>
        </w:rPr>
        <w:t>Jednoduché nástroje řízení jakosti II.</w:t>
      </w:r>
      <w:r w:rsidRPr="000338FF">
        <w:rPr>
          <w:rStyle w:val="CittHTML"/>
        </w:rPr>
        <w:t>: Decibel Production</w:t>
      </w:r>
      <w:r w:rsidR="00CC7AE4">
        <w:rPr>
          <w:rStyle w:val="CittHTML"/>
        </w:rPr>
        <w:t>.</w:t>
      </w:r>
      <w:r w:rsidRPr="000338FF">
        <w:rPr>
          <w:rStyle w:val="CittHTML"/>
        </w:rPr>
        <w:t xml:space="preserve"> </w:t>
      </w:r>
      <w:hyperlink r:id="rId162" w:history="1">
        <w:r w:rsidRPr="00CC7AE4">
          <w:rPr>
            <w:rStyle w:val="Hypertextovodkaz"/>
            <w:color w:val="auto"/>
            <w:u w:val="none"/>
          </w:rPr>
          <w:t>Dostu</w:t>
        </w:r>
        <w:r w:rsidRPr="00CC7AE4">
          <w:rPr>
            <w:rStyle w:val="Hypertextovodkaz"/>
            <w:color w:val="auto"/>
            <w:u w:val="none"/>
          </w:rPr>
          <w:t>p</w:t>
        </w:r>
        <w:r w:rsidRPr="00CC7AE4">
          <w:rPr>
            <w:rStyle w:val="Hypertextovodkaz"/>
            <w:color w:val="auto"/>
            <w:u w:val="none"/>
          </w:rPr>
          <w:t>né online</w:t>
        </w:r>
      </w:hyperlink>
      <w:r w:rsidRPr="00CC7AE4">
        <w:rPr>
          <w:rStyle w:val="CittHTML"/>
          <w:color w:val="auto"/>
        </w:rPr>
        <w:t xml:space="preserve">. </w:t>
      </w:r>
      <w:hyperlink r:id="rId163" w:tooltip="International Standard Book Number" w:history="1">
        <w:r w:rsidRPr="00CC7AE4">
          <w:rPr>
            <w:rStyle w:val="Hypertextovodkaz"/>
            <w:color w:val="auto"/>
          </w:rPr>
          <w:t>ISBN</w:t>
        </w:r>
      </w:hyperlink>
      <w:r w:rsidRPr="00CC7AE4">
        <w:rPr>
          <w:rStyle w:val="CittHTML"/>
          <w:color w:val="auto"/>
        </w:rPr>
        <w:t xml:space="preserve"> </w:t>
      </w:r>
      <w:hyperlink r:id="rId164" w:tooltip="Speciální:Zdroje knih/80-02-01690-4" w:history="1">
        <w:r w:rsidRPr="00CC7AE4">
          <w:rPr>
            <w:rStyle w:val="isbn"/>
            <w:color w:val="auto"/>
            <w:u w:val="single"/>
          </w:rPr>
          <w:t>80-02-01690-4</w:t>
        </w:r>
      </w:hyperlink>
      <w:r w:rsidRPr="00CC7AE4">
        <w:rPr>
          <w:rStyle w:val="CittHTML"/>
          <w:color w:val="auto"/>
        </w:rPr>
        <w:t xml:space="preserve">. </w:t>
      </w:r>
    </w:p>
    <w:p w:rsidR="00C05AE2" w:rsidRPr="00CC7AE4" w:rsidRDefault="00CC7AE4" w:rsidP="00CF6FE7">
      <w:pPr>
        <w:pStyle w:val="slovnLITERATURA"/>
        <w:numPr>
          <w:ilvl w:val="2"/>
          <w:numId w:val="15"/>
        </w:numPr>
        <w:jc w:val="both"/>
        <w:rPr>
          <w:rStyle w:val="CittHTML"/>
          <w:i w:val="0"/>
          <w:iCs w:val="0"/>
          <w:color w:val="auto"/>
        </w:rPr>
      </w:pPr>
      <w:r>
        <w:rPr>
          <w:rStyle w:val="CittHTML"/>
          <w:i w:val="0"/>
        </w:rPr>
        <w:t>HORÁLEK, V</w:t>
      </w:r>
      <w:r w:rsidR="00C05AE2" w:rsidRPr="00CC7AE4">
        <w:rPr>
          <w:rStyle w:val="CittHTML"/>
          <w:i w:val="0"/>
        </w:rPr>
        <w:t>.</w:t>
      </w:r>
      <w:r w:rsidR="00C05AE2">
        <w:rPr>
          <w:rStyle w:val="CittHTML"/>
        </w:rPr>
        <w:t xml:space="preserve"> Jednod</w:t>
      </w:r>
      <w:r>
        <w:rPr>
          <w:rStyle w:val="CittHTML"/>
        </w:rPr>
        <w:t>uché nástroje řízení jakosti I.</w:t>
      </w:r>
      <w:r w:rsidR="00C05AE2">
        <w:rPr>
          <w:rStyle w:val="CittHTML"/>
        </w:rPr>
        <w:t xml:space="preserve"> Praha: Decibel Production, 2004. </w:t>
      </w:r>
      <w:hyperlink r:id="rId165" w:history="1">
        <w:r w:rsidR="00C05AE2" w:rsidRPr="00CC7AE4">
          <w:rPr>
            <w:rStyle w:val="Hypertextovodkaz"/>
            <w:color w:val="auto"/>
            <w:u w:val="none"/>
          </w:rPr>
          <w:t>Dostupné online</w:t>
        </w:r>
      </w:hyperlink>
      <w:r w:rsidR="00C05AE2" w:rsidRPr="00CC7AE4">
        <w:rPr>
          <w:rStyle w:val="CittHTML"/>
          <w:color w:val="auto"/>
        </w:rPr>
        <w:t xml:space="preserve">. </w:t>
      </w:r>
      <w:hyperlink r:id="rId166" w:tooltip="International Standard Book Number" w:history="1">
        <w:r w:rsidR="00C05AE2" w:rsidRPr="00CC7AE4">
          <w:rPr>
            <w:rStyle w:val="Hypertextovodkaz"/>
            <w:color w:val="auto"/>
          </w:rPr>
          <w:t>ISBN</w:t>
        </w:r>
      </w:hyperlink>
      <w:r w:rsidR="00C05AE2" w:rsidRPr="00CC7AE4">
        <w:rPr>
          <w:rStyle w:val="CittHTML"/>
          <w:color w:val="auto"/>
        </w:rPr>
        <w:t xml:space="preserve"> </w:t>
      </w:r>
      <w:hyperlink r:id="rId167" w:tooltip="Speciální:Zdroje knih/80-02-01689-0" w:history="1">
        <w:r w:rsidR="00C05AE2" w:rsidRPr="00CC7AE4">
          <w:rPr>
            <w:rStyle w:val="isbn"/>
            <w:color w:val="auto"/>
            <w:u w:val="single"/>
          </w:rPr>
          <w:t>80-02-01689-0</w:t>
        </w:r>
      </w:hyperlink>
      <w:r w:rsidR="00C05AE2" w:rsidRPr="00CC7AE4">
        <w:rPr>
          <w:rStyle w:val="CittHTML"/>
          <w:color w:val="auto"/>
        </w:rPr>
        <w:t xml:space="preserve">. </w:t>
      </w:r>
    </w:p>
    <w:p w:rsidR="00C05AE2" w:rsidRPr="00C05AE2" w:rsidRDefault="00C05AE2" w:rsidP="00CF6FE7">
      <w:pPr>
        <w:pStyle w:val="slovnLITERATURA"/>
        <w:numPr>
          <w:ilvl w:val="2"/>
          <w:numId w:val="15"/>
        </w:numPr>
        <w:jc w:val="both"/>
        <w:rPr>
          <w:rStyle w:val="CittHTML"/>
          <w:i w:val="0"/>
          <w:iCs w:val="0"/>
        </w:rPr>
      </w:pPr>
      <w:r>
        <w:rPr>
          <w:rStyle w:val="CittHTML"/>
        </w:rPr>
        <w:t>MOORE, Matthew. The seven basic tools of quality [online]. Improvementa</w:t>
      </w:r>
      <w:r>
        <w:rPr>
          <w:rStyle w:val="CittHTML"/>
        </w:rPr>
        <w:t>n</w:t>
      </w:r>
      <w:r>
        <w:rPr>
          <w:rStyle w:val="CittHTML"/>
        </w:rPr>
        <w:t xml:space="preserve">dinnovation.com, 30. listopadu 2007. </w:t>
      </w:r>
      <w:hyperlink r:id="rId168" w:history="1">
        <w:r>
          <w:rPr>
            <w:rStyle w:val="Hypertextovodkaz"/>
          </w:rPr>
          <w:t>Dostupné online</w:t>
        </w:r>
      </w:hyperlink>
      <w:r>
        <w:rPr>
          <w:rStyle w:val="CittHTML"/>
        </w:rPr>
        <w:t>.</w:t>
      </w:r>
    </w:p>
    <w:p w:rsidR="00C05AE2" w:rsidRDefault="007A7752" w:rsidP="00CF6FE7">
      <w:pPr>
        <w:pStyle w:val="slovnLITERATURA"/>
        <w:numPr>
          <w:ilvl w:val="2"/>
          <w:numId w:val="15"/>
        </w:numPr>
        <w:jc w:val="both"/>
      </w:pPr>
      <w:hyperlink r:id="rId169" w:tooltip="Kaoru Išikawa" w:history="1">
        <w:r w:rsidR="00C05AE2">
          <w:rPr>
            <w:rStyle w:val="Hypertextovodkaz"/>
          </w:rPr>
          <w:t>IŠIKAWA, Kaoru</w:t>
        </w:r>
      </w:hyperlink>
      <w:r w:rsidR="00C05AE2">
        <w:rPr>
          <w:rStyle w:val="CittHTML"/>
        </w:rPr>
        <w:t>. What Is Total Quality Control? The Japanese Way. 1. vyd. E</w:t>
      </w:r>
      <w:r w:rsidR="00C05AE2">
        <w:rPr>
          <w:rStyle w:val="CittHTML"/>
        </w:rPr>
        <w:t>n</w:t>
      </w:r>
      <w:r w:rsidR="00C05AE2">
        <w:rPr>
          <w:rStyle w:val="CittHTML"/>
        </w:rPr>
        <w:t xml:space="preserve">glewood Cliffs, New Jersey: Prentice-Hall, 1985. </w:t>
      </w:r>
      <w:hyperlink r:id="rId170" w:tooltip="International Standard Book Number" w:history="1">
        <w:r w:rsidR="00C05AE2">
          <w:rPr>
            <w:rStyle w:val="Hypertextovodkaz"/>
          </w:rPr>
          <w:t>ISBN</w:t>
        </w:r>
      </w:hyperlink>
      <w:r w:rsidR="00C05AE2">
        <w:rPr>
          <w:rStyle w:val="CittHTML"/>
        </w:rPr>
        <w:t xml:space="preserve"> </w:t>
      </w:r>
      <w:hyperlink r:id="rId171" w:tooltip="Speciální:Zdroje knih/9780139524332" w:history="1">
        <w:r w:rsidR="00C05AE2" w:rsidRPr="00C05AE2">
          <w:rPr>
            <w:rStyle w:val="isbn"/>
            <w:color w:val="0000FF"/>
            <w:u w:val="single"/>
          </w:rPr>
          <w:t>9780139524332</w:t>
        </w:r>
      </w:hyperlink>
      <w:r w:rsidR="00C05AE2">
        <w:rPr>
          <w:rStyle w:val="CittHTML"/>
        </w:rPr>
        <w:t xml:space="preserve">. </w:t>
      </w:r>
      <w:hyperlink r:id="rId172" w:tooltip="Online Computer Library Center" w:history="1">
        <w:r w:rsidR="00C05AE2">
          <w:rPr>
            <w:rStyle w:val="Hypertextovodkaz"/>
          </w:rPr>
          <w:t>OCLC</w:t>
        </w:r>
      </w:hyperlink>
      <w:r w:rsidR="00C05AE2">
        <w:rPr>
          <w:rStyle w:val="CittHTML"/>
        </w:rPr>
        <w:t xml:space="preserve"> </w:t>
      </w:r>
      <w:hyperlink r:id="rId173" w:history="1">
        <w:r w:rsidR="00C05AE2">
          <w:rPr>
            <w:rStyle w:val="Hypertextovodkaz"/>
          </w:rPr>
          <w:t>11467749</w:t>
        </w:r>
      </w:hyperlink>
      <w:r w:rsidR="00C05AE2">
        <w:rPr>
          <w:rStyle w:val="CittHTML"/>
        </w:rPr>
        <w:t xml:space="preserve"> S. 198. Dále jen Išikawa (1985).</w:t>
      </w:r>
      <w:r w:rsidR="00C05AE2">
        <w:t xml:space="preserve"> </w:t>
      </w:r>
    </w:p>
    <w:p w:rsidR="00C05AE2" w:rsidRDefault="007A7752" w:rsidP="00CF6FE7">
      <w:pPr>
        <w:pStyle w:val="slovnLITERATURA"/>
        <w:numPr>
          <w:ilvl w:val="2"/>
          <w:numId w:val="15"/>
        </w:numPr>
        <w:jc w:val="both"/>
      </w:pPr>
      <w:hyperlink r:id="rId174" w:tooltip="Kaoru Išikawa" w:history="1">
        <w:r w:rsidR="00C05AE2">
          <w:rPr>
            <w:rStyle w:val="Hypertextovodkaz"/>
          </w:rPr>
          <w:t>IŠIKAWA, Kaoru</w:t>
        </w:r>
      </w:hyperlink>
      <w:r w:rsidR="00C05AE2">
        <w:rPr>
          <w:rStyle w:val="CittHTML"/>
        </w:rPr>
        <w:t xml:space="preserve">. Introduction to Quality Control. 1. vyd. Tokyo: 3A Corp, 1990. </w:t>
      </w:r>
      <w:hyperlink r:id="rId175" w:tooltip="International Standard Book Number" w:history="1">
        <w:r w:rsidR="00C05AE2">
          <w:rPr>
            <w:rStyle w:val="Hypertextovodkaz"/>
          </w:rPr>
          <w:t>ISBN</w:t>
        </w:r>
      </w:hyperlink>
      <w:r w:rsidR="00C05AE2">
        <w:rPr>
          <w:rStyle w:val="CittHTML"/>
        </w:rPr>
        <w:t xml:space="preserve"> </w:t>
      </w:r>
      <w:hyperlink r:id="rId176" w:tooltip="Speciální:Zdroje knih/9784906224616" w:history="1">
        <w:r w:rsidR="00C05AE2" w:rsidRPr="00C05AE2">
          <w:rPr>
            <w:rStyle w:val="isbn"/>
            <w:color w:val="0000FF"/>
            <w:u w:val="single"/>
          </w:rPr>
          <w:t>9784906224616</w:t>
        </w:r>
      </w:hyperlink>
      <w:r w:rsidR="00C05AE2">
        <w:rPr>
          <w:rStyle w:val="CittHTML"/>
        </w:rPr>
        <w:t xml:space="preserve">. </w:t>
      </w:r>
      <w:hyperlink r:id="rId177" w:tooltip="Online Computer Library Center" w:history="1">
        <w:r w:rsidR="00C05AE2">
          <w:rPr>
            <w:rStyle w:val="Hypertextovodkaz"/>
          </w:rPr>
          <w:t>OCLC</w:t>
        </w:r>
      </w:hyperlink>
      <w:r w:rsidR="00C05AE2">
        <w:rPr>
          <w:rStyle w:val="CittHTML"/>
        </w:rPr>
        <w:t xml:space="preserve"> </w:t>
      </w:r>
      <w:hyperlink r:id="rId178" w:history="1">
        <w:r w:rsidR="00C05AE2">
          <w:rPr>
            <w:rStyle w:val="Hypertextovodkaz"/>
          </w:rPr>
          <w:t>23372992</w:t>
        </w:r>
      </w:hyperlink>
      <w:r w:rsidR="00C05AE2">
        <w:rPr>
          <w:rStyle w:val="CittHTML"/>
        </w:rPr>
        <w:t xml:space="preserve"> S. 98.</w:t>
      </w:r>
      <w:r w:rsidR="00C05AE2">
        <w:t xml:space="preserve"> </w:t>
      </w:r>
    </w:p>
    <w:p w:rsidR="00C05AE2" w:rsidRDefault="00C05AE2" w:rsidP="00CF6FE7">
      <w:pPr>
        <w:pStyle w:val="slovnLITERATURA"/>
        <w:numPr>
          <w:ilvl w:val="2"/>
          <w:numId w:val="15"/>
        </w:numPr>
        <w:jc w:val="both"/>
      </w:pPr>
      <w:r>
        <w:rPr>
          <w:rStyle w:val="CittHTML"/>
        </w:rPr>
        <w:t xml:space="preserve">Nancy R. Tague. Seven Basic Quality Tools [online]. Milwaukee, Wisconsin: American Society for Quality, 2004 [cit. 2010-02-05]. (The Quality Toolbox). S. 15. </w:t>
      </w:r>
      <w:hyperlink r:id="rId179" w:history="1">
        <w:r>
          <w:rPr>
            <w:rStyle w:val="Hypertextovodkaz"/>
          </w:rPr>
          <w:t>Dostupné online</w:t>
        </w:r>
      </w:hyperlink>
      <w:r>
        <w:rPr>
          <w:rStyle w:val="CittHTML"/>
        </w:rPr>
        <w:t>.</w:t>
      </w:r>
      <w:r>
        <w:t xml:space="preserve"> </w:t>
      </w:r>
    </w:p>
    <w:p w:rsidR="00C05AE2" w:rsidRDefault="00C05AE2" w:rsidP="00CF6FE7">
      <w:pPr>
        <w:pStyle w:val="slovnLITERATURA"/>
        <w:numPr>
          <w:ilvl w:val="2"/>
          <w:numId w:val="15"/>
        </w:numPr>
        <w:jc w:val="both"/>
      </w:pPr>
      <w:r>
        <w:rPr>
          <w:rStyle w:val="CittHTML"/>
        </w:rPr>
        <w:t xml:space="preserve">MONTGOMERY, Douglas. Introduction to Statistical Quality Control. Hoboken, New Jersey: John Wiley &amp; Sons, Inc., 2005. </w:t>
      </w:r>
      <w:hyperlink r:id="rId180" w:tooltip="International Standard Book Number" w:history="1">
        <w:r>
          <w:rPr>
            <w:rStyle w:val="Hypertextovodkaz"/>
          </w:rPr>
          <w:t>ISBN</w:t>
        </w:r>
      </w:hyperlink>
      <w:r>
        <w:rPr>
          <w:rStyle w:val="CittHTML"/>
        </w:rPr>
        <w:t xml:space="preserve"> </w:t>
      </w:r>
      <w:hyperlink r:id="rId181" w:tooltip="Speciální:Zdroje knih/9780471656319" w:history="1">
        <w:r w:rsidRPr="00C05AE2">
          <w:rPr>
            <w:rStyle w:val="isbn"/>
            <w:color w:val="0000FF"/>
            <w:u w:val="single"/>
          </w:rPr>
          <w:t>9780471656319</w:t>
        </w:r>
      </w:hyperlink>
      <w:r>
        <w:rPr>
          <w:rStyle w:val="CittHTML"/>
        </w:rPr>
        <w:t xml:space="preserve">. </w:t>
      </w:r>
      <w:hyperlink r:id="rId182" w:tooltip="Online Computer Library Center" w:history="1">
        <w:r>
          <w:rPr>
            <w:rStyle w:val="Hypertextovodkaz"/>
          </w:rPr>
          <w:t>OCLC</w:t>
        </w:r>
      </w:hyperlink>
      <w:r>
        <w:rPr>
          <w:rStyle w:val="CittHTML"/>
        </w:rPr>
        <w:t xml:space="preserve"> </w:t>
      </w:r>
      <w:hyperlink r:id="rId183" w:history="1">
        <w:r>
          <w:rPr>
            <w:rStyle w:val="Hypertextovodkaz"/>
          </w:rPr>
          <w:t>56729567</w:t>
        </w:r>
      </w:hyperlink>
      <w:r>
        <w:rPr>
          <w:rStyle w:val="CittHTML"/>
        </w:rPr>
        <w:t xml:space="preserve"> S. 148.</w:t>
      </w:r>
      <w:r>
        <w:t xml:space="preserve"> </w:t>
      </w:r>
    </w:p>
    <w:p w:rsidR="00C05AE2" w:rsidRDefault="00C05AE2" w:rsidP="00CF6FE7">
      <w:pPr>
        <w:pStyle w:val="slovnLITERATURA"/>
        <w:numPr>
          <w:ilvl w:val="2"/>
          <w:numId w:val="15"/>
        </w:numPr>
        <w:jc w:val="both"/>
      </w:pPr>
      <w:r>
        <w:rPr>
          <w:rStyle w:val="CittHTML"/>
        </w:rPr>
        <w:t xml:space="preserve">Diagramy příčin a následků [online]. ikvalita.cz. </w:t>
      </w:r>
      <w:hyperlink r:id="rId184" w:history="1">
        <w:r>
          <w:rPr>
            <w:rStyle w:val="Hypertextovodkaz"/>
          </w:rPr>
          <w:t>Dostupné online</w:t>
        </w:r>
      </w:hyperlink>
      <w:r>
        <w:rPr>
          <w:rStyle w:val="CittHTML"/>
        </w:rPr>
        <w:t>.</w:t>
      </w:r>
      <w:r>
        <w:t xml:space="preserve"> </w:t>
      </w:r>
    </w:p>
    <w:p w:rsidR="00C05AE2" w:rsidRDefault="00C05AE2" w:rsidP="00CF6FE7">
      <w:pPr>
        <w:pStyle w:val="slovnLITERATURA"/>
        <w:numPr>
          <w:ilvl w:val="2"/>
          <w:numId w:val="15"/>
        </w:numPr>
        <w:jc w:val="both"/>
      </w:pPr>
      <w:r>
        <w:rPr>
          <w:rStyle w:val="CittHTML"/>
        </w:rPr>
        <w:t xml:space="preserve">Kontrolní tabulky [online]. ikvalita.cz. </w:t>
      </w:r>
      <w:hyperlink r:id="rId185" w:history="1">
        <w:r>
          <w:rPr>
            <w:rStyle w:val="Hypertextovodkaz"/>
          </w:rPr>
          <w:t>Dostupné online</w:t>
        </w:r>
      </w:hyperlink>
      <w:r>
        <w:rPr>
          <w:rStyle w:val="CittHTML"/>
        </w:rPr>
        <w:t>.</w:t>
      </w:r>
      <w:r>
        <w:t xml:space="preserve"> </w:t>
      </w:r>
    </w:p>
    <w:p w:rsidR="00C05AE2" w:rsidRPr="00C05AE2" w:rsidRDefault="00C05AE2" w:rsidP="00CF6FE7">
      <w:pPr>
        <w:pStyle w:val="slovnLITERATURA"/>
        <w:numPr>
          <w:ilvl w:val="2"/>
          <w:numId w:val="15"/>
        </w:numPr>
        <w:jc w:val="both"/>
        <w:rPr>
          <w:rStyle w:val="CittHTML"/>
          <w:i w:val="0"/>
          <w:iCs w:val="0"/>
        </w:rPr>
      </w:pPr>
      <w:r>
        <w:rPr>
          <w:rStyle w:val="CittHTML"/>
        </w:rPr>
        <w:t xml:space="preserve">NENADÁL, Jaroslav. Moderní management jakosti: principy, postupy, metody. Praha: Management Press, 2008. </w:t>
      </w:r>
      <w:hyperlink r:id="rId186" w:tooltip="International Standard Book Number" w:history="1">
        <w:r>
          <w:rPr>
            <w:rStyle w:val="Hypertextovodkaz"/>
          </w:rPr>
          <w:t>ISBN</w:t>
        </w:r>
      </w:hyperlink>
      <w:r>
        <w:rPr>
          <w:rStyle w:val="CittHTML"/>
        </w:rPr>
        <w:t xml:space="preserve"> </w:t>
      </w:r>
      <w:hyperlink r:id="rId187" w:tooltip="Speciální:Zdroje knih/978-80-7261-186-7" w:history="1">
        <w:r w:rsidRPr="00C05AE2">
          <w:rPr>
            <w:rStyle w:val="isbn"/>
            <w:color w:val="0000FF"/>
            <w:u w:val="single"/>
          </w:rPr>
          <w:t>978-80-7261-186-7</w:t>
        </w:r>
      </w:hyperlink>
      <w:r>
        <w:rPr>
          <w:rStyle w:val="CittHTML"/>
        </w:rPr>
        <w:t xml:space="preserve">. </w:t>
      </w:r>
    </w:p>
    <w:p w:rsidR="00C05AE2" w:rsidRPr="00C05AE2" w:rsidRDefault="00C05AE2" w:rsidP="00CF6FE7">
      <w:pPr>
        <w:pStyle w:val="slovnLITERATURA"/>
        <w:numPr>
          <w:ilvl w:val="2"/>
          <w:numId w:val="15"/>
        </w:numPr>
        <w:jc w:val="both"/>
        <w:rPr>
          <w:rStyle w:val="CittHTML"/>
          <w:i w:val="0"/>
          <w:iCs w:val="0"/>
        </w:rPr>
      </w:pPr>
      <w:r>
        <w:rPr>
          <w:rStyle w:val="CittHTML"/>
        </w:rPr>
        <w:t xml:space="preserve">KUPKA, Karel. Statistické řízení jakosti: interaktivní analýza a interpretace dat pro řízení jakosti a ekonomiku. Pardubice: TriloByte, 1997. </w:t>
      </w:r>
      <w:hyperlink r:id="rId188" w:tooltip="International Standard Book Number" w:history="1">
        <w:r>
          <w:rPr>
            <w:rStyle w:val="Hypertextovodkaz"/>
          </w:rPr>
          <w:t>ISBN</w:t>
        </w:r>
      </w:hyperlink>
      <w:r>
        <w:rPr>
          <w:rStyle w:val="CittHTML"/>
        </w:rPr>
        <w:t xml:space="preserve"> </w:t>
      </w:r>
      <w:hyperlink r:id="rId189" w:tooltip="Speciální:Zdroje knih/80-238-1818-X" w:history="1">
        <w:r w:rsidRPr="00C05AE2">
          <w:rPr>
            <w:rStyle w:val="isbn"/>
            <w:color w:val="0000FF"/>
            <w:u w:val="single"/>
          </w:rPr>
          <w:t>80-238-1818-X</w:t>
        </w:r>
      </w:hyperlink>
      <w:r>
        <w:rPr>
          <w:rStyle w:val="CittHTML"/>
        </w:rPr>
        <w:t xml:space="preserve">. </w:t>
      </w:r>
    </w:p>
    <w:p w:rsidR="00C05AE2" w:rsidRPr="00C05AE2" w:rsidRDefault="00C05AE2" w:rsidP="00CF6FE7">
      <w:pPr>
        <w:pStyle w:val="slovnLITERATURA"/>
        <w:numPr>
          <w:ilvl w:val="2"/>
          <w:numId w:val="15"/>
        </w:numPr>
        <w:jc w:val="both"/>
        <w:rPr>
          <w:rStyle w:val="CittHTML"/>
          <w:i w:val="0"/>
          <w:iCs w:val="0"/>
        </w:rPr>
      </w:pPr>
      <w:r>
        <w:rPr>
          <w:rStyle w:val="CittHTML"/>
        </w:rPr>
        <w:t>UTTS, Jessica M. Seeing Through Statistics. 3rd Edition. vyd. [s.l.]: Thomson Br</w:t>
      </w:r>
      <w:r>
        <w:rPr>
          <w:rStyle w:val="CittHTML"/>
        </w:rPr>
        <w:t>o</w:t>
      </w:r>
      <w:r>
        <w:rPr>
          <w:rStyle w:val="CittHTML"/>
        </w:rPr>
        <w:t xml:space="preserve">oks/Cole, 2005. </w:t>
      </w:r>
      <w:hyperlink r:id="rId190" w:tooltip="International Standard Book Number" w:history="1">
        <w:r>
          <w:rPr>
            <w:rStyle w:val="Hypertextovodkaz"/>
          </w:rPr>
          <w:t>ISBN</w:t>
        </w:r>
      </w:hyperlink>
      <w:r>
        <w:rPr>
          <w:rStyle w:val="CittHTML"/>
        </w:rPr>
        <w:t xml:space="preserve"> </w:t>
      </w:r>
      <w:hyperlink r:id="rId191" w:tooltip="Speciální:Zdroje knih/0-534-39402-7" w:history="1">
        <w:r w:rsidRPr="00C05AE2">
          <w:rPr>
            <w:rStyle w:val="isbn"/>
            <w:color w:val="0000FF"/>
            <w:u w:val="single"/>
          </w:rPr>
          <w:t>0-534-39402-7</w:t>
        </w:r>
      </w:hyperlink>
      <w:r>
        <w:rPr>
          <w:rStyle w:val="CittHTML"/>
        </w:rPr>
        <w:t xml:space="preserve">. S. 166-167. </w:t>
      </w:r>
    </w:p>
    <w:p w:rsidR="00C05AE2" w:rsidRPr="00C05AE2" w:rsidRDefault="00C05AE2" w:rsidP="00CF6FE7">
      <w:pPr>
        <w:pStyle w:val="slovnLITERATURA"/>
        <w:numPr>
          <w:ilvl w:val="2"/>
          <w:numId w:val="15"/>
        </w:numPr>
        <w:jc w:val="both"/>
        <w:rPr>
          <w:rStyle w:val="CittHTML"/>
          <w:i w:val="0"/>
          <w:iCs w:val="0"/>
        </w:rPr>
      </w:pPr>
      <w:r>
        <w:rPr>
          <w:rStyle w:val="CittHTML"/>
        </w:rPr>
        <w:t xml:space="preserve">TOŠENOVSKÝ, Josef; NOSKIEVIČOVÁ, Darja. Statistické metody pro zlepšování jakosti. Ostrava: Montanex, 2000. </w:t>
      </w:r>
      <w:hyperlink r:id="rId192" w:tooltip="International Standard Book Number" w:history="1">
        <w:r>
          <w:rPr>
            <w:rStyle w:val="Hypertextovodkaz"/>
          </w:rPr>
          <w:t>ISBN</w:t>
        </w:r>
      </w:hyperlink>
      <w:r>
        <w:rPr>
          <w:rStyle w:val="CittHTML"/>
        </w:rPr>
        <w:t xml:space="preserve"> </w:t>
      </w:r>
      <w:hyperlink r:id="rId193" w:tooltip="Speciální:Zdroje knih/80-7225-040-X" w:history="1">
        <w:r w:rsidRPr="00C05AE2">
          <w:rPr>
            <w:rStyle w:val="isbn"/>
            <w:color w:val="0000FF"/>
            <w:u w:val="single"/>
          </w:rPr>
          <w:t>80-7225-040-X</w:t>
        </w:r>
      </w:hyperlink>
      <w:r>
        <w:rPr>
          <w:rStyle w:val="CittHTML"/>
        </w:rPr>
        <w:t xml:space="preserve">. </w:t>
      </w:r>
    </w:p>
    <w:p w:rsidR="00C05AE2" w:rsidRDefault="00C05AE2" w:rsidP="00CF6FE7">
      <w:pPr>
        <w:pStyle w:val="slovnLITERATURA"/>
        <w:numPr>
          <w:ilvl w:val="2"/>
          <w:numId w:val="15"/>
        </w:numPr>
        <w:jc w:val="both"/>
        <w:rPr>
          <w:rStyle w:val="reference-text"/>
        </w:rPr>
      </w:pPr>
      <w:r>
        <w:rPr>
          <w:rStyle w:val="reference-text"/>
        </w:rPr>
        <w:t>ČSN ISO 7870-1 (010272), září 1995, EAN 8590963861357</w:t>
      </w:r>
    </w:p>
    <w:p w:rsidR="00C05AE2" w:rsidRDefault="00C05AE2" w:rsidP="00CF6FE7">
      <w:pPr>
        <w:pStyle w:val="slovnLITERATURA"/>
        <w:numPr>
          <w:ilvl w:val="2"/>
          <w:numId w:val="15"/>
        </w:numPr>
        <w:jc w:val="both"/>
      </w:pPr>
      <w:r w:rsidRPr="00671962">
        <w:rPr>
          <w:rStyle w:val="CittHTML"/>
        </w:rPr>
        <w:t xml:space="preserve">Lloyd S. Nelson. Technical Aids. </w:t>
      </w:r>
      <w:r>
        <w:rPr>
          <w:rStyle w:val="CittHTML"/>
        </w:rPr>
        <w:t>Journal of Quality Technology</w:t>
      </w:r>
      <w:r w:rsidRPr="00671962">
        <w:rPr>
          <w:rStyle w:val="CittHTML"/>
        </w:rPr>
        <w:t xml:space="preserve"> [online]. Říjen 1984. Roč. 16, čís. 4, s. 238-239.</w:t>
      </w:r>
    </w:p>
    <w:p w:rsidR="00C05AE2" w:rsidRDefault="00C05AE2" w:rsidP="00CD2434">
      <w:pPr>
        <w:spacing w:after="0" w:line="240" w:lineRule="auto"/>
        <w:jc w:val="left"/>
      </w:pPr>
    </w:p>
    <w:p w:rsidR="00C05AE2" w:rsidRDefault="00C05AE2" w:rsidP="00CD2434">
      <w:pPr>
        <w:spacing w:after="0" w:line="240" w:lineRule="auto"/>
        <w:jc w:val="left"/>
        <w:rPr>
          <w:rFonts w:cs="Calibri"/>
          <w:color w:val="000000"/>
          <w:szCs w:val="24"/>
        </w:rPr>
      </w:pPr>
    </w:p>
    <w:p w:rsidR="00CD2434" w:rsidRPr="0013445A" w:rsidRDefault="00CD2434" w:rsidP="00C05AE2">
      <w:pPr>
        <w:pStyle w:val="slovnLITERATURA"/>
        <w:numPr>
          <w:ilvl w:val="0"/>
          <w:numId w:val="0"/>
        </w:numPr>
      </w:pPr>
    </w:p>
    <w:p w:rsidR="00CD2434" w:rsidRPr="008C2D19" w:rsidRDefault="00CD2434" w:rsidP="00CD2434">
      <w:pPr>
        <w:pStyle w:val="slovnLITERATURA"/>
        <w:numPr>
          <w:ilvl w:val="0"/>
          <w:numId w:val="0"/>
        </w:numPr>
        <w:ind w:left="1418"/>
        <w:rPr>
          <w:rFonts w:ascii="Klavika Medium" w:hAnsi="Klavika Medium" w:cs="Klavika Medium"/>
          <w:sz w:val="28"/>
          <w:szCs w:val="28"/>
        </w:rPr>
        <w:sectPr w:rsidR="00CD2434" w:rsidRPr="008C2D19" w:rsidSect="00ED09A9">
          <w:headerReference w:type="first" r:id="rId194"/>
          <w:pgSz w:w="11906" w:h="16838" w:code="9"/>
          <w:pgMar w:top="1418" w:right="1134" w:bottom="1134" w:left="1134" w:header="851" w:footer="284" w:gutter="0"/>
          <w:cols w:space="708"/>
          <w:noEndnote/>
          <w:titlePg/>
          <w:docGrid w:linePitch="326"/>
        </w:sectPr>
      </w:pPr>
    </w:p>
    <w:p w:rsidR="00CD2434" w:rsidRPr="00AF3AF8" w:rsidRDefault="00CD2434" w:rsidP="00CD2434">
      <w:pPr>
        <w:pStyle w:val="Nadpis1"/>
        <w:ind w:left="851"/>
      </w:pPr>
      <w:r>
        <w:rPr>
          <w:noProof/>
          <w:lang w:eastAsia="cs-CZ"/>
        </w:rPr>
        <w:lastRenderedPageBreak/>
        <w:drawing>
          <wp:anchor distT="0" distB="0" distL="114300" distR="114300" simplePos="0" relativeHeight="251619328" behindDoc="0" locked="0" layoutInCell="1" allowOverlap="1" wp14:anchorId="7541DC7E" wp14:editId="7AB4C8F4">
            <wp:simplePos x="0" y="0"/>
            <wp:positionH relativeFrom="page">
              <wp:posOffset>0</wp:posOffset>
            </wp:positionH>
            <wp:positionV relativeFrom="page">
              <wp:posOffset>0</wp:posOffset>
            </wp:positionV>
            <wp:extent cx="7559675" cy="1238250"/>
            <wp:effectExtent l="0" t="0" r="3175" b="0"/>
            <wp:wrapNone/>
            <wp:docPr id="204" name="Obrázek 14" descr="K:\Úkoly\128_Studijní opory\Záhlaví kapit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4" descr="K:\Úkoly\128_Studijní opory\Záhlaví kapitol.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559675" cy="12382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D2434" w:rsidRPr="0019380E" w:rsidRDefault="00256C42" w:rsidP="00A17E8F">
      <w:pPr>
        <w:pStyle w:val="Nadpis1rovn"/>
        <w:spacing w:after="2280"/>
      </w:pPr>
      <w:bookmarkStart w:id="124" w:name="_Toc526791905"/>
      <w:r>
        <w:t>Řízení podpory prostřednictvím in-/externích dodavatelů služeb (in-/outsourcing)</w:t>
      </w:r>
      <w:bookmarkEnd w:id="124"/>
    </w:p>
    <w:p w:rsidR="00CD2434" w:rsidRPr="001C46E0" w:rsidRDefault="00CD2434" w:rsidP="00CD2434">
      <w:pPr>
        <w:pStyle w:val="Odsazenzdraznn"/>
        <w:rPr>
          <w:rStyle w:val="OdsazenzdraznnChar"/>
        </w:rPr>
      </w:pPr>
      <w:r>
        <w:rPr>
          <w:noProof/>
          <w:lang w:eastAsia="cs-CZ"/>
        </w:rPr>
        <w:drawing>
          <wp:anchor distT="0" distB="0" distL="114300" distR="114300" simplePos="0" relativeHeight="251621376" behindDoc="0" locked="0" layoutInCell="1" allowOverlap="1" wp14:anchorId="048E2A29" wp14:editId="5CF42190">
            <wp:simplePos x="0" y="0"/>
            <wp:positionH relativeFrom="leftMargin">
              <wp:posOffset>720090</wp:posOffset>
            </wp:positionH>
            <wp:positionV relativeFrom="paragraph">
              <wp:posOffset>3810</wp:posOffset>
            </wp:positionV>
            <wp:extent cx="590400" cy="590400"/>
            <wp:effectExtent l="0" t="0" r="635" b="635"/>
            <wp:wrapNone/>
            <wp:docPr id="205" name="Obrázek 205" descr="K:\Úkoly\00_Dokončené projekty\128_Studijní opory\Cí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Úkoly\00_Dokončené projekty\128_Studijní opory\Cíl.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04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6A8B">
        <w:t xml:space="preserve">Po </w:t>
      </w:r>
      <w:r w:rsidRPr="001C46E0">
        <w:rPr>
          <w:rStyle w:val="OdsazenzdraznnChar"/>
        </w:rPr>
        <w:t xml:space="preserve">prostudování kapitoly budete umět: </w:t>
      </w:r>
    </w:p>
    <w:p w:rsidR="00CD2434" w:rsidRPr="007161CA" w:rsidRDefault="007161CA" w:rsidP="00CD2434">
      <w:pPr>
        <w:pStyle w:val="OdrkyCLE"/>
        <w:rPr>
          <w:spacing w:val="360"/>
        </w:rPr>
      </w:pPr>
      <w:r>
        <w:t>Rozhodnout o vhodnosti či nevhodnosti outsourcingu.</w:t>
      </w:r>
    </w:p>
    <w:p w:rsidR="00CD2434" w:rsidRPr="007161CA" w:rsidRDefault="007161CA" w:rsidP="007161CA">
      <w:pPr>
        <w:pStyle w:val="OdrkyCLE"/>
        <w:rPr>
          <w:spacing w:val="360"/>
        </w:rPr>
      </w:pPr>
      <w:r>
        <w:t>Specifikovat klíčové indikátory výkonnosti, sestavené na základě smluvní doh</w:t>
      </w:r>
      <w:r>
        <w:t>o</w:t>
      </w:r>
      <w:r>
        <w:t>dy (SLA).</w:t>
      </w:r>
    </w:p>
    <w:p w:rsidR="00CD2434" w:rsidRPr="008C2D19" w:rsidRDefault="00CD2434" w:rsidP="00CD2434">
      <w:pPr>
        <w:pStyle w:val="Blok"/>
        <w:tabs>
          <w:tab w:val="left" w:pos="0"/>
          <w:tab w:val="left" w:pos="454"/>
        </w:tabs>
        <w:spacing w:after="0" w:line="240" w:lineRule="auto"/>
        <w:ind w:left="1418"/>
        <w:jc w:val="left"/>
        <w:rPr>
          <w:spacing w:val="360"/>
          <w:sz w:val="12"/>
          <w:szCs w:val="12"/>
        </w:rPr>
      </w:pPr>
    </w:p>
    <w:p w:rsidR="00CD2434" w:rsidRDefault="00CD2434" w:rsidP="00CD2434">
      <w:pPr>
        <w:pStyle w:val="xx1"/>
        <w:spacing w:before="400" w:after="200" w:line="240" w:lineRule="auto"/>
        <w:ind w:left="1418"/>
        <w:rPr>
          <w:color w:val="404041"/>
          <w:sz w:val="24"/>
          <w:szCs w:val="28"/>
        </w:rPr>
      </w:pPr>
      <w:r>
        <w:rPr>
          <w:noProof/>
          <w:color w:val="404041"/>
          <w:sz w:val="24"/>
          <w:szCs w:val="28"/>
          <w:lang w:eastAsia="cs-CZ"/>
        </w:rPr>
        <w:drawing>
          <wp:anchor distT="0" distB="0" distL="114300" distR="114300" simplePos="0" relativeHeight="251623424" behindDoc="0" locked="0" layoutInCell="1" allowOverlap="1" wp14:anchorId="1CB873C5" wp14:editId="6B3E19F7">
            <wp:simplePos x="0" y="0"/>
            <wp:positionH relativeFrom="leftMargin">
              <wp:posOffset>720090</wp:posOffset>
            </wp:positionH>
            <wp:positionV relativeFrom="paragraph">
              <wp:posOffset>257810</wp:posOffset>
            </wp:positionV>
            <wp:extent cx="590400" cy="590400"/>
            <wp:effectExtent l="0" t="0" r="635" b="635"/>
            <wp:wrapNone/>
            <wp:docPr id="206" name="Obrázek 206" descr="K:\Úkoly\00_Dokončené projekty\128_Studijní opory\Klí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Úkoly\00_Dokončené projekty\128_Studijní opory\Klíč.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04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6A8B">
        <w:rPr>
          <w:color w:val="404041"/>
          <w:sz w:val="24"/>
          <w:szCs w:val="28"/>
        </w:rPr>
        <w:t>Klíčová slova</w:t>
      </w:r>
      <w:r>
        <w:rPr>
          <w:color w:val="404041"/>
          <w:sz w:val="24"/>
          <w:szCs w:val="28"/>
        </w:rPr>
        <w:t>:</w:t>
      </w:r>
    </w:p>
    <w:p w:rsidR="00CD2434" w:rsidRDefault="007161CA" w:rsidP="00CD2434">
      <w:pPr>
        <w:pStyle w:val="Odsazennormln"/>
      </w:pPr>
      <w:r>
        <w:t xml:space="preserve">CPI, </w:t>
      </w:r>
      <w:r w:rsidR="004029C5">
        <w:t xml:space="preserve">klíčové indikátory výkonnosti, </w:t>
      </w:r>
      <w:r>
        <w:t xml:space="preserve">KPI, outsourcing, SLA, </w:t>
      </w:r>
      <w:r w:rsidR="004029C5">
        <w:t>služba, smluvní dohoda.</w:t>
      </w:r>
    </w:p>
    <w:p w:rsidR="00CD2434" w:rsidRDefault="00CD2434" w:rsidP="00CD2434">
      <w:pPr>
        <w:spacing w:after="0" w:line="240" w:lineRule="auto"/>
        <w:jc w:val="left"/>
      </w:pPr>
      <w:r>
        <w:br w:type="page"/>
      </w:r>
    </w:p>
    <w:p w:rsidR="00844744" w:rsidRDefault="00844744" w:rsidP="00E40AAB">
      <w:pPr>
        <w:pStyle w:val="Nadpis2rovn"/>
      </w:pPr>
      <w:bookmarkStart w:id="125" w:name="_Toc523670588"/>
      <w:bookmarkStart w:id="126" w:name="_Toc526791906"/>
      <w:r>
        <w:lastRenderedPageBreak/>
        <w:t>Rozhodování o vhodnosti outsourcingu</w:t>
      </w:r>
      <w:bookmarkEnd w:id="125"/>
      <w:bookmarkEnd w:id="126"/>
    </w:p>
    <w:p w:rsidR="00844744" w:rsidRDefault="00844744" w:rsidP="00844744">
      <w:pPr>
        <w:pStyle w:val="Nadpis3rovn"/>
      </w:pPr>
      <w:bookmarkStart w:id="127" w:name="_Toc523670589"/>
      <w:bookmarkStart w:id="128" w:name="_Toc526791907"/>
      <w:r>
        <w:t>Kdy outsourcovat</w:t>
      </w:r>
      <w:r>
        <w:rPr>
          <w:rStyle w:val="Znakapoznpodarou"/>
        </w:rPr>
        <w:footnoteReference w:id="18"/>
      </w:r>
      <w:bookmarkEnd w:id="127"/>
      <w:bookmarkEnd w:id="128"/>
    </w:p>
    <w:p w:rsidR="00844744" w:rsidRPr="00A25A04" w:rsidRDefault="00844744" w:rsidP="00844744">
      <w:r w:rsidRPr="00A25A04">
        <w:t xml:space="preserve">První hledisko- </w:t>
      </w:r>
      <w:r w:rsidRPr="00A25A04">
        <w:rPr>
          <w:b/>
        </w:rPr>
        <w:t>náklady</w:t>
      </w:r>
      <w:r w:rsidRPr="00A25A04">
        <w:t xml:space="preserve"> (má smysl outsourcovat to, co děláme vlastními silami dráž, než je to pro nás schopen v nezměněné kvalitě udělat někdo jiný. V takovém případě firma outsourcingem ješ</w:t>
      </w:r>
      <w:r>
        <w:t>tě ušetří, atd.)</w:t>
      </w:r>
    </w:p>
    <w:p w:rsidR="00844744" w:rsidRPr="00A25A04" w:rsidRDefault="00844744" w:rsidP="00844744">
      <w:r w:rsidRPr="00A25A04">
        <w:t xml:space="preserve">Druhou cestou je podívat se na to, co vlastními silami </w:t>
      </w:r>
      <w:r w:rsidRPr="00A25A04">
        <w:rPr>
          <w:b/>
        </w:rPr>
        <w:t>nejsme schopni dělat příliš dobře</w:t>
      </w:r>
      <w:r w:rsidR="00733369">
        <w:rPr>
          <w:b/>
        </w:rPr>
        <w:br/>
      </w:r>
      <w:r w:rsidRPr="00A25A04">
        <w:t>a v druhém kroku se zeptat, kolik by mě stálo, když bych to dělal stejně dobře, jako to nabízí d</w:t>
      </w:r>
      <w:r>
        <w:t xml:space="preserve">aný poskytovatel outsourcingu. </w:t>
      </w:r>
    </w:p>
    <w:p w:rsidR="00844744" w:rsidRPr="00A25A04" w:rsidRDefault="00844744" w:rsidP="00844744">
      <w:r w:rsidRPr="00A25A04">
        <w:t xml:space="preserve">Konečně třetím způsobem, jak identifikovat oblast vhodnou k outsourcingu je </w:t>
      </w:r>
      <w:r w:rsidRPr="00A25A04">
        <w:rPr>
          <w:b/>
        </w:rPr>
        <w:t>řízení rizik</w:t>
      </w:r>
      <w:r w:rsidRPr="00A25A04">
        <w:t>. Budete se ptát, co se bude dít, když daný zaměstnanec onemocní, daný stroj se rozbije, atd.</w:t>
      </w:r>
    </w:p>
    <w:p w:rsidR="00844744" w:rsidRDefault="00844744" w:rsidP="00844744">
      <w:pPr>
        <w:pStyle w:val="Nadpis3rovn"/>
      </w:pPr>
      <w:bookmarkStart w:id="129" w:name="_Toc523670590"/>
      <w:bookmarkStart w:id="130" w:name="_Toc526791908"/>
      <w:r>
        <w:t>Kdy neoutsourcovat</w:t>
      </w:r>
      <w:r>
        <w:rPr>
          <w:rStyle w:val="Znakapoznpodarou"/>
        </w:rPr>
        <w:footnoteReference w:id="19"/>
      </w:r>
      <w:bookmarkEnd w:id="129"/>
      <w:bookmarkEnd w:id="130"/>
    </w:p>
    <w:p w:rsidR="00844744" w:rsidRDefault="00844744" w:rsidP="00844744">
      <w:r w:rsidRPr="00A25A04">
        <w:t>Outsourcing se obecn</w:t>
      </w:r>
      <w:r>
        <w:t>ě nevyplatí ve třech případech:</w:t>
      </w:r>
    </w:p>
    <w:p w:rsidR="00844744" w:rsidRPr="00A25A04" w:rsidRDefault="00844744" w:rsidP="00844744">
      <w:pPr>
        <w:pStyle w:val="Odrky1"/>
      </w:pPr>
      <w:r w:rsidRPr="00A25A04">
        <w:t>když byste</w:t>
      </w:r>
      <w:r>
        <w:t xml:space="preserve"> dávali z rukou svoje know-how,</w:t>
      </w:r>
    </w:p>
    <w:p w:rsidR="00844744" w:rsidRPr="00A25A04" w:rsidRDefault="00844744" w:rsidP="00844744">
      <w:pPr>
        <w:pStyle w:val="Odrky1"/>
      </w:pPr>
      <w:r w:rsidRPr="00A25A04">
        <w:t xml:space="preserve">když byste dávali z rukou informace o svých </w:t>
      </w:r>
      <w:r>
        <w:t>zákaznících,</w:t>
      </w:r>
    </w:p>
    <w:p w:rsidR="00844744" w:rsidRPr="00A25A04" w:rsidRDefault="00844744" w:rsidP="00844744">
      <w:r w:rsidRPr="00A25A04">
        <w:t>když by outsourcování dané služby vedlo ke komplikacím v jejím každodenním využívání</w:t>
      </w:r>
      <w:r>
        <w:t xml:space="preserve"> </w:t>
      </w:r>
      <w:r w:rsidRPr="00A25A04">
        <w:t xml:space="preserve">(např. když byste interní kantýnu outsourcovali do 3 kilometry vzdálené kantýny jiného podniku). </w:t>
      </w:r>
    </w:p>
    <w:p w:rsidR="00844744" w:rsidRPr="00A25A04" w:rsidRDefault="00844744" w:rsidP="00844744">
      <w:r w:rsidRPr="00A25A04">
        <w:t xml:space="preserve">Ve všech těchto případech vás vyjde z dlouhodobého pohledu vždy levněji, pokud si danou činnost budete dělat sami. Je třeba ale zároveň říci, že oním „dáváním z ruky“ myslíme takový stav, kdy </w:t>
      </w:r>
      <w:r w:rsidRPr="00A25A04">
        <w:lastRenderedPageBreak/>
        <w:t>poskytovatel outsourcingu reálně s vašimi daty pracuje, dívá se do nich a je s nimi seznámen. K</w:t>
      </w:r>
      <w:r w:rsidRPr="00A25A04">
        <w:t>u</w:t>
      </w:r>
      <w:r w:rsidRPr="00A25A04">
        <w:t>příkladu poskytovatel webhostingu, na kterém máte svůj e-mail, stejně jako stovky či tisíce dalších firem, by z podstaty služby a ze zákona do vašich e-mailů nahlížet neměl. Oproti tomu externí a</w:t>
      </w:r>
      <w:r w:rsidRPr="00A25A04">
        <w:t>u</w:t>
      </w:r>
      <w:r w:rsidRPr="00A25A04">
        <w:t>todopravce, kterému předáte kontakt na zákazníka, informace o trasách, objemech přepravy</w:t>
      </w:r>
      <w:r w:rsidR="00733369">
        <w:br/>
      </w:r>
      <w:r w:rsidRPr="00A25A04">
        <w:t>i o cenách, za které pro daného zákazníka zařizujete nákladní autodopravu, tyto informace může poměrně snadno zneužít a vy o něj můžete přijít.</w:t>
      </w:r>
    </w:p>
    <w:p w:rsidR="00844744" w:rsidRDefault="00844744" w:rsidP="00E40AAB">
      <w:pPr>
        <w:pStyle w:val="Nadpis2rovn"/>
      </w:pPr>
      <w:bookmarkStart w:id="131" w:name="_Toc523670591"/>
      <w:bookmarkStart w:id="132" w:name="_Toc526791909"/>
      <w:r>
        <w:t>KPI a CPI</w:t>
      </w:r>
      <w:bookmarkEnd w:id="131"/>
      <w:bookmarkEnd w:id="132"/>
    </w:p>
    <w:p w:rsidR="00844744" w:rsidRPr="00A25A04" w:rsidRDefault="00844744" w:rsidP="00844744">
      <w:r>
        <w:t xml:space="preserve">SLA (Service Level Agreement)- </w:t>
      </w:r>
      <w:r w:rsidRPr="00A25A04">
        <w:t>smluvní dohoda, která popisuje úroveň poskytovaných služeb p</w:t>
      </w:r>
      <w:r w:rsidRPr="00A25A04">
        <w:t>o</w:t>
      </w:r>
      <w:r w:rsidRPr="00A25A04">
        <w:t xml:space="preserve">skytovatele outsourcingu. </w:t>
      </w:r>
      <w:r>
        <w:t>SLA v</w:t>
      </w:r>
      <w:r w:rsidRPr="00A25A04">
        <w:t>znikla potřebou vzájemně si mezi dodavatelem a zákazníkem d</w:t>
      </w:r>
      <w:r w:rsidRPr="00A25A04">
        <w:t>o</w:t>
      </w:r>
      <w:r w:rsidRPr="00A25A04">
        <w:t>jednat rozsah prací, flexibilitu při změnových požadavcích a sankce za nedodržení sepsaných pr</w:t>
      </w:r>
      <w:r w:rsidRPr="00A25A04">
        <w:t>a</w:t>
      </w:r>
      <w:r w:rsidRPr="00A25A04">
        <w:t xml:space="preserve">videl. </w:t>
      </w:r>
      <w:r>
        <w:rPr>
          <w:rStyle w:val="Znakapoznpodarou"/>
        </w:rPr>
        <w:footnoteReference w:id="20"/>
      </w:r>
    </w:p>
    <w:p w:rsidR="00844744" w:rsidRPr="00A25A04" w:rsidRDefault="00844744" w:rsidP="00844744">
      <w:r w:rsidRPr="00A25A04">
        <w:rPr>
          <w:lang w:val="en-GB"/>
        </w:rPr>
        <w:t>KPI (Key Performance Indicators)</w:t>
      </w:r>
      <w:r w:rsidR="00AE3EEB">
        <w:rPr>
          <w:lang w:val="en-GB"/>
        </w:rPr>
        <w:t xml:space="preserve"> </w:t>
      </w:r>
      <w:r w:rsidRPr="00A25A04">
        <w:rPr>
          <w:lang w:val="en-GB"/>
        </w:rPr>
        <w:t xml:space="preserve">- </w:t>
      </w:r>
      <w:r w:rsidRPr="00A25A04">
        <w:t>klíčové indikátory výkonnosti</w:t>
      </w:r>
      <w:r>
        <w:t xml:space="preserve"> </w:t>
      </w:r>
      <w:r w:rsidRPr="00A25A04">
        <w:t>klíčové výkonnostní ukazatele sestavené na základě SLA, které umožňují promítnutí úrovně kvality poskytované služby do způs</w:t>
      </w:r>
      <w:r w:rsidRPr="00A25A04">
        <w:t>o</w:t>
      </w:r>
      <w:r w:rsidRPr="00A25A04">
        <w:t>bu hodnocení. Každý ukazatel má v dohodě určitou váhu a nedodržení úrovně kvality má za násl</w:t>
      </w:r>
      <w:r w:rsidRPr="00A25A04">
        <w:t>e</w:t>
      </w:r>
      <w:r w:rsidRPr="00A25A04">
        <w:t>dek sankci – např. ve formě slevy z fakturace ve výši určitého procenta z měsíčního obratu slu</w:t>
      </w:r>
      <w:r w:rsidRPr="00A25A04">
        <w:t>ž</w:t>
      </w:r>
      <w:r w:rsidRPr="00A25A04">
        <w:t>by.</w:t>
      </w:r>
      <w:r>
        <w:rPr>
          <w:rStyle w:val="Znakapoznpodarou"/>
        </w:rPr>
        <w:footnoteReference w:id="21"/>
      </w:r>
    </w:p>
    <w:p w:rsidR="00844744" w:rsidRPr="00A25A04" w:rsidRDefault="00844744" w:rsidP="00844744">
      <w:r w:rsidRPr="00A25A04">
        <w:t>CPI- critical performance indicators</w:t>
      </w:r>
      <w:r>
        <w:t xml:space="preserve"> </w:t>
      </w:r>
      <w:r w:rsidRPr="00A25A04">
        <w:t>Kritické KPI je míra nespokojenosti s poskytovanou službou, kdy hrozí vypovězen</w:t>
      </w:r>
      <w:r w:rsidR="00733369">
        <w:t>í smlouvy ze strany zadavatele.</w:t>
      </w:r>
      <w:r>
        <w:rPr>
          <w:rStyle w:val="Znakapoznpodarou"/>
        </w:rPr>
        <w:footnoteReference w:id="22"/>
      </w:r>
    </w:p>
    <w:p w:rsidR="00844744" w:rsidRDefault="00844744" w:rsidP="00844744">
      <w:pPr>
        <w:pStyle w:val="Nadpis3rovn"/>
      </w:pPr>
      <w:bookmarkStart w:id="133" w:name="_Toc523670592"/>
      <w:bookmarkStart w:id="134" w:name="_Toc526791910"/>
      <w:r w:rsidRPr="00FF1AF8">
        <w:lastRenderedPageBreak/>
        <w:t>Příklad KPI - úklid chodníků okolo budovy</w:t>
      </w:r>
      <w:r w:rsidR="008E0E42">
        <w:br/>
      </w:r>
      <w:r w:rsidRPr="00FF1AF8">
        <w:t>v zimním období</w:t>
      </w:r>
      <w:r>
        <w:rPr>
          <w:rStyle w:val="Znakapoznpodarou"/>
        </w:rPr>
        <w:footnoteReference w:id="23"/>
      </w:r>
      <w:bookmarkEnd w:id="133"/>
      <w:bookmarkEnd w:id="134"/>
    </w:p>
    <w:p w:rsidR="00844744" w:rsidRDefault="00844744" w:rsidP="00844744">
      <w:r w:rsidRPr="00FF1AF8">
        <w:t xml:space="preserve">Nejprve si určíme cíl služby - Uklizeno bez sněhu a náledí </w:t>
      </w:r>
      <w:r>
        <w:t xml:space="preserve">a zajištěno proti uklouznutí. </w:t>
      </w:r>
    </w:p>
    <w:p w:rsidR="00844744" w:rsidRDefault="00844744" w:rsidP="00844744">
      <w:r w:rsidRPr="00FF1AF8">
        <w:rPr>
          <w:b/>
        </w:rPr>
        <w:t>Název služby</w:t>
      </w:r>
      <w:r w:rsidRPr="00FF1AF8">
        <w:t>: Úklid chodníků okolo bu</w:t>
      </w:r>
      <w:r>
        <w:t xml:space="preserve">dovy v zimním období. </w:t>
      </w:r>
    </w:p>
    <w:p w:rsidR="00844744" w:rsidRDefault="00844744" w:rsidP="00844744">
      <w:r w:rsidRPr="00FF1AF8">
        <w:rPr>
          <w:b/>
        </w:rPr>
        <w:t>Popis služby</w:t>
      </w:r>
      <w:r w:rsidRPr="00FF1AF8">
        <w:t>. V zimním období musí být chodník v takovém stavu, aby nehrozil úraz. Chodník tedy bude zbaven sněhu a ledové plochy, případně ošetřen ta</w:t>
      </w:r>
      <w:r>
        <w:t xml:space="preserve">k, aby nemohlo dojít k úrazu. </w:t>
      </w:r>
    </w:p>
    <w:p w:rsidR="00844744" w:rsidRDefault="00844744" w:rsidP="00844744">
      <w:r w:rsidRPr="00FF1AF8">
        <w:t xml:space="preserve">Nyní si zvolíme </w:t>
      </w:r>
      <w:r w:rsidRPr="00FF1AF8">
        <w:rPr>
          <w:b/>
        </w:rPr>
        <w:t>prioritu KPI</w:t>
      </w:r>
      <w:r w:rsidRPr="00FF1AF8">
        <w:t>, která je v tomto pří</w:t>
      </w:r>
      <w:r>
        <w:t xml:space="preserve">padě Vysoká. </w:t>
      </w:r>
    </w:p>
    <w:p w:rsidR="00844744" w:rsidRDefault="00844744" w:rsidP="00844744">
      <w:r w:rsidRPr="00FF1AF8">
        <w:rPr>
          <w:b/>
        </w:rPr>
        <w:t>Četnost KPI</w:t>
      </w:r>
      <w:r w:rsidRPr="00FF1AF8">
        <w:t>: měsíc</w:t>
      </w:r>
      <w:r>
        <w:t xml:space="preserve"> </w:t>
      </w:r>
    </w:p>
    <w:p w:rsidR="00844744" w:rsidRDefault="00844744" w:rsidP="00844744">
      <w:r w:rsidRPr="00FF1AF8">
        <w:rPr>
          <w:b/>
        </w:rPr>
        <w:t>Metodika měření KPI</w:t>
      </w:r>
      <w:r>
        <w:t xml:space="preserve"> - audit. </w:t>
      </w:r>
      <w:r w:rsidRPr="00FF1AF8">
        <w:t>Znamená to tedy, že námi nastavené parametry KPI se vztahují na plnění v jednom kalendářním měsíci a my budeme náhodně kontrolovat plnění této služby.</w:t>
      </w:r>
    </w:p>
    <w:p w:rsidR="00844744" w:rsidRDefault="00844744" w:rsidP="00844744">
      <w:r w:rsidRPr="00FF1AF8">
        <w:t>Kritické KPI je míra nespokojenosti s poskytovanou službou, kdy hrozí vypovězení smlouvy ze str</w:t>
      </w:r>
      <w:r w:rsidRPr="00FF1AF8">
        <w:t>a</w:t>
      </w:r>
      <w:r w:rsidRPr="00FF1AF8">
        <w:t xml:space="preserve">ny zadavatele. </w:t>
      </w:r>
    </w:p>
    <w:p w:rsidR="00844744" w:rsidRPr="00FF1AF8" w:rsidRDefault="00844744" w:rsidP="00844744">
      <w:r>
        <w:t>Výsledkem stanovení KPI by mohla být tabulka</w:t>
      </w:r>
      <w:r w:rsidR="00AE3EEB">
        <w:t xml:space="preserve"> č. 3.</w:t>
      </w:r>
    </w:p>
    <w:p w:rsidR="00844744" w:rsidRDefault="00844744" w:rsidP="00844744">
      <w:r w:rsidRPr="00FF1AF8">
        <w:rPr>
          <w:noProof/>
          <w:lang w:eastAsia="cs-CZ"/>
        </w:rPr>
        <w:lastRenderedPageBreak/>
        <w:drawing>
          <wp:inline distT="0" distB="0" distL="0" distR="0" wp14:anchorId="6ABD9C2A" wp14:editId="071CD599">
            <wp:extent cx="4762500" cy="2895600"/>
            <wp:effectExtent l="0" t="0" r="0" b="0"/>
            <wp:docPr id="40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4762500" cy="289560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rsidR="00844744" w:rsidRPr="00FF1AF8" w:rsidRDefault="00844744" w:rsidP="00844744">
      <w:pPr>
        <w:pStyle w:val="TabulkaPOPIS"/>
      </w:pPr>
      <w:r>
        <w:t>Stanovení KPI a CPI</w:t>
      </w:r>
      <w:r>
        <w:rPr>
          <w:rStyle w:val="Znakapoznpodarou"/>
        </w:rPr>
        <w:footnoteReference w:id="24"/>
      </w:r>
    </w:p>
    <w:p w:rsidR="00CD2434" w:rsidRPr="00A24377" w:rsidRDefault="00CD2434" w:rsidP="00CD2434"/>
    <w:p w:rsidR="004029C5" w:rsidRDefault="00CD2434" w:rsidP="00CD2434">
      <w:pPr>
        <w:pStyle w:val="Odsazennormln"/>
      </w:pPr>
      <w:r>
        <w:rPr>
          <w:noProof/>
          <w:lang w:eastAsia="cs-CZ"/>
        </w:rPr>
        <w:drawing>
          <wp:anchor distT="0" distB="0" distL="114300" distR="114300" simplePos="0" relativeHeight="251625472" behindDoc="0" locked="0" layoutInCell="1" allowOverlap="1" wp14:anchorId="5A7A80D1" wp14:editId="28ACAEC4">
            <wp:simplePos x="0" y="0"/>
            <wp:positionH relativeFrom="page">
              <wp:posOffset>720090</wp:posOffset>
            </wp:positionH>
            <wp:positionV relativeFrom="paragraph">
              <wp:posOffset>60325</wp:posOffset>
            </wp:positionV>
            <wp:extent cx="589915" cy="589915"/>
            <wp:effectExtent l="0" t="0" r="635" b="635"/>
            <wp:wrapNone/>
            <wp:docPr id="207" name="Obrázek 207" descr="K:\Úkoly\128_Studijní opory\Shrnutí.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descr="K:\Úkoly\128_Studijní opory\Shrnutí.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029C5">
        <w:t xml:space="preserve">Mezi </w:t>
      </w:r>
      <w:r w:rsidR="004029C5" w:rsidRPr="004029C5">
        <w:rPr>
          <w:b/>
        </w:rPr>
        <w:t>základní způsoby rozhodování o vhodnosti outsourcingu</w:t>
      </w:r>
      <w:r w:rsidR="004029C5">
        <w:t xml:space="preserve"> patří hledisko nákl</w:t>
      </w:r>
      <w:r w:rsidR="004029C5">
        <w:t>a</w:t>
      </w:r>
      <w:r w:rsidR="004029C5">
        <w:t>dů, posouzení, co nejsme schopni vlastními silami dělat příliš dobře a identifikace oblastí řízení rizik.</w:t>
      </w:r>
    </w:p>
    <w:p w:rsidR="004029C5" w:rsidRDefault="004029C5" w:rsidP="004029C5">
      <w:pPr>
        <w:pStyle w:val="Odsazennormln"/>
      </w:pPr>
      <w:r w:rsidRPr="004029C5">
        <w:rPr>
          <w:b/>
        </w:rPr>
        <w:t>Outsourcing se obecně nevyplatí</w:t>
      </w:r>
      <w:r>
        <w:t xml:space="preserve">, </w:t>
      </w:r>
      <w:r w:rsidRPr="00A25A04">
        <w:t>když byste</w:t>
      </w:r>
      <w:r>
        <w:t xml:space="preserve"> dávali z rukou svoje know-how, </w:t>
      </w:r>
      <w:r w:rsidRPr="00A25A04">
        <w:t xml:space="preserve">když byste dávali z rukou informace o svých </w:t>
      </w:r>
      <w:r>
        <w:t xml:space="preserve">zákaznících a </w:t>
      </w:r>
      <w:r w:rsidRPr="00A25A04">
        <w:t>když by outsourcování dané služby vedlo ke komplikacím v jejím každodenním využívání</w:t>
      </w:r>
      <w:r>
        <w:t>.</w:t>
      </w:r>
    </w:p>
    <w:p w:rsidR="004029C5" w:rsidRDefault="004029C5" w:rsidP="004029C5">
      <w:pPr>
        <w:pStyle w:val="Odsazennormln"/>
      </w:pPr>
      <w:r w:rsidRPr="004029C5">
        <w:rPr>
          <w:b/>
        </w:rPr>
        <w:t>SLA (Service Level Agreenment)</w:t>
      </w:r>
      <w:r>
        <w:t xml:space="preserve"> je </w:t>
      </w:r>
      <w:r w:rsidRPr="00A25A04">
        <w:t>smluvní dohoda, která popisuje úroveň poskyt</w:t>
      </w:r>
      <w:r w:rsidRPr="00A25A04">
        <w:t>o</w:t>
      </w:r>
      <w:r w:rsidRPr="00A25A04">
        <w:t xml:space="preserve">vaných služeb poskytovatele outsourcingu. </w:t>
      </w:r>
      <w:r>
        <w:t>SLA v</w:t>
      </w:r>
      <w:r w:rsidRPr="00A25A04">
        <w:t>znikla potřebou vzájemně si mezi dodavatelem a zákazníkem dojednat rozsah prací, flexibilitu při změnových pož</w:t>
      </w:r>
      <w:r w:rsidRPr="00A25A04">
        <w:t>a</w:t>
      </w:r>
      <w:r w:rsidRPr="00A25A04">
        <w:t>davcích a sankce za nedodržení sepsaných pravidel.</w:t>
      </w:r>
    </w:p>
    <w:p w:rsidR="004029C5" w:rsidRDefault="004029C5" w:rsidP="004029C5">
      <w:pPr>
        <w:pStyle w:val="Odsazennormln"/>
      </w:pPr>
      <w:r w:rsidRPr="004029C5">
        <w:rPr>
          <w:b/>
          <w:lang w:val="en-GB"/>
        </w:rPr>
        <w:lastRenderedPageBreak/>
        <w:t>KPI (Key Performance Indicators)</w:t>
      </w:r>
      <w:r>
        <w:rPr>
          <w:lang w:val="en-GB"/>
        </w:rPr>
        <w:t xml:space="preserve"> jsou </w:t>
      </w:r>
      <w:r w:rsidRPr="00A25A04">
        <w:t>klíčové indikátory výkonnosti</w:t>
      </w:r>
      <w:r>
        <w:t xml:space="preserve"> </w:t>
      </w:r>
      <w:r w:rsidRPr="00A25A04">
        <w:t>klíčové výko</w:t>
      </w:r>
      <w:r w:rsidRPr="00A25A04">
        <w:t>n</w:t>
      </w:r>
      <w:r w:rsidRPr="00A25A04">
        <w:t>nostní ukazatele sestavené na základě SLA, které umožňují promítnutí úrovně kval</w:t>
      </w:r>
      <w:r w:rsidRPr="00A25A04">
        <w:t>i</w:t>
      </w:r>
      <w:r w:rsidRPr="00A25A04">
        <w:t>ty poskytované služby do způsobu hodnocení. Každý ukazatel má v dohodě určitou váhu a nedodržení úrovně kvality má za následek sankci</w:t>
      </w:r>
      <w:r>
        <w:t>.</w:t>
      </w:r>
    </w:p>
    <w:p w:rsidR="004029C5" w:rsidRPr="00A25A04" w:rsidRDefault="004029C5" w:rsidP="005D5BBD">
      <w:pPr>
        <w:pStyle w:val="Odsazennormln"/>
      </w:pPr>
      <w:r w:rsidRPr="005D5BBD">
        <w:rPr>
          <w:b/>
        </w:rPr>
        <w:t>CPI</w:t>
      </w:r>
      <w:r w:rsidR="005D5BBD" w:rsidRPr="005D5BBD">
        <w:rPr>
          <w:b/>
        </w:rPr>
        <w:t xml:space="preserve"> (Critical Performance I</w:t>
      </w:r>
      <w:r w:rsidRPr="005D5BBD">
        <w:rPr>
          <w:b/>
        </w:rPr>
        <w:t>ndicators</w:t>
      </w:r>
      <w:r w:rsidR="005D5BBD" w:rsidRPr="005D5BBD">
        <w:rPr>
          <w:b/>
        </w:rPr>
        <w:t>)</w:t>
      </w:r>
      <w:r w:rsidR="005D5BBD">
        <w:t xml:space="preserve"> jsou k</w:t>
      </w:r>
      <w:r w:rsidRPr="00A25A04">
        <w:t xml:space="preserve">ritické KPI </w:t>
      </w:r>
      <w:r w:rsidR="005D5BBD">
        <w:t>a představují</w:t>
      </w:r>
      <w:r w:rsidRPr="00A25A04">
        <w:t xml:space="preserve"> mír</w:t>
      </w:r>
      <w:r w:rsidR="005D5BBD">
        <w:t>u</w:t>
      </w:r>
      <w:r w:rsidRPr="00A25A04">
        <w:t xml:space="preserve"> nespokoj</w:t>
      </w:r>
      <w:r w:rsidRPr="00A25A04">
        <w:t>e</w:t>
      </w:r>
      <w:r w:rsidRPr="00A25A04">
        <w:t>nosti s poskytovanou službou, kdy hrozí vypovězen</w:t>
      </w:r>
      <w:r>
        <w:t>í smlouvy ze strany zadavatele.</w:t>
      </w:r>
    </w:p>
    <w:p w:rsidR="00733369" w:rsidRDefault="00733369" w:rsidP="00CD2434">
      <w:pPr>
        <w:ind w:left="1418"/>
        <w:rPr>
          <w:sz w:val="12"/>
          <w:szCs w:val="12"/>
        </w:rPr>
      </w:pPr>
    </w:p>
    <w:p w:rsidR="005D5BBD" w:rsidRPr="008C2D19" w:rsidRDefault="005D5BBD" w:rsidP="00CD2434">
      <w:pPr>
        <w:ind w:left="1418"/>
        <w:rPr>
          <w:sz w:val="12"/>
          <w:szCs w:val="12"/>
        </w:rPr>
      </w:pPr>
    </w:p>
    <w:p w:rsidR="00844744" w:rsidRPr="006F6F51" w:rsidRDefault="00844744" w:rsidP="00CF6FE7">
      <w:pPr>
        <w:pStyle w:val="Odstavecseseznamem"/>
        <w:numPr>
          <w:ilvl w:val="0"/>
          <w:numId w:val="16"/>
        </w:numPr>
        <w:rPr>
          <w:rStyle w:val="Zvraznn"/>
        </w:rPr>
      </w:pPr>
      <w:r w:rsidRPr="006F6F51">
        <w:rPr>
          <w:rStyle w:val="Zvraznn"/>
          <w:noProof/>
          <w:lang w:eastAsia="cs-CZ"/>
        </w:rPr>
        <w:drawing>
          <wp:anchor distT="0" distB="0" distL="114300" distR="114300" simplePos="0" relativeHeight="251717632" behindDoc="0" locked="0" layoutInCell="1" allowOverlap="1" wp14:anchorId="37F05465" wp14:editId="19E26E07">
            <wp:simplePos x="0" y="0"/>
            <wp:positionH relativeFrom="page">
              <wp:posOffset>720090</wp:posOffset>
            </wp:positionH>
            <wp:positionV relativeFrom="paragraph">
              <wp:posOffset>62865</wp:posOffset>
            </wp:positionV>
            <wp:extent cx="589915" cy="589915"/>
            <wp:effectExtent l="0" t="0" r="635" b="635"/>
            <wp:wrapNone/>
            <wp:docPr id="208" name="Obrázek 7" descr="K:\Úkoly\128_Studijní opory\Otázk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descr="K:\Úkoly\128_Studijní opory\Otázky.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F6F51">
        <w:rPr>
          <w:rStyle w:val="Zvraznn"/>
        </w:rPr>
        <w:t>Případová studie Outsourcing/insourcing podpůrných procesů</w:t>
      </w:r>
    </w:p>
    <w:p w:rsidR="00844744" w:rsidRPr="00733369" w:rsidRDefault="00844744" w:rsidP="00844744">
      <w:pPr>
        <w:pStyle w:val="Odstavecseseznamem"/>
        <w:ind w:left="1843"/>
        <w:rPr>
          <w:rStyle w:val="Zvraznn"/>
          <w:u w:val="single"/>
        </w:rPr>
      </w:pPr>
      <w:r w:rsidRPr="00733369">
        <w:rPr>
          <w:rStyle w:val="Zvraznn"/>
          <w:u w:val="single"/>
        </w:rPr>
        <w:t>Zadání:</w:t>
      </w:r>
    </w:p>
    <w:p w:rsidR="00844744" w:rsidRPr="006F6F51" w:rsidRDefault="00844744" w:rsidP="00844744">
      <w:pPr>
        <w:pStyle w:val="OdrkyCLE"/>
      </w:pPr>
      <w:r w:rsidRPr="006F6F51">
        <w:rPr>
          <w:rStyle w:val="Zvraznn"/>
        </w:rPr>
        <w:t>Definovat službu</w:t>
      </w:r>
      <w:r w:rsidRPr="006F6F51">
        <w:t xml:space="preserve"> (úklid, účetnictví, správa majetku, logistika atd.) a její obsah (úklid jakých prostor, jakou oblast účetnictví, správa jakého majetku, jaké logistické procesy atd.)</w:t>
      </w:r>
    </w:p>
    <w:p w:rsidR="00844744" w:rsidRPr="00FF1AF8" w:rsidRDefault="00844744" w:rsidP="00844744">
      <w:pPr>
        <w:pStyle w:val="OdrkyCLE"/>
      </w:pPr>
      <w:r w:rsidRPr="00FF1AF8">
        <w:rPr>
          <w:b/>
          <w:bCs/>
        </w:rPr>
        <w:t xml:space="preserve">Stanovit požadavky ke službě </w:t>
      </w:r>
      <w:r w:rsidRPr="00FF1AF8">
        <w:t>(rozsah:  pravidelný - jednorázový, frekvence</w:t>
      </w:r>
      <w:r w:rsidR="00733369">
        <w:br/>
      </w:r>
      <w:r w:rsidRPr="00FF1AF8">
        <w:t>a obsah práce).</w:t>
      </w:r>
    </w:p>
    <w:p w:rsidR="00844744" w:rsidRPr="00FF1AF8" w:rsidRDefault="00844744" w:rsidP="00844744">
      <w:pPr>
        <w:pStyle w:val="OdrkyCLE"/>
      </w:pPr>
      <w:r w:rsidRPr="00FF1AF8">
        <w:rPr>
          <w:b/>
          <w:bCs/>
        </w:rPr>
        <w:t xml:space="preserve">Stanovit KPI, CPI </w:t>
      </w:r>
      <w:r w:rsidRPr="00FF1AF8">
        <w:t>pro 2 procesy</w:t>
      </w:r>
    </w:p>
    <w:p w:rsidR="00844744" w:rsidRPr="00FF1AF8" w:rsidRDefault="00844744" w:rsidP="00844744">
      <w:pPr>
        <w:pStyle w:val="OdrkyCLE"/>
      </w:pPr>
      <w:r w:rsidRPr="00FF1AF8">
        <w:rPr>
          <w:b/>
          <w:bCs/>
        </w:rPr>
        <w:t>Stanovit finanční limity</w:t>
      </w:r>
    </w:p>
    <w:p w:rsidR="00844744" w:rsidRDefault="00844744" w:rsidP="00844744">
      <w:pPr>
        <w:pStyle w:val="OdrkyCLE"/>
      </w:pPr>
      <w:r w:rsidRPr="00FF1AF8">
        <w:rPr>
          <w:b/>
          <w:bCs/>
        </w:rPr>
        <w:t xml:space="preserve">Provést analýzu vlastních možností (insourcing), </w:t>
      </w:r>
      <w:r w:rsidRPr="00FF1AF8">
        <w:t>popř. zdůvodnit zamítnutí t</w:t>
      </w:r>
      <w:r w:rsidRPr="00FF1AF8">
        <w:t>é</w:t>
      </w:r>
      <w:r w:rsidRPr="00FF1AF8">
        <w:t>to varianty (rozhodování „Výrob nebo nakup“</w:t>
      </w:r>
      <w:r>
        <w:t>)</w:t>
      </w:r>
    </w:p>
    <w:p w:rsidR="00844744" w:rsidRDefault="00844744" w:rsidP="00844744">
      <w:pPr>
        <w:pStyle w:val="OdrkyCLE"/>
      </w:pPr>
      <w:r w:rsidRPr="006F6F51">
        <w:rPr>
          <w:b/>
        </w:rPr>
        <w:t>Vybrat minimálně tří společností</w:t>
      </w:r>
      <w:r w:rsidRPr="00FF1AF8">
        <w:t xml:space="preserve"> k výběrovému řízení (nebo 2+ vlastní zajištění služby)</w:t>
      </w:r>
    </w:p>
    <w:p w:rsidR="00844744" w:rsidRDefault="00844744" w:rsidP="00844744">
      <w:pPr>
        <w:pStyle w:val="OdrkyCLE"/>
      </w:pPr>
      <w:r w:rsidRPr="00FF1AF8">
        <w:rPr>
          <w:b/>
          <w:bCs/>
        </w:rPr>
        <w:t xml:space="preserve"> Stanovit kritéria hodnocení </w:t>
      </w:r>
      <w:r w:rsidRPr="00FF1AF8">
        <w:t>(kvalita, cena, časová náročnost atd.)</w:t>
      </w:r>
    </w:p>
    <w:p w:rsidR="00844744" w:rsidRDefault="00844744" w:rsidP="00844744">
      <w:pPr>
        <w:pStyle w:val="OdrkyCLE"/>
      </w:pPr>
      <w:r w:rsidRPr="00FF1AF8">
        <w:rPr>
          <w:b/>
          <w:bCs/>
        </w:rPr>
        <w:t xml:space="preserve"> Provést výběr </w:t>
      </w:r>
      <w:r w:rsidRPr="00FF1AF8">
        <w:t>(a stanovit nejvhodnější možnost)</w:t>
      </w:r>
    </w:p>
    <w:p w:rsidR="00844744" w:rsidRPr="00FF1AF8" w:rsidRDefault="00844744" w:rsidP="00844744">
      <w:pPr>
        <w:pStyle w:val="OdrkyCLE"/>
      </w:pPr>
      <w:r w:rsidRPr="00FF1AF8">
        <w:rPr>
          <w:b/>
          <w:bCs/>
        </w:rPr>
        <w:t xml:space="preserve"> Sestavit časový harmonogram realizace </w:t>
      </w:r>
      <w:r w:rsidRPr="00FF1AF8">
        <w:t>(kdy jaký proces bude realizován, kdo je odpovědná osoba)</w:t>
      </w:r>
    </w:p>
    <w:p w:rsidR="00CD2434" w:rsidRPr="008C2D19" w:rsidRDefault="00CD2434" w:rsidP="00CD2434">
      <w:pPr>
        <w:ind w:left="1418"/>
        <w:rPr>
          <w:sz w:val="12"/>
          <w:szCs w:val="12"/>
        </w:rPr>
      </w:pPr>
    </w:p>
    <w:p w:rsidR="00CD2434" w:rsidRPr="00C63BCA" w:rsidRDefault="00CD2434" w:rsidP="00CD2434">
      <w:pPr>
        <w:tabs>
          <w:tab w:val="left" w:pos="1417"/>
        </w:tabs>
        <w:autoSpaceDE w:val="0"/>
        <w:autoSpaceDN w:val="0"/>
        <w:adjustRightInd w:val="0"/>
        <w:spacing w:after="300" w:line="440" w:lineRule="atLeast"/>
        <w:ind w:left="1418"/>
        <w:textAlignment w:val="center"/>
        <w:rPr>
          <w:rFonts w:ascii="Klavika Medium" w:hAnsi="Klavika Medium" w:cs="Klavika Medium"/>
          <w:color w:val="F40000"/>
          <w:sz w:val="44"/>
          <w:szCs w:val="44"/>
        </w:rPr>
      </w:pPr>
      <w:r>
        <w:rPr>
          <w:noProof/>
          <w:lang w:eastAsia="cs-CZ"/>
        </w:rPr>
        <w:drawing>
          <wp:anchor distT="0" distB="0" distL="114300" distR="114300" simplePos="0" relativeHeight="251627520" behindDoc="0" locked="0" layoutInCell="1" allowOverlap="1" wp14:anchorId="4E363E8A" wp14:editId="120A0C7A">
            <wp:simplePos x="0" y="0"/>
            <wp:positionH relativeFrom="page">
              <wp:posOffset>720090</wp:posOffset>
            </wp:positionH>
            <wp:positionV relativeFrom="paragraph">
              <wp:posOffset>90170</wp:posOffset>
            </wp:positionV>
            <wp:extent cx="589915" cy="589915"/>
            <wp:effectExtent l="0" t="0" r="635" b="635"/>
            <wp:wrapNone/>
            <wp:docPr id="209" name="Obrázek 8" descr="K:\Úkoly\128_Studijní opory\Liter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descr="K:\Úkoly\128_Studijní opory\Literatura.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Klavika Medium" w:hAnsi="Klavika Medium" w:cs="Klavika Medium"/>
          <w:sz w:val="28"/>
          <w:szCs w:val="28"/>
        </w:rPr>
        <w:t>Li</w:t>
      </w:r>
      <w:r w:rsidRPr="00C63BCA">
        <w:rPr>
          <w:rFonts w:ascii="Klavika Medium" w:hAnsi="Klavika Medium" w:cs="Klavika Medium"/>
          <w:sz w:val="28"/>
          <w:szCs w:val="28"/>
        </w:rPr>
        <w:t>teratura</w:t>
      </w:r>
      <w:r>
        <w:rPr>
          <w:rFonts w:ascii="Klavika Medium" w:hAnsi="Klavika Medium" w:cs="Klavika Medium"/>
          <w:sz w:val="28"/>
          <w:szCs w:val="28"/>
        </w:rPr>
        <w:t xml:space="preserve"> k tématu</w:t>
      </w:r>
      <w:r w:rsidRPr="00C63BCA">
        <w:rPr>
          <w:rFonts w:ascii="Klavika Medium" w:hAnsi="Klavika Medium" w:cs="Klavika Medium"/>
          <w:sz w:val="28"/>
          <w:szCs w:val="28"/>
        </w:rPr>
        <w:t>:</w:t>
      </w:r>
    </w:p>
    <w:p w:rsidR="005F480F" w:rsidRDefault="005F480F" w:rsidP="005F480F">
      <w:pPr>
        <w:pStyle w:val="SeznamLITERATURY"/>
        <w:numPr>
          <w:ilvl w:val="2"/>
          <w:numId w:val="10"/>
        </w:numPr>
      </w:pPr>
      <w:r>
        <w:t xml:space="preserve">KUDA, F., BERÁNKOVÁ, E. a kol. </w:t>
      </w:r>
      <w:r w:rsidRPr="005F480F">
        <w:rPr>
          <w:i/>
        </w:rPr>
        <w:t>Facility Management v technické správě a údr</w:t>
      </w:r>
      <w:r w:rsidRPr="005F480F">
        <w:rPr>
          <w:i/>
        </w:rPr>
        <w:t>ž</w:t>
      </w:r>
      <w:r w:rsidRPr="005F480F">
        <w:rPr>
          <w:i/>
        </w:rPr>
        <w:t xml:space="preserve">bě budov. </w:t>
      </w:r>
      <w:r>
        <w:t>1. vyd. Praha: Professional Publishing, 2012, 266 s.</w:t>
      </w:r>
      <w:r>
        <w:br/>
        <w:t>ISBN 978-80-7431-114-7.</w:t>
      </w:r>
    </w:p>
    <w:p w:rsidR="005F480F" w:rsidRDefault="005F480F" w:rsidP="005F480F">
      <w:pPr>
        <w:pStyle w:val="SeznamLITERATURY"/>
        <w:numPr>
          <w:ilvl w:val="2"/>
          <w:numId w:val="10"/>
        </w:numPr>
      </w:pPr>
      <w:r>
        <w:t xml:space="preserve">LEGÁT, V. a kol. </w:t>
      </w:r>
      <w:r w:rsidRPr="005F480F">
        <w:rPr>
          <w:i/>
        </w:rPr>
        <w:t>Management a inženýrství údržby.</w:t>
      </w:r>
      <w:r>
        <w:t xml:space="preserve"> 1. vyd. Praha: Professional Publishing, 2013, 570 s. ISBN 978-80-7431-119-2.</w:t>
      </w:r>
    </w:p>
    <w:p w:rsidR="005F480F" w:rsidRDefault="005F480F" w:rsidP="005F480F">
      <w:pPr>
        <w:pStyle w:val="SeznamLITERATURY"/>
        <w:numPr>
          <w:ilvl w:val="2"/>
          <w:numId w:val="10"/>
        </w:numPr>
      </w:pPr>
      <w:r>
        <w:t xml:space="preserve">SOMOROVÁ, V. </w:t>
      </w:r>
      <w:r w:rsidRPr="005F480F">
        <w:rPr>
          <w:i/>
        </w:rPr>
        <w:t>Facility Management.</w:t>
      </w:r>
      <w:r>
        <w:t xml:space="preserve"> 1. vyd. Praha: Professional Publishing, 2014, 164 s. ISBN 978-80-7431-141-3.</w:t>
      </w:r>
    </w:p>
    <w:p w:rsidR="005F480F" w:rsidRDefault="005F480F" w:rsidP="005F480F">
      <w:pPr>
        <w:pStyle w:val="SeznamLITERATURY"/>
        <w:numPr>
          <w:ilvl w:val="2"/>
          <w:numId w:val="10"/>
        </w:numPr>
      </w:pPr>
      <w:r>
        <w:t xml:space="preserve">ŠTRUP, O. </w:t>
      </w:r>
      <w:r w:rsidRPr="005F480F">
        <w:rPr>
          <w:i/>
        </w:rPr>
        <w:t>Základy Facility Managementu.</w:t>
      </w:r>
      <w:r>
        <w:t xml:space="preserve"> 1. vyd. Praha: Profesional Publishing, 2014, 156 s. ISBN 978-80-7431-143-7.</w:t>
      </w:r>
    </w:p>
    <w:p w:rsidR="005F480F" w:rsidRDefault="005F480F" w:rsidP="005F480F">
      <w:pPr>
        <w:pStyle w:val="SeznamLITERATURY"/>
        <w:numPr>
          <w:ilvl w:val="2"/>
          <w:numId w:val="10"/>
        </w:numPr>
      </w:pPr>
      <w:r>
        <w:lastRenderedPageBreak/>
        <w:t xml:space="preserve">TUČEK, D., HRABAL, M., TRČKA, L. </w:t>
      </w:r>
      <w:r w:rsidRPr="005F480F">
        <w:rPr>
          <w:i/>
        </w:rPr>
        <w:t xml:space="preserve">Procesní řízení v praxi podniků a vysokých škol. </w:t>
      </w:r>
      <w:r>
        <w:t>Praha: Wolters Kluwer, 2014, 270 s. ISBN 978-80-7478-674-7.</w:t>
      </w:r>
    </w:p>
    <w:p w:rsidR="005F480F" w:rsidRDefault="005F480F" w:rsidP="005F480F">
      <w:pPr>
        <w:pStyle w:val="SeznamLITERATURY"/>
        <w:numPr>
          <w:ilvl w:val="2"/>
          <w:numId w:val="10"/>
        </w:numPr>
      </w:pPr>
      <w:r>
        <w:t xml:space="preserve">VYSKOČIL, V. K., KUDA, F. a kol. </w:t>
      </w:r>
      <w:r w:rsidRPr="005F480F">
        <w:rPr>
          <w:i/>
        </w:rPr>
        <w:t xml:space="preserve">Management podpůrných procesů – Facility Management. </w:t>
      </w:r>
      <w:r>
        <w:t>2. dopl. vyd. Praha: Profesional Publishing, 2011, 491 s.</w:t>
      </w:r>
      <w:r>
        <w:br/>
        <w:t>ISBN 978-80-7431-046-1.</w:t>
      </w:r>
    </w:p>
    <w:p w:rsidR="005F480F" w:rsidRDefault="005F480F" w:rsidP="005F480F">
      <w:pPr>
        <w:pStyle w:val="SeznamLITERATURY"/>
        <w:numPr>
          <w:ilvl w:val="2"/>
          <w:numId w:val="10"/>
        </w:numPr>
      </w:pPr>
      <w:r>
        <w:t xml:space="preserve">VYSKOČIL, V. K. </w:t>
      </w:r>
      <w:r w:rsidRPr="005F480F">
        <w:rPr>
          <w:i/>
        </w:rPr>
        <w:t>Management podpůrných procesů. Facility Management.</w:t>
      </w:r>
      <w:r w:rsidRPr="005F480F">
        <w:rPr>
          <w:i/>
        </w:rPr>
        <w:br/>
      </w:r>
      <w:r>
        <w:t>1. vyd. Praha: Professional Publishing, 2010, 415 s. ISBN 978-80-7431-022-5.</w:t>
      </w:r>
    </w:p>
    <w:p w:rsidR="005F480F" w:rsidRDefault="005F480F" w:rsidP="005F480F">
      <w:pPr>
        <w:pStyle w:val="SeznamLITERATURY"/>
        <w:numPr>
          <w:ilvl w:val="2"/>
          <w:numId w:val="10"/>
        </w:numPr>
      </w:pPr>
      <w:r>
        <w:t xml:space="preserve">VYSKOČIL, V. K. </w:t>
      </w:r>
      <w:r w:rsidRPr="005F480F">
        <w:rPr>
          <w:i/>
        </w:rPr>
        <w:t>Facility Management – procesy a řízení podpůrných činností.</w:t>
      </w:r>
      <w:r>
        <w:br/>
        <w:t>1. vyd. Praha: Professional Publishing, 2009, 176 s. ISBN 978-80-86946-97-9.</w:t>
      </w:r>
    </w:p>
    <w:p w:rsidR="005F480F" w:rsidRDefault="005F480F" w:rsidP="005F480F">
      <w:pPr>
        <w:pStyle w:val="SeznamLITERATURY"/>
        <w:numPr>
          <w:ilvl w:val="2"/>
          <w:numId w:val="10"/>
        </w:numPr>
      </w:pPr>
      <w:r>
        <w:t xml:space="preserve">VYSKOČIL, V. K. </w:t>
      </w:r>
      <w:r w:rsidRPr="005F480F">
        <w:rPr>
          <w:i/>
        </w:rPr>
        <w:t>Facility Management – případové studie.</w:t>
      </w:r>
      <w:r>
        <w:t xml:space="preserve"> 1. vyd. Praha: profe</w:t>
      </w:r>
      <w:r>
        <w:t>s</w:t>
      </w:r>
      <w:r>
        <w:t>sional Publishing, 2008, 77 s. ISBN 978-80-86946-70-2.</w:t>
      </w:r>
    </w:p>
    <w:p w:rsidR="005F480F" w:rsidRDefault="005F480F" w:rsidP="005F480F">
      <w:pPr>
        <w:pStyle w:val="SeznamLITERATURY"/>
        <w:numPr>
          <w:ilvl w:val="2"/>
          <w:numId w:val="10"/>
        </w:numPr>
      </w:pPr>
      <w:r>
        <w:t xml:space="preserve">VYSKOČIL, V. K., ŠTRUP, O., PAVLÍK, M. </w:t>
      </w:r>
      <w:r w:rsidRPr="005F480F">
        <w:rPr>
          <w:i/>
        </w:rPr>
        <w:t xml:space="preserve">Facility Management a Public Private Partnership. </w:t>
      </w:r>
      <w:r>
        <w:t>1. vyd. Praha: Profesional Publishing, 2007, 262 s.</w:t>
      </w:r>
      <w:r>
        <w:br/>
        <w:t>ISBN 978-80-86946-34-4.</w:t>
      </w:r>
    </w:p>
    <w:p w:rsidR="005F480F" w:rsidRPr="0013445A" w:rsidRDefault="005F480F" w:rsidP="005F480F">
      <w:pPr>
        <w:pStyle w:val="SeznamLITERATURY"/>
        <w:numPr>
          <w:ilvl w:val="2"/>
          <w:numId w:val="10"/>
        </w:numPr>
      </w:pPr>
      <w:r>
        <w:t xml:space="preserve">VYSKOČIL, V. K., ŠTRUP, O. </w:t>
      </w:r>
      <w:r w:rsidRPr="005F480F">
        <w:rPr>
          <w:i/>
        </w:rPr>
        <w:t>Podpůrné procesy a snižování režijních nákladů (Fac</w:t>
      </w:r>
      <w:r w:rsidRPr="005F480F">
        <w:rPr>
          <w:i/>
        </w:rPr>
        <w:t>i</w:t>
      </w:r>
      <w:r w:rsidRPr="005F480F">
        <w:rPr>
          <w:i/>
        </w:rPr>
        <w:t xml:space="preserve">lity Management). </w:t>
      </w:r>
      <w:r>
        <w:t>1. vyd. Praha: Professional Publishing, 2003, 288 s.</w:t>
      </w:r>
      <w:r>
        <w:br/>
        <w:t>ISBN 80-86419-45-2.</w:t>
      </w:r>
    </w:p>
    <w:p w:rsidR="005F480F" w:rsidRDefault="005F480F" w:rsidP="005F480F">
      <w:pPr>
        <w:pStyle w:val="SeznamLITERATURY"/>
        <w:numPr>
          <w:ilvl w:val="2"/>
          <w:numId w:val="10"/>
        </w:numPr>
      </w:pPr>
      <w:r>
        <w:t xml:space="preserve">KUDA, F., BERÁNKOVÁ, E. a kol. </w:t>
      </w:r>
      <w:r w:rsidRPr="005F480F">
        <w:rPr>
          <w:i/>
        </w:rPr>
        <w:t>Facility Management v technické správě a údr</w:t>
      </w:r>
      <w:r w:rsidRPr="005F480F">
        <w:rPr>
          <w:i/>
        </w:rPr>
        <w:t>ž</w:t>
      </w:r>
      <w:r w:rsidRPr="005F480F">
        <w:rPr>
          <w:i/>
        </w:rPr>
        <w:t xml:space="preserve">bě budov. </w:t>
      </w:r>
      <w:r>
        <w:t>1. vyd. Praha: Professional Publishing, 2012, 266 s.</w:t>
      </w:r>
      <w:r>
        <w:br/>
        <w:t>ISBN 978-80-7431-114-7.</w:t>
      </w:r>
    </w:p>
    <w:p w:rsidR="005F480F" w:rsidRDefault="005F480F" w:rsidP="005F480F">
      <w:pPr>
        <w:pStyle w:val="SeznamLITERATURY"/>
        <w:numPr>
          <w:ilvl w:val="2"/>
          <w:numId w:val="10"/>
        </w:numPr>
      </w:pPr>
      <w:r>
        <w:t xml:space="preserve">LEGÁT, V. a kol. </w:t>
      </w:r>
      <w:r w:rsidRPr="005F480F">
        <w:rPr>
          <w:i/>
        </w:rPr>
        <w:t>Management a inženýrství údržby.</w:t>
      </w:r>
      <w:r>
        <w:t xml:space="preserve"> 1. vyd. Praha: Professional Publishing, 2013, 570 s. ISBN 978-80-7431-119-2.</w:t>
      </w:r>
    </w:p>
    <w:p w:rsidR="005F480F" w:rsidRDefault="005F480F" w:rsidP="005F480F">
      <w:pPr>
        <w:pStyle w:val="SeznamLITERATURY"/>
        <w:numPr>
          <w:ilvl w:val="2"/>
          <w:numId w:val="10"/>
        </w:numPr>
      </w:pPr>
      <w:r>
        <w:t xml:space="preserve">SOMOROVÁ, V. </w:t>
      </w:r>
      <w:r w:rsidRPr="005F480F">
        <w:rPr>
          <w:i/>
        </w:rPr>
        <w:t>Facility Management.</w:t>
      </w:r>
      <w:r>
        <w:t xml:space="preserve"> 1. vyd. Praha: Professional Publishing, 2014, 164 s. ISBN 978-80-7431-141-3.</w:t>
      </w:r>
    </w:p>
    <w:p w:rsidR="005F480F" w:rsidRDefault="005F480F" w:rsidP="005F480F">
      <w:pPr>
        <w:pStyle w:val="SeznamLITERATURY"/>
        <w:numPr>
          <w:ilvl w:val="2"/>
          <w:numId w:val="10"/>
        </w:numPr>
      </w:pPr>
      <w:r>
        <w:t xml:space="preserve">ŠTRUP, O. </w:t>
      </w:r>
      <w:r w:rsidRPr="005F480F">
        <w:rPr>
          <w:i/>
        </w:rPr>
        <w:t>Základy Facility Managementu.</w:t>
      </w:r>
      <w:r>
        <w:t xml:space="preserve"> 1. vyd. Praha: Profesional Publishing, 2014, 156 s. ISBN 978-80-7431-143-7.</w:t>
      </w:r>
    </w:p>
    <w:p w:rsidR="005F480F" w:rsidRDefault="005F480F" w:rsidP="005F480F">
      <w:pPr>
        <w:pStyle w:val="SeznamLITERATURY"/>
        <w:numPr>
          <w:ilvl w:val="2"/>
          <w:numId w:val="10"/>
        </w:numPr>
      </w:pPr>
      <w:r>
        <w:t xml:space="preserve">TUČEK, D., HRABAL, M., TRČKA, L. </w:t>
      </w:r>
      <w:r w:rsidRPr="005F480F">
        <w:rPr>
          <w:i/>
        </w:rPr>
        <w:t xml:space="preserve">Procesní řízení v praxi podniků a vysokých škol. </w:t>
      </w:r>
      <w:r>
        <w:t>Praha: Wolters Kluwer, 2014, 270 s. ISBN 978-80-7478-674-7.</w:t>
      </w:r>
    </w:p>
    <w:p w:rsidR="005F480F" w:rsidRDefault="005F480F" w:rsidP="005F480F">
      <w:pPr>
        <w:pStyle w:val="SeznamLITERATURY"/>
        <w:numPr>
          <w:ilvl w:val="2"/>
          <w:numId w:val="10"/>
        </w:numPr>
      </w:pPr>
      <w:r>
        <w:t xml:space="preserve">VYSKOČIL, V. K., KUDA, F. a kol. </w:t>
      </w:r>
      <w:r w:rsidRPr="005F480F">
        <w:rPr>
          <w:i/>
        </w:rPr>
        <w:t xml:space="preserve">Management podpůrných procesů – Facility Management. </w:t>
      </w:r>
      <w:r>
        <w:t>2. dopl. vyd. Praha: Profesional Publishing, 2011, 491 s.</w:t>
      </w:r>
      <w:r>
        <w:br/>
        <w:t>ISBN 978-80-7431-046-1.</w:t>
      </w:r>
    </w:p>
    <w:p w:rsidR="005F480F" w:rsidRDefault="005F480F" w:rsidP="005F480F">
      <w:pPr>
        <w:pStyle w:val="SeznamLITERATURY"/>
        <w:numPr>
          <w:ilvl w:val="2"/>
          <w:numId w:val="10"/>
        </w:numPr>
      </w:pPr>
      <w:r>
        <w:t xml:space="preserve">VYSKOČIL, V. K. </w:t>
      </w:r>
      <w:r w:rsidRPr="005F480F">
        <w:rPr>
          <w:i/>
        </w:rPr>
        <w:t>Management podpůrných procesů. Facility Management.</w:t>
      </w:r>
      <w:r w:rsidRPr="005F480F">
        <w:rPr>
          <w:i/>
        </w:rPr>
        <w:br/>
      </w:r>
      <w:r>
        <w:t>1. vyd. Praha: Professional Publishing, 2010, 415 s. ISBN 978-80-7431-022-5.</w:t>
      </w:r>
    </w:p>
    <w:p w:rsidR="005F480F" w:rsidRDefault="005F480F" w:rsidP="005F480F">
      <w:pPr>
        <w:pStyle w:val="SeznamLITERATURY"/>
        <w:numPr>
          <w:ilvl w:val="2"/>
          <w:numId w:val="10"/>
        </w:numPr>
      </w:pPr>
      <w:r>
        <w:t xml:space="preserve">VYSKOČIL, V. K. </w:t>
      </w:r>
      <w:r w:rsidRPr="005F480F">
        <w:rPr>
          <w:i/>
        </w:rPr>
        <w:t>Facility Management – procesy a řízení podpůrných činností.</w:t>
      </w:r>
      <w:r>
        <w:br/>
        <w:t>1. vyd. Praha: Professional Publishing, 2009, 176 s. ISBN 978-80-86946-97-9.</w:t>
      </w:r>
    </w:p>
    <w:p w:rsidR="005F480F" w:rsidRDefault="005F480F" w:rsidP="005F480F">
      <w:pPr>
        <w:pStyle w:val="SeznamLITERATURY"/>
        <w:numPr>
          <w:ilvl w:val="2"/>
          <w:numId w:val="10"/>
        </w:numPr>
      </w:pPr>
      <w:r>
        <w:t xml:space="preserve">VYSKOČIL, V. K., ŠTRUP, O., PAVLÍK, M. </w:t>
      </w:r>
      <w:r w:rsidRPr="005F480F">
        <w:rPr>
          <w:i/>
        </w:rPr>
        <w:t xml:space="preserve">Facility Management a Public Private Partnership. </w:t>
      </w:r>
      <w:r>
        <w:t>1. vyd. Praha: Profesional Publishing, 2007, 262 s.</w:t>
      </w:r>
      <w:r>
        <w:br/>
        <w:t>ISBN 978-80-86946-34-4.</w:t>
      </w:r>
    </w:p>
    <w:p w:rsidR="00CD2434" w:rsidRDefault="005F480F" w:rsidP="005F480F">
      <w:pPr>
        <w:pStyle w:val="SeznamLITERATURY"/>
        <w:numPr>
          <w:ilvl w:val="2"/>
          <w:numId w:val="10"/>
        </w:numPr>
      </w:pPr>
      <w:r>
        <w:lastRenderedPageBreak/>
        <w:t xml:space="preserve">VYSKOČIL, V. K., ŠTRUP, O. </w:t>
      </w:r>
      <w:r w:rsidRPr="005F480F">
        <w:rPr>
          <w:i/>
        </w:rPr>
        <w:t>Podpůrné procesy a snižování režijních nákladů (Fac</w:t>
      </w:r>
      <w:r w:rsidRPr="005F480F">
        <w:rPr>
          <w:i/>
        </w:rPr>
        <w:t>i</w:t>
      </w:r>
      <w:r w:rsidRPr="005F480F">
        <w:rPr>
          <w:i/>
        </w:rPr>
        <w:t xml:space="preserve">lity Management). </w:t>
      </w:r>
      <w:r>
        <w:t>1. vyd. Praha: Professional Publishing, 2003, 288 s.</w:t>
      </w:r>
      <w:r>
        <w:br/>
        <w:t>ISBN 80-86419-45-2.</w:t>
      </w:r>
    </w:p>
    <w:p w:rsidR="00CD2434" w:rsidRPr="005F480F" w:rsidRDefault="00CD2434" w:rsidP="005F480F">
      <w:pPr>
        <w:pStyle w:val="slovnLITERATURA"/>
        <w:numPr>
          <w:ilvl w:val="0"/>
          <w:numId w:val="0"/>
        </w:numPr>
        <w:sectPr w:rsidR="00CD2434" w:rsidRPr="005F480F" w:rsidSect="00ED09A9">
          <w:headerReference w:type="first" r:id="rId196"/>
          <w:pgSz w:w="11906" w:h="16838" w:code="9"/>
          <w:pgMar w:top="1418" w:right="1134" w:bottom="1134" w:left="1134" w:header="851" w:footer="284" w:gutter="0"/>
          <w:cols w:space="708"/>
          <w:noEndnote/>
          <w:titlePg/>
          <w:docGrid w:linePitch="326"/>
        </w:sectPr>
      </w:pPr>
    </w:p>
    <w:p w:rsidR="00CD2434" w:rsidRPr="00AF3AF8" w:rsidRDefault="00CD2434" w:rsidP="00CD2434">
      <w:pPr>
        <w:pStyle w:val="Nadpis1"/>
        <w:ind w:left="851"/>
      </w:pPr>
      <w:r>
        <w:rPr>
          <w:noProof/>
          <w:lang w:eastAsia="cs-CZ"/>
        </w:rPr>
        <w:lastRenderedPageBreak/>
        <w:drawing>
          <wp:anchor distT="0" distB="0" distL="114300" distR="114300" simplePos="0" relativeHeight="251629568" behindDoc="0" locked="0" layoutInCell="1" allowOverlap="1" wp14:anchorId="7541DC7E" wp14:editId="7AB4C8F4">
            <wp:simplePos x="0" y="0"/>
            <wp:positionH relativeFrom="page">
              <wp:posOffset>0</wp:posOffset>
            </wp:positionH>
            <wp:positionV relativeFrom="page">
              <wp:posOffset>0</wp:posOffset>
            </wp:positionV>
            <wp:extent cx="7559675" cy="1238250"/>
            <wp:effectExtent l="0" t="0" r="3175" b="0"/>
            <wp:wrapNone/>
            <wp:docPr id="212" name="Obrázek 14" descr="K:\Úkoly\128_Studijní opory\Záhlaví kapit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4" descr="K:\Úkoly\128_Studijní opory\Záhlaví kapitol.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559675" cy="12382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D2434" w:rsidRPr="0019380E" w:rsidRDefault="000A309F" w:rsidP="00CD2434">
      <w:pPr>
        <w:pStyle w:val="Nadpis1rovn"/>
      </w:pPr>
      <w:bookmarkStart w:id="135" w:name="_Toc526791911"/>
      <w:r>
        <w:t>Vybrané činnosti FM</w:t>
      </w:r>
      <w:bookmarkEnd w:id="135"/>
    </w:p>
    <w:p w:rsidR="00CD2434" w:rsidRPr="001C46E0" w:rsidRDefault="00CD2434" w:rsidP="00CD2434">
      <w:pPr>
        <w:pStyle w:val="Odsazenzdraznn"/>
        <w:rPr>
          <w:rStyle w:val="OdsazenzdraznnChar"/>
        </w:rPr>
      </w:pPr>
      <w:r>
        <w:rPr>
          <w:noProof/>
          <w:lang w:eastAsia="cs-CZ"/>
        </w:rPr>
        <w:drawing>
          <wp:anchor distT="0" distB="0" distL="114300" distR="114300" simplePos="0" relativeHeight="251631616" behindDoc="0" locked="0" layoutInCell="1" allowOverlap="1" wp14:anchorId="048E2A29" wp14:editId="5CF42190">
            <wp:simplePos x="0" y="0"/>
            <wp:positionH relativeFrom="leftMargin">
              <wp:posOffset>720090</wp:posOffset>
            </wp:positionH>
            <wp:positionV relativeFrom="paragraph">
              <wp:posOffset>3810</wp:posOffset>
            </wp:positionV>
            <wp:extent cx="590400" cy="590400"/>
            <wp:effectExtent l="0" t="0" r="635" b="635"/>
            <wp:wrapNone/>
            <wp:docPr id="213" name="Obrázek 213" descr="K:\Úkoly\00_Dokončené projekty\128_Studijní opory\Cí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Úkoly\00_Dokončené projekty\128_Studijní opory\Cíl.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04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6A8B">
        <w:t xml:space="preserve">Po </w:t>
      </w:r>
      <w:r w:rsidRPr="001C46E0">
        <w:rPr>
          <w:rStyle w:val="OdsazenzdraznnChar"/>
        </w:rPr>
        <w:t xml:space="preserve">prostudování kapitoly budete umět: </w:t>
      </w:r>
    </w:p>
    <w:p w:rsidR="00CD2434" w:rsidRPr="005D5BBD" w:rsidRDefault="005D5BBD" w:rsidP="00CD2434">
      <w:pPr>
        <w:pStyle w:val="OdrkyCLE"/>
        <w:rPr>
          <w:spacing w:val="360"/>
        </w:rPr>
      </w:pPr>
      <w:r>
        <w:t>Sestavit a v praxi použít základní druhy pasportů – stavební a prostorový, tec</w:t>
      </w:r>
      <w:r>
        <w:t>h</w:t>
      </w:r>
      <w:r>
        <w:t>nologický i personální.</w:t>
      </w:r>
    </w:p>
    <w:p w:rsidR="00CD2434" w:rsidRPr="005D5BBD" w:rsidRDefault="005D5BBD" w:rsidP="005D5BBD">
      <w:pPr>
        <w:pStyle w:val="OdrkyCLE"/>
        <w:rPr>
          <w:spacing w:val="360"/>
        </w:rPr>
      </w:pPr>
      <w:r>
        <w:t>Sestavit integrovaný dokument o stavebním objektu.</w:t>
      </w:r>
    </w:p>
    <w:p w:rsidR="00CD2434" w:rsidRPr="008C2D19" w:rsidRDefault="00CD2434" w:rsidP="00CD2434">
      <w:pPr>
        <w:pStyle w:val="Blok"/>
        <w:tabs>
          <w:tab w:val="left" w:pos="0"/>
          <w:tab w:val="left" w:pos="454"/>
        </w:tabs>
        <w:spacing w:after="0" w:line="240" w:lineRule="auto"/>
        <w:ind w:left="1418"/>
        <w:jc w:val="left"/>
        <w:rPr>
          <w:spacing w:val="360"/>
          <w:sz w:val="12"/>
          <w:szCs w:val="12"/>
        </w:rPr>
      </w:pPr>
    </w:p>
    <w:p w:rsidR="00CD2434" w:rsidRDefault="00CD2434" w:rsidP="00CD2434">
      <w:pPr>
        <w:pStyle w:val="xx1"/>
        <w:spacing w:before="400" w:after="200" w:line="240" w:lineRule="auto"/>
        <w:ind w:left="1418"/>
        <w:rPr>
          <w:color w:val="404041"/>
          <w:sz w:val="24"/>
          <w:szCs w:val="28"/>
        </w:rPr>
      </w:pPr>
      <w:r>
        <w:rPr>
          <w:noProof/>
          <w:color w:val="404041"/>
          <w:sz w:val="24"/>
          <w:szCs w:val="28"/>
          <w:lang w:eastAsia="cs-CZ"/>
        </w:rPr>
        <w:drawing>
          <wp:anchor distT="0" distB="0" distL="114300" distR="114300" simplePos="0" relativeHeight="251633664" behindDoc="0" locked="0" layoutInCell="1" allowOverlap="1" wp14:anchorId="1CB873C5" wp14:editId="6B3E19F7">
            <wp:simplePos x="0" y="0"/>
            <wp:positionH relativeFrom="leftMargin">
              <wp:posOffset>720090</wp:posOffset>
            </wp:positionH>
            <wp:positionV relativeFrom="paragraph">
              <wp:posOffset>257810</wp:posOffset>
            </wp:positionV>
            <wp:extent cx="590400" cy="590400"/>
            <wp:effectExtent l="0" t="0" r="635" b="635"/>
            <wp:wrapNone/>
            <wp:docPr id="214" name="Obrázek 214" descr="K:\Úkoly\00_Dokončené projekty\128_Studijní opory\Klí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Úkoly\00_Dokončené projekty\128_Studijní opory\Klíč.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04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6A8B">
        <w:rPr>
          <w:color w:val="404041"/>
          <w:sz w:val="24"/>
          <w:szCs w:val="28"/>
        </w:rPr>
        <w:t>Klíčová slova</w:t>
      </w:r>
      <w:r>
        <w:rPr>
          <w:color w:val="404041"/>
          <w:sz w:val="24"/>
          <w:szCs w:val="28"/>
        </w:rPr>
        <w:t>:</w:t>
      </w:r>
    </w:p>
    <w:p w:rsidR="00CD2434" w:rsidRDefault="005D5BBD" w:rsidP="00CD2434">
      <w:pPr>
        <w:pStyle w:val="Odsazennormln"/>
      </w:pPr>
      <w:r>
        <w:t>Dokumentace stavebního objektu, pasport, pasportizace, personální pasport, pr</w:t>
      </w:r>
      <w:r>
        <w:t>o</w:t>
      </w:r>
      <w:r>
        <w:t>storový pasport, smluvní dokumentace, stavební pasport, technicko-ekonomická dokumentace, technický pasport, technologický pasport, užívání stavby.</w:t>
      </w:r>
    </w:p>
    <w:p w:rsidR="00CD2434" w:rsidRDefault="00CD2434" w:rsidP="00CD2434">
      <w:pPr>
        <w:spacing w:after="0" w:line="240" w:lineRule="auto"/>
        <w:jc w:val="left"/>
      </w:pPr>
      <w:r>
        <w:br w:type="page"/>
      </w:r>
    </w:p>
    <w:p w:rsidR="00844744" w:rsidRDefault="00844744" w:rsidP="00E40AAB">
      <w:pPr>
        <w:pStyle w:val="Nadpis2rovn"/>
      </w:pPr>
      <w:bookmarkStart w:id="136" w:name="_Toc523670596"/>
      <w:bookmarkStart w:id="137" w:name="_Toc526791912"/>
      <w:r>
        <w:lastRenderedPageBreak/>
        <w:t>Pasportizace</w:t>
      </w:r>
      <w:bookmarkEnd w:id="136"/>
      <w:bookmarkEnd w:id="137"/>
    </w:p>
    <w:p w:rsidR="00844744" w:rsidRDefault="00844744" w:rsidP="00844744">
      <w:pPr>
        <w:pStyle w:val="Nadpis3rovn"/>
      </w:pPr>
      <w:bookmarkStart w:id="138" w:name="_Toc523670597"/>
      <w:bookmarkStart w:id="139" w:name="_Toc526791913"/>
      <w:r>
        <w:t>Pojem pasportizace</w:t>
      </w:r>
      <w:r>
        <w:rPr>
          <w:rStyle w:val="Znakapoznpodarou"/>
        </w:rPr>
        <w:footnoteReference w:id="25"/>
      </w:r>
      <w:bookmarkEnd w:id="138"/>
      <w:bookmarkEnd w:id="139"/>
    </w:p>
    <w:p w:rsidR="00844744" w:rsidRPr="00A461ED" w:rsidRDefault="00844744" w:rsidP="00844744">
      <w:r w:rsidRPr="00A461ED">
        <w:t>Pasport představuje technický popis všech nemovitostí v daném areálu, který facility manažerovi umožňuje nahlížet na jednotlivé objekty (budovy) z hlediska jejich technologického vybavení.</w:t>
      </w:r>
    </w:p>
    <w:p w:rsidR="00844744" w:rsidRPr="00A461ED" w:rsidRDefault="00844744" w:rsidP="00844744">
      <w:r w:rsidRPr="00A461ED">
        <w:t>V praxi se obvykle jedná o tabulku obsahující údaje o jednotlivých zařízeních (výtahy, klimatizační jednotky, VZT jednotky apod.), která kromě jejich seznamu obsahuje i základní parametry nutné k jejich ocenění a údržbě.</w:t>
      </w:r>
    </w:p>
    <w:p w:rsidR="00844744" w:rsidRPr="00A461ED" w:rsidRDefault="00844744" w:rsidP="00844744">
      <w:r w:rsidRPr="00A461ED">
        <w:t xml:space="preserve"> Pasport strojního parku je definován obdobně jako soupis těchto zařízení včetně relevantních i</w:t>
      </w:r>
      <w:r w:rsidRPr="00A461ED">
        <w:t>n</w:t>
      </w:r>
      <w:r w:rsidRPr="00A461ED">
        <w:t xml:space="preserve">formací o jejich údržbě a umístění v rámci areálu. </w:t>
      </w:r>
    </w:p>
    <w:p w:rsidR="00844744" w:rsidRPr="00A461ED" w:rsidRDefault="00844744" w:rsidP="00844744">
      <w:r w:rsidRPr="00A461ED">
        <w:t>Pasport však nepokrývá pouze technologické vybavení, ale i stavební či technické vybavení a popis prostor. Jeho součástí mohou být i další detaily související s majetkem.</w:t>
      </w:r>
    </w:p>
    <w:p w:rsidR="00844744" w:rsidRDefault="00844744" w:rsidP="00844744">
      <w:pPr>
        <w:pStyle w:val="Nadpis3rovn"/>
      </w:pPr>
      <w:bookmarkStart w:id="140" w:name="_Toc523670598"/>
      <w:bookmarkStart w:id="141" w:name="_Toc526791914"/>
      <w:r>
        <w:t>Druhy pasportů</w:t>
      </w:r>
      <w:bookmarkEnd w:id="140"/>
      <w:bookmarkEnd w:id="141"/>
    </w:p>
    <w:p w:rsidR="00844744" w:rsidRDefault="00844744" w:rsidP="00844744">
      <w:r>
        <w:t>Technická struktura jednotného pasportu je představena na obrázku</w:t>
      </w:r>
      <w:r w:rsidR="00733369">
        <w:t xml:space="preserve"> č. 1</w:t>
      </w:r>
      <w:r w:rsidR="005D5BBD">
        <w:t>9</w:t>
      </w:r>
      <w:r w:rsidR="00733369">
        <w:t>.</w:t>
      </w:r>
    </w:p>
    <w:p w:rsidR="00844744" w:rsidRPr="0018438A" w:rsidRDefault="00844744" w:rsidP="00844744"/>
    <w:p w:rsidR="00844744" w:rsidRDefault="00844744" w:rsidP="00844744"/>
    <w:p w:rsidR="00844744" w:rsidRDefault="00844744" w:rsidP="00844744">
      <w:r w:rsidRPr="000A70D2">
        <w:rPr>
          <w:noProof/>
          <w:lang w:eastAsia="cs-CZ"/>
        </w:rPr>
        <w:lastRenderedPageBreak/>
        <w:drawing>
          <wp:inline distT="0" distB="0" distL="0" distR="0" wp14:anchorId="74B2CB5D" wp14:editId="0A309EBB">
            <wp:extent cx="6263824" cy="3676650"/>
            <wp:effectExtent l="0" t="0" r="3810" b="0"/>
            <wp:docPr id="8194"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194" name="Picture 2"/>
                    <pic:cNvPicPr>
                      <a:picLocks noGrp="1" noChangeAspect="1" noChangeArrowheads="1"/>
                    </pic:cNvPicPr>
                  </pic:nvPicPr>
                  <pic:blipFill>
                    <a:blip r:embed="rId197"/>
                    <a:srcRect l="28692" t="29358" r="30467" b="28025"/>
                    <a:stretch>
                      <a:fillRect/>
                    </a:stretch>
                  </pic:blipFill>
                  <pic:spPr bwMode="auto">
                    <a:xfrm>
                      <a:off x="0" y="0"/>
                      <a:ext cx="6271965" cy="3681429"/>
                    </a:xfrm>
                    <a:prstGeom prst="rect">
                      <a:avLst/>
                    </a:prstGeom>
                    <a:noFill/>
                    <a:ln w="9525">
                      <a:noFill/>
                      <a:miter lim="800000"/>
                      <a:headEnd/>
                      <a:tailEnd/>
                    </a:ln>
                    <a:effectLst/>
                  </pic:spPr>
                </pic:pic>
              </a:graphicData>
            </a:graphic>
          </wp:inline>
        </w:drawing>
      </w:r>
    </w:p>
    <w:p w:rsidR="00844744" w:rsidRPr="000A70D2" w:rsidRDefault="00844744" w:rsidP="00844744">
      <w:pPr>
        <w:pStyle w:val="Obrzek-popisek"/>
      </w:pPr>
      <w:r>
        <w:t>Technická struktura jednotného pasportu</w:t>
      </w:r>
      <w:r>
        <w:rPr>
          <w:rStyle w:val="Znakapoznpodarou"/>
        </w:rPr>
        <w:footnoteReference w:id="26"/>
      </w:r>
    </w:p>
    <w:p w:rsidR="00844744" w:rsidRDefault="00844744" w:rsidP="00844744">
      <w:r>
        <w:t>Druhy pasportů:</w:t>
      </w:r>
    </w:p>
    <w:p w:rsidR="00844744" w:rsidRPr="000A70D2" w:rsidRDefault="00844744" w:rsidP="00844744">
      <w:pPr>
        <w:pStyle w:val="Odrky1"/>
      </w:pPr>
      <w:r w:rsidRPr="000A70D2">
        <w:t>Stavební a Prostorový</w:t>
      </w:r>
      <w:r>
        <w:t>,</w:t>
      </w:r>
    </w:p>
    <w:p w:rsidR="00844744" w:rsidRPr="000A70D2" w:rsidRDefault="00844744" w:rsidP="00844744">
      <w:pPr>
        <w:pStyle w:val="Odrky1"/>
      </w:pPr>
      <w:r w:rsidRPr="000A70D2">
        <w:t>Techn</w:t>
      </w:r>
      <w:r w:rsidRPr="000A70D2">
        <w:rPr>
          <w:lang w:val="en-US"/>
        </w:rPr>
        <w:t>olog</w:t>
      </w:r>
      <w:r w:rsidRPr="000A70D2">
        <w:t>ický</w:t>
      </w:r>
      <w:r>
        <w:t>,</w:t>
      </w:r>
    </w:p>
    <w:p w:rsidR="00844744" w:rsidRPr="000A70D2" w:rsidRDefault="00844744" w:rsidP="00844744">
      <w:pPr>
        <w:pStyle w:val="Odrky1"/>
      </w:pPr>
      <w:r w:rsidRPr="000A70D2">
        <w:t>Personální</w:t>
      </w:r>
      <w:r>
        <w:t>.</w:t>
      </w:r>
    </w:p>
    <w:p w:rsidR="00844744" w:rsidRPr="000A70D2" w:rsidRDefault="00844744" w:rsidP="00844744">
      <w:r w:rsidRPr="0018438A">
        <w:rPr>
          <w:rStyle w:val="Zvraznn"/>
        </w:rPr>
        <w:t>Prostorový pasport</w:t>
      </w:r>
      <w:r w:rsidRPr="000A70D2">
        <w:t xml:space="preserve"> představuje soubor grafických a popisných </w:t>
      </w:r>
      <w:r>
        <w:t xml:space="preserve">údajů o </w:t>
      </w:r>
      <w:r w:rsidRPr="000A70D2">
        <w:t>venkovních plochách</w:t>
      </w:r>
      <w:r>
        <w:br/>
      </w:r>
      <w:r w:rsidRPr="000A70D2">
        <w:t>a stavebních objektech.</w:t>
      </w:r>
      <w:r>
        <w:rPr>
          <w:rStyle w:val="Znakapoznpodarou"/>
        </w:rPr>
        <w:footnoteReference w:id="27"/>
      </w:r>
    </w:p>
    <w:p w:rsidR="00844744" w:rsidRDefault="00844744" w:rsidP="00844744">
      <w:r w:rsidRPr="0018438A">
        <w:rPr>
          <w:rStyle w:val="Zvraznn"/>
        </w:rPr>
        <w:t>Stavební pasport</w:t>
      </w:r>
      <w:r>
        <w:t xml:space="preserve"> </w:t>
      </w:r>
      <w:r w:rsidRPr="0018438A">
        <w:t xml:space="preserve">obsahuje </w:t>
      </w:r>
      <w:r w:rsidRPr="0018438A">
        <w:rPr>
          <w:bCs/>
        </w:rPr>
        <w:t>detailní popis budovy a jejího vnitřního uspořádání</w:t>
      </w:r>
      <w:r w:rsidRPr="000A70D2">
        <w:t xml:space="preserve">. </w:t>
      </w:r>
    </w:p>
    <w:p w:rsidR="00844744" w:rsidRPr="000A70D2" w:rsidRDefault="00844744" w:rsidP="00844744">
      <w:r>
        <w:lastRenderedPageBreak/>
        <w:t>Základní funkční vlastnosti Stavebního a Prostorového pasportu:</w:t>
      </w:r>
    </w:p>
    <w:p w:rsidR="00844744" w:rsidRPr="000A70D2" w:rsidRDefault="00844744" w:rsidP="00844744">
      <w:pPr>
        <w:pStyle w:val="Odrky1"/>
      </w:pPr>
      <w:r w:rsidRPr="000A70D2">
        <w:t>Centrální a aktuální evidence stavebně-technických prvků (v jednom datovém úložišti a v je</w:t>
      </w:r>
      <w:r w:rsidRPr="000A70D2">
        <w:t>d</w:t>
      </w:r>
      <w:r w:rsidRPr="000A70D2">
        <w:t>notné údajové struktuře) za použití přístupových práv diferencovaných podle uživatelských r</w:t>
      </w:r>
      <w:r w:rsidRPr="000A70D2">
        <w:t>o</w:t>
      </w:r>
      <w:r w:rsidRPr="000A70D2">
        <w:t>lí.</w:t>
      </w:r>
    </w:p>
    <w:p w:rsidR="00844744" w:rsidRPr="000A70D2" w:rsidRDefault="00844744" w:rsidP="00844744">
      <w:pPr>
        <w:pStyle w:val="Odrky1"/>
      </w:pPr>
      <w:r w:rsidRPr="000A70D2">
        <w:rPr>
          <w:b/>
          <w:bCs/>
        </w:rPr>
        <w:t>Sjednocení metodiky pro evidenci stavebně-technických prvků a jejich identifikace (kódov</w:t>
      </w:r>
      <w:r w:rsidRPr="000A70D2">
        <w:rPr>
          <w:b/>
          <w:bCs/>
        </w:rPr>
        <w:t>á</w:t>
      </w:r>
      <w:r w:rsidRPr="000A70D2">
        <w:rPr>
          <w:b/>
          <w:bCs/>
        </w:rPr>
        <w:t>ní</w:t>
      </w:r>
      <w:r w:rsidRPr="000A70D2">
        <w:t>).</w:t>
      </w:r>
    </w:p>
    <w:p w:rsidR="00844744" w:rsidRPr="000A70D2" w:rsidRDefault="00844744" w:rsidP="00844744">
      <w:pPr>
        <w:pStyle w:val="Odrky1"/>
      </w:pPr>
      <w:r w:rsidRPr="000A70D2">
        <w:t>Zlepšení péče o stavebně-technické prvky prostorových ob</w:t>
      </w:r>
      <w:r w:rsidR="00733369">
        <w:t>jektů, omezení rizik z prodlení</w:t>
      </w:r>
      <w:r w:rsidR="00733369">
        <w:br/>
      </w:r>
      <w:r w:rsidRPr="000A70D2">
        <w:t>a opomenutí povinností.</w:t>
      </w:r>
    </w:p>
    <w:p w:rsidR="00844744" w:rsidRPr="000A70D2" w:rsidRDefault="00844744" w:rsidP="00844744">
      <w:pPr>
        <w:pStyle w:val="Odrky1"/>
      </w:pPr>
      <w:r w:rsidRPr="000A70D2">
        <w:t>Podpora pro rozhodování o optimalizaci stavebně-technických prvků na základě komplexních a rychle dostupných informací.</w:t>
      </w:r>
    </w:p>
    <w:p w:rsidR="00844744" w:rsidRPr="000A70D2" w:rsidRDefault="00844744" w:rsidP="00844744">
      <w:pPr>
        <w:pStyle w:val="Odrky1"/>
      </w:pPr>
      <w:r w:rsidRPr="000A70D2">
        <w:t>Jednotná metodika a pravidla pro provádění pasportizace stavebně-technických prvků a pro průběžnou aktualizaci pasportních údajů.</w:t>
      </w:r>
    </w:p>
    <w:p w:rsidR="00844744" w:rsidRPr="000A70D2" w:rsidRDefault="00844744" w:rsidP="00844744">
      <w:pPr>
        <w:pStyle w:val="Odrky1"/>
      </w:pPr>
      <w:r w:rsidRPr="000A70D2">
        <w:t>Přesný přehled o rozsahu a skladbě stavebně-technických prvků na prostorových objektech organizace.</w:t>
      </w:r>
    </w:p>
    <w:p w:rsidR="00844744" w:rsidRPr="000A70D2" w:rsidRDefault="00844744" w:rsidP="00844744">
      <w:pPr>
        <w:pStyle w:val="Odrky1"/>
      </w:pPr>
      <w:r w:rsidRPr="000A70D2">
        <w:rPr>
          <w:b/>
          <w:bCs/>
        </w:rPr>
        <w:t>Zpřístupnění komplexních informací o stavebně-technických prvcích na jednom místě.</w:t>
      </w:r>
      <w:r>
        <w:rPr>
          <w:rStyle w:val="Znakapoznpodarou"/>
          <w:b/>
          <w:bCs/>
        </w:rPr>
        <w:footnoteReference w:id="28"/>
      </w:r>
    </w:p>
    <w:p w:rsidR="00844744" w:rsidRPr="0018438A" w:rsidRDefault="00844744" w:rsidP="00844744">
      <w:pPr>
        <w:ind w:left="360"/>
      </w:pPr>
      <w:r w:rsidRPr="0018438A">
        <w:rPr>
          <w:rStyle w:val="Zvraznn"/>
        </w:rPr>
        <w:t>Technologický pasport</w:t>
      </w:r>
      <w:r>
        <w:t xml:space="preserve"> o</w:t>
      </w:r>
      <w:r w:rsidRPr="0018438A">
        <w:t xml:space="preserve">bsahuje popis vnitřních technologií budovy a zařízení. </w:t>
      </w:r>
    </w:p>
    <w:p w:rsidR="00844744" w:rsidRDefault="00844744" w:rsidP="00844744">
      <w:r>
        <w:t xml:space="preserve">Technologický pasport </w:t>
      </w:r>
      <w:r w:rsidRPr="0018438A">
        <w:t xml:space="preserve">představuje přesné polohové zaměření skutečného stavu </w:t>
      </w:r>
      <w:r w:rsidRPr="0018438A">
        <w:rPr>
          <w:i/>
          <w:iCs/>
        </w:rPr>
        <w:t>instalací</w:t>
      </w:r>
      <w:r w:rsidRPr="0018438A">
        <w:t xml:space="preserve"> (profesí) a následného vytvoření "dokumentace skutečného provedení - pasportu" nebo jej doplňuje.</w:t>
      </w:r>
    </w:p>
    <w:p w:rsidR="00844744" w:rsidRPr="0018438A" w:rsidRDefault="00844744" w:rsidP="00844744">
      <w:r w:rsidRPr="0018438A">
        <w:t xml:space="preserve">Základní funkční vlastnosti a přínosy modulu </w:t>
      </w:r>
      <w:r w:rsidRPr="0018438A">
        <w:rPr>
          <w:b/>
          <w:bCs/>
        </w:rPr>
        <w:t>Technický pasport</w:t>
      </w:r>
      <w:r w:rsidRPr="0018438A">
        <w:t>:</w:t>
      </w:r>
      <w:r>
        <w:rPr>
          <w:rStyle w:val="Znakapoznpodarou"/>
        </w:rPr>
        <w:footnoteReference w:id="29"/>
      </w:r>
    </w:p>
    <w:p w:rsidR="00844744" w:rsidRPr="0018438A" w:rsidRDefault="00844744" w:rsidP="00844744">
      <w:pPr>
        <w:pStyle w:val="Odrky1"/>
      </w:pPr>
      <w:r w:rsidRPr="0018438A">
        <w:t>Centrální a aktuální evidence vyhrazených a jiných technických zařízení (v jednom datovém úložišti, v jednotné údajové struktuře) za použití přístupových práv diferencovaných podle už</w:t>
      </w:r>
      <w:r w:rsidRPr="0018438A">
        <w:t>i</w:t>
      </w:r>
      <w:r w:rsidRPr="0018438A">
        <w:t>vatelských rolí.</w:t>
      </w:r>
    </w:p>
    <w:p w:rsidR="00844744" w:rsidRPr="0018438A" w:rsidRDefault="00844744" w:rsidP="00844744">
      <w:pPr>
        <w:pStyle w:val="Odrky1"/>
      </w:pPr>
      <w:r w:rsidRPr="0018438A">
        <w:t>Sjednocení metodiky pro evidenci technických zařízení a jejich identifikace (kódování).</w:t>
      </w:r>
    </w:p>
    <w:p w:rsidR="00844744" w:rsidRPr="0018438A" w:rsidRDefault="00844744" w:rsidP="00844744">
      <w:pPr>
        <w:pStyle w:val="Odrky1"/>
      </w:pPr>
      <w:r w:rsidRPr="0018438A">
        <w:t>Zlepšení péče o technická zařízení, omezení rizik z prodlení a opomenutí povinností.</w:t>
      </w:r>
    </w:p>
    <w:p w:rsidR="00844744" w:rsidRPr="0018438A" w:rsidRDefault="00844744" w:rsidP="00844744">
      <w:pPr>
        <w:pStyle w:val="Odrky1"/>
      </w:pPr>
      <w:r w:rsidRPr="0018438A">
        <w:lastRenderedPageBreak/>
        <w:t>Rychlá dostupnost dokumentace vztahující se k bezpečnému používání technických zařízení.</w:t>
      </w:r>
    </w:p>
    <w:p w:rsidR="00844744" w:rsidRPr="0018438A" w:rsidRDefault="00844744" w:rsidP="00844744">
      <w:pPr>
        <w:pStyle w:val="Odrky1"/>
      </w:pPr>
      <w:r w:rsidRPr="0018438A">
        <w:t>Podpora pro rozhodování o optimalizaci technických zařízení na základě komplexních a rychle dostupných informací.</w:t>
      </w:r>
    </w:p>
    <w:p w:rsidR="00844744" w:rsidRPr="0018438A" w:rsidRDefault="00844744" w:rsidP="00844744">
      <w:pPr>
        <w:pStyle w:val="Odrky1"/>
      </w:pPr>
      <w:r w:rsidRPr="0018438A">
        <w:t>Jednotná metodika a pravidla pro provádění pasportizace technických zařízení a pro průbě</w:t>
      </w:r>
      <w:r w:rsidRPr="0018438A">
        <w:t>ž</w:t>
      </w:r>
      <w:r w:rsidRPr="0018438A">
        <w:t>nou aktualizaci pasportních údajů.</w:t>
      </w:r>
    </w:p>
    <w:p w:rsidR="00844744" w:rsidRPr="0018438A" w:rsidRDefault="00844744" w:rsidP="00844744">
      <w:pPr>
        <w:pStyle w:val="Odrky1"/>
      </w:pPr>
      <w:r w:rsidRPr="0018438A">
        <w:t>Přesný přehled o rozsahu a skladbě technických zařízení organizace (zpřístupnění komplexních informací o technickém zařízení na jednom místě). Dokladování prováděných činností se zař</w:t>
      </w:r>
      <w:r w:rsidRPr="0018438A">
        <w:t>í</w:t>
      </w:r>
      <w:r w:rsidRPr="0018438A">
        <w:t>zením v provozní knize.</w:t>
      </w:r>
    </w:p>
    <w:p w:rsidR="00844744" w:rsidRPr="0018438A" w:rsidRDefault="00844744" w:rsidP="00844744">
      <w:r w:rsidRPr="0018438A">
        <w:t xml:space="preserve">Modul </w:t>
      </w:r>
      <w:r w:rsidRPr="0018438A">
        <w:rPr>
          <w:b/>
          <w:bCs/>
        </w:rPr>
        <w:t>Personální pasport</w:t>
      </w:r>
      <w:r w:rsidRPr="0018438A">
        <w:t xml:space="preserve"> slouží pro centrální evidenci a správu základních personálních údajů</w:t>
      </w:r>
      <w:r>
        <w:br/>
      </w:r>
      <w:r w:rsidRPr="0018438A">
        <w:t>o osobách vystupujících v pracovněprávních vztazích vůči organizaci včetně správy profesí a prac</w:t>
      </w:r>
      <w:r w:rsidRPr="0018438A">
        <w:t>o</w:t>
      </w:r>
      <w:r w:rsidRPr="0018438A">
        <w:t xml:space="preserve">višť organizace. </w:t>
      </w:r>
    </w:p>
    <w:p w:rsidR="00844744" w:rsidRPr="0018438A" w:rsidRDefault="00844744" w:rsidP="00844744">
      <w:r w:rsidRPr="0018438A">
        <w:t xml:space="preserve">Základní funkční vlastnosti a přínosy modulu </w:t>
      </w:r>
      <w:r w:rsidRPr="0018438A">
        <w:rPr>
          <w:b/>
          <w:bCs/>
        </w:rPr>
        <w:t>Personální pasport</w:t>
      </w:r>
      <w:r w:rsidRPr="0018438A">
        <w:t>:</w:t>
      </w:r>
    </w:p>
    <w:p w:rsidR="00844744" w:rsidRPr="0018438A" w:rsidRDefault="00844744" w:rsidP="00844744">
      <w:pPr>
        <w:pStyle w:val="Odrky1"/>
      </w:pPr>
      <w:r w:rsidRPr="0018438A">
        <w:t>Centrální a aktuální evidence pracovníků (v jednom datovém úložišti, v jednotné údajové struktuře) za použití přístupových práv diferencovaných podle uživatelských rolí.</w:t>
      </w:r>
    </w:p>
    <w:p w:rsidR="00844744" w:rsidRPr="0018438A" w:rsidRDefault="00844744" w:rsidP="00844744">
      <w:pPr>
        <w:pStyle w:val="Odrky1"/>
      </w:pPr>
      <w:r w:rsidRPr="0018438A">
        <w:t>Přehled personálních informací o zaměstnancích a osobách udržovaných v evidenci (podle zvolených kritérií a třídících podmínek).</w:t>
      </w:r>
    </w:p>
    <w:p w:rsidR="00844744" w:rsidRPr="0018438A" w:rsidRDefault="00844744" w:rsidP="00844744">
      <w:pPr>
        <w:pStyle w:val="Odrky1"/>
      </w:pPr>
      <w:r w:rsidRPr="0018438A">
        <w:t>Ve vazbě na prostorový pasport a grafickou prezentaci dat umožňuje sledování obsazenosti kancelářských a jiných ploch a podporu rozhodování o dislokaci pracovníků.</w:t>
      </w:r>
    </w:p>
    <w:p w:rsidR="00844744" w:rsidRPr="0018438A" w:rsidRDefault="00844744" w:rsidP="00844744">
      <w:pPr>
        <w:pStyle w:val="Odrky1"/>
      </w:pPr>
      <w:r w:rsidRPr="0018438A">
        <w:t>Dokladování provádění různých činností nad pracovníkem (školení, atesty, apod.).</w:t>
      </w:r>
      <w:r>
        <w:rPr>
          <w:rStyle w:val="Znakapoznpodarou"/>
        </w:rPr>
        <w:footnoteReference w:id="30"/>
      </w:r>
    </w:p>
    <w:p w:rsidR="00844744" w:rsidRPr="00A461ED" w:rsidRDefault="00844744" w:rsidP="00844744">
      <w:pPr>
        <w:pStyle w:val="Nadpis3rovn"/>
      </w:pPr>
      <w:bookmarkStart w:id="142" w:name="_Toc523670599"/>
      <w:bookmarkStart w:id="143" w:name="_Toc526791915"/>
      <w:r>
        <w:t>Integrovaný dokument o stavebním objektu</w:t>
      </w:r>
      <w:r>
        <w:rPr>
          <w:rStyle w:val="Znakapoznpodarou"/>
        </w:rPr>
        <w:footnoteReference w:id="31"/>
      </w:r>
      <w:bookmarkEnd w:id="142"/>
      <w:bookmarkEnd w:id="143"/>
    </w:p>
    <w:p w:rsidR="00844744" w:rsidRDefault="00844744" w:rsidP="00844744">
      <w:r>
        <w:t>Dokumentace stavebního objektu se v současné době dostává na novou platformu. Vedle techni</w:t>
      </w:r>
      <w:r>
        <w:t>c</w:t>
      </w:r>
      <w:r>
        <w:t xml:space="preserve">ké dokumentace se staví základy (i když zpočátku pouze na doporučené bázi) pro nový pohled </w:t>
      </w:r>
      <w:r>
        <w:lastRenderedPageBreak/>
        <w:t>hodnocení objektů a jejich užitných hodnot. Vedle technické dokumentace se utvářejí požadavky na dlouhodobé sledování objektu z hlediska jeho užitné a ekonomické kvality. Z ekonomického hlediska jsou podstatné otázky transparentnosti již vynaložených a perspektiva do budoucna vyn</w:t>
      </w:r>
      <w:r>
        <w:t>a</w:t>
      </w:r>
      <w:r>
        <w:t xml:space="preserve">kládaných prostředků na údržbu a obnovu objektu. </w:t>
      </w:r>
    </w:p>
    <w:p w:rsidR="00844744" w:rsidRDefault="00844744" w:rsidP="00844744">
      <w:r>
        <w:t>EU certifikát budovy dokumentuje nejdůležitější změny během životního cyklu objektu a umožnuje efektivní shromažďovaní všech potřebných projekčních a realizačních podkladů. Certifikát budovy poskytuje stavebníkovi nepostradatelnou pomoc při sestavování a uložení všech projekčních</w:t>
      </w:r>
      <w:r>
        <w:br/>
        <w:t xml:space="preserve">a prováděcích podkladů stavby. </w:t>
      </w:r>
    </w:p>
    <w:p w:rsidR="00844744" w:rsidRDefault="00844744" w:rsidP="00844744">
      <w:r>
        <w:t>Certifikát budovy obsahuje nejdůležitější stavebně technická data budovy a spravuje závazné i</w:t>
      </w:r>
      <w:r>
        <w:t>n</w:t>
      </w:r>
      <w:r>
        <w:t>formace od funkčních požadavků, přes výběr materiálu a cen až po informace pro uživatele.</w:t>
      </w:r>
    </w:p>
    <w:p w:rsidR="00844744" w:rsidRDefault="00844744" w:rsidP="00844744">
      <w:r>
        <w:t>Na následujícím obrázku je zobrazeno členění strukturované dokumentace objektu.</w:t>
      </w:r>
    </w:p>
    <w:p w:rsidR="00844744" w:rsidRDefault="00844744" w:rsidP="00844744">
      <w:r>
        <w:rPr>
          <w:noProof/>
          <w:lang w:eastAsia="cs-CZ"/>
        </w:rPr>
        <w:drawing>
          <wp:inline distT="0" distB="0" distL="0" distR="0" wp14:anchorId="06462DCD" wp14:editId="4D57B7FC">
            <wp:extent cx="6121203" cy="3486150"/>
            <wp:effectExtent l="0" t="0" r="0" b="0"/>
            <wp:docPr id="275" name="Obrázek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6120130" cy="3485539"/>
                    </a:xfrm>
                    <a:prstGeom prst="rect">
                      <a:avLst/>
                    </a:prstGeom>
                    <a:noFill/>
                    <a:ln>
                      <a:noFill/>
                    </a:ln>
                  </pic:spPr>
                </pic:pic>
              </a:graphicData>
            </a:graphic>
          </wp:inline>
        </w:drawing>
      </w:r>
    </w:p>
    <w:p w:rsidR="00844744" w:rsidRDefault="00844744" w:rsidP="00844744">
      <w:pPr>
        <w:pStyle w:val="Obrzek-popisek"/>
      </w:pPr>
      <w:r>
        <w:t>Schematické členění strukturované dokumentace objektu</w:t>
      </w:r>
      <w:r>
        <w:rPr>
          <w:rStyle w:val="Znakapoznpodarou"/>
        </w:rPr>
        <w:footnoteReference w:id="32"/>
      </w:r>
    </w:p>
    <w:p w:rsidR="00844744" w:rsidRDefault="00844744" w:rsidP="00844744">
      <w:r>
        <w:lastRenderedPageBreak/>
        <w:t>Technicko-ekonomický orientovaný koncept integrovaného dokumentu pro životní cyklus budovy je specifikován následujícími body:</w:t>
      </w:r>
    </w:p>
    <w:p w:rsidR="00844744" w:rsidRDefault="00844744" w:rsidP="00844744">
      <w:pPr>
        <w:pStyle w:val="Odrky1"/>
      </w:pPr>
      <w:r w:rsidRPr="006674CC">
        <w:rPr>
          <w:rStyle w:val="Zvraznn"/>
        </w:rPr>
        <w:t>Technicko-ekonomická dokumentace</w:t>
      </w:r>
      <w:r>
        <w:t xml:space="preserve"> (pas/projet a stav/budovy-novostavby, energetický audit, projektová dokumentace stavby, technické vybavení, použité materiály a instalační předměty, účastnici přípravy, schvalování a realizace projektu, přejímací protokol/zabezpečení plnění lhůt).</w:t>
      </w:r>
    </w:p>
    <w:p w:rsidR="00844744" w:rsidRDefault="00844744" w:rsidP="00844744">
      <w:pPr>
        <w:pStyle w:val="Odrky1"/>
      </w:pPr>
      <w:r w:rsidRPr="006674CC">
        <w:rPr>
          <w:rStyle w:val="Zvraznn"/>
        </w:rPr>
        <w:t>Užívání stavby</w:t>
      </w:r>
      <w:r>
        <w:t xml:space="preserve"> (kontrola a technická údržba, náklady vzniklé za dobu užívání stavby, proved</w:t>
      </w:r>
      <w:r>
        <w:t>e</w:t>
      </w:r>
      <w:r>
        <w:t>né údržby, obnovy, modernizace, fotodokumentace).</w:t>
      </w:r>
    </w:p>
    <w:p w:rsidR="00844744" w:rsidRDefault="00844744" w:rsidP="00844744">
      <w:pPr>
        <w:pStyle w:val="Odrky1"/>
      </w:pPr>
      <w:r w:rsidRPr="006674CC">
        <w:rPr>
          <w:rStyle w:val="Zvraznn"/>
        </w:rPr>
        <w:t>Smluvní dokumentace</w:t>
      </w:r>
      <w:r>
        <w:t xml:space="preserve"> (plánování a realizace stavby, financování, pojištění).</w:t>
      </w:r>
    </w:p>
    <w:p w:rsidR="00844744" w:rsidRDefault="00844744" w:rsidP="00CD2434">
      <w:pPr>
        <w:spacing w:after="0" w:line="240" w:lineRule="auto"/>
        <w:jc w:val="left"/>
      </w:pPr>
    </w:p>
    <w:p w:rsidR="0056306D" w:rsidRDefault="00CD2434" w:rsidP="0056306D">
      <w:pPr>
        <w:pStyle w:val="Odsazennormln"/>
      </w:pPr>
      <w:r w:rsidRPr="0056306D">
        <w:rPr>
          <w:b/>
          <w:noProof/>
          <w:lang w:eastAsia="cs-CZ"/>
        </w:rPr>
        <w:drawing>
          <wp:anchor distT="0" distB="0" distL="114300" distR="114300" simplePos="0" relativeHeight="251638784" behindDoc="0" locked="0" layoutInCell="1" allowOverlap="1" wp14:anchorId="5A7A80D1" wp14:editId="28ACAEC4">
            <wp:simplePos x="0" y="0"/>
            <wp:positionH relativeFrom="page">
              <wp:posOffset>720090</wp:posOffset>
            </wp:positionH>
            <wp:positionV relativeFrom="paragraph">
              <wp:posOffset>60325</wp:posOffset>
            </wp:positionV>
            <wp:extent cx="589915" cy="589915"/>
            <wp:effectExtent l="0" t="0" r="635" b="635"/>
            <wp:wrapNone/>
            <wp:docPr id="215" name="Obrázek 215" descr="K:\Úkoly\128_Studijní opory\Shrnutí.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descr="K:\Úkoly\128_Studijní opory\Shrnutí.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5BBD" w:rsidRPr="0056306D">
        <w:rPr>
          <w:b/>
        </w:rPr>
        <w:t>Pasport</w:t>
      </w:r>
      <w:r w:rsidR="005D5BBD">
        <w:t xml:space="preserve"> je </w:t>
      </w:r>
      <w:r w:rsidR="0056306D" w:rsidRPr="00A461ED">
        <w:t>technický popis všech nemovitostí v daném areálu, který facility manaž</w:t>
      </w:r>
      <w:r w:rsidR="0056306D" w:rsidRPr="00A461ED">
        <w:t>e</w:t>
      </w:r>
      <w:r w:rsidR="0056306D" w:rsidRPr="00A461ED">
        <w:t>rovi umožňuje nahlížet na jednotlivé objekty (budovy) z hlediska jejich technologi</w:t>
      </w:r>
      <w:r w:rsidR="0056306D" w:rsidRPr="00A461ED">
        <w:t>c</w:t>
      </w:r>
      <w:r w:rsidR="0056306D" w:rsidRPr="00A461ED">
        <w:t>kého vybavení.</w:t>
      </w:r>
    </w:p>
    <w:p w:rsidR="0056306D" w:rsidRDefault="0056306D" w:rsidP="0056306D">
      <w:pPr>
        <w:pStyle w:val="Odsazennormln"/>
        <w:rPr>
          <w:b/>
        </w:rPr>
      </w:pPr>
      <w:r w:rsidRPr="0056306D">
        <w:t xml:space="preserve">Pro potřeby řízení podpůrných činností využíváme </w:t>
      </w:r>
      <w:r w:rsidRPr="0056306D">
        <w:rPr>
          <w:b/>
        </w:rPr>
        <w:t>stavební a prostorový pasport, technologický pasport a pasport personální.</w:t>
      </w:r>
    </w:p>
    <w:p w:rsidR="0056306D" w:rsidRDefault="0056306D" w:rsidP="0056306D">
      <w:pPr>
        <w:pStyle w:val="Odsazennormln"/>
      </w:pPr>
      <w:r w:rsidRPr="0056306D">
        <w:rPr>
          <w:b/>
        </w:rPr>
        <w:t>Prostorový pasport</w:t>
      </w:r>
      <w:r>
        <w:t xml:space="preserve"> </w:t>
      </w:r>
      <w:r w:rsidRPr="000A70D2">
        <w:t xml:space="preserve">představuje soubor grafických a popisných </w:t>
      </w:r>
      <w:r>
        <w:t xml:space="preserve">údajů o </w:t>
      </w:r>
      <w:r w:rsidRPr="000A70D2">
        <w:t>venkovních plochách</w:t>
      </w:r>
      <w:r>
        <w:t xml:space="preserve"> </w:t>
      </w:r>
      <w:r w:rsidRPr="000A70D2">
        <w:t>a stavebních objektech.</w:t>
      </w:r>
    </w:p>
    <w:p w:rsidR="0056306D" w:rsidRDefault="0056306D" w:rsidP="0056306D">
      <w:pPr>
        <w:pStyle w:val="Odsazennormln"/>
      </w:pPr>
      <w:r>
        <w:rPr>
          <w:b/>
        </w:rPr>
        <w:t xml:space="preserve">Stavební pasport </w:t>
      </w:r>
      <w:r w:rsidRPr="0018438A">
        <w:t>obsahuje detailní popis budovy a jejího vnitřního uspořádání</w:t>
      </w:r>
      <w:r w:rsidRPr="000A70D2">
        <w:t xml:space="preserve">. </w:t>
      </w:r>
    </w:p>
    <w:p w:rsidR="0056306D" w:rsidRPr="0018438A" w:rsidRDefault="0056306D" w:rsidP="0056306D">
      <w:pPr>
        <w:pStyle w:val="Odsazennormln"/>
      </w:pPr>
      <w:r>
        <w:rPr>
          <w:b/>
        </w:rPr>
        <w:t xml:space="preserve">Technologický pasport </w:t>
      </w:r>
      <w:r>
        <w:t>o</w:t>
      </w:r>
      <w:r w:rsidRPr="0018438A">
        <w:t xml:space="preserve">bsahuje popis vnitřních technologií budovy a zařízení. </w:t>
      </w:r>
    </w:p>
    <w:p w:rsidR="0056306D" w:rsidRPr="0018438A" w:rsidRDefault="0056306D" w:rsidP="0056306D">
      <w:pPr>
        <w:pStyle w:val="Odsazennormln"/>
      </w:pPr>
      <w:r w:rsidRPr="0056306D">
        <w:rPr>
          <w:b/>
        </w:rPr>
        <w:t>Personální pasport</w:t>
      </w:r>
      <w:r>
        <w:t xml:space="preserve"> </w:t>
      </w:r>
      <w:r w:rsidRPr="0018438A">
        <w:t>slouží pro centrální evidenci a správu základních personálních údajů</w:t>
      </w:r>
      <w:r>
        <w:t xml:space="preserve"> </w:t>
      </w:r>
      <w:r w:rsidRPr="0018438A">
        <w:t xml:space="preserve">o osobách vystupujících v pracovněprávních vztazích vůči organizaci včetně správy profesí a pracovišť organizace. </w:t>
      </w:r>
    </w:p>
    <w:p w:rsidR="005D5BBD" w:rsidRDefault="0056306D" w:rsidP="00CD2434">
      <w:pPr>
        <w:pStyle w:val="Odsazennormln"/>
      </w:pPr>
      <w:r w:rsidRPr="0056306D">
        <w:rPr>
          <w:b/>
        </w:rPr>
        <w:t>Certifikát budovy</w:t>
      </w:r>
      <w:r>
        <w:t xml:space="preserve"> obsahuje nejdůležitější stavebně technická data budovy a sprav</w:t>
      </w:r>
      <w:r>
        <w:t>u</w:t>
      </w:r>
      <w:r>
        <w:t>je závazné informace od funkčních požadavků, přes výběr materiálu a cen až po i</w:t>
      </w:r>
      <w:r>
        <w:t>n</w:t>
      </w:r>
      <w:r>
        <w:t>formace pro uživatele.</w:t>
      </w:r>
    </w:p>
    <w:p w:rsidR="00844744" w:rsidRDefault="00844744" w:rsidP="00CD2434">
      <w:pPr>
        <w:pStyle w:val="Odsazennormln"/>
      </w:pPr>
    </w:p>
    <w:p w:rsidR="00844744" w:rsidRPr="00086DDC" w:rsidRDefault="00844744" w:rsidP="00CF6FE7">
      <w:pPr>
        <w:pStyle w:val="Odstavecseseznamem"/>
        <w:numPr>
          <w:ilvl w:val="0"/>
          <w:numId w:val="17"/>
        </w:numPr>
        <w:rPr>
          <w:b/>
        </w:rPr>
      </w:pPr>
      <w:r w:rsidRPr="00086DDC">
        <w:rPr>
          <w:b/>
          <w:noProof/>
          <w:lang w:eastAsia="cs-CZ"/>
        </w:rPr>
        <w:drawing>
          <wp:anchor distT="0" distB="0" distL="114300" distR="114300" simplePos="0" relativeHeight="251719680" behindDoc="0" locked="0" layoutInCell="1" allowOverlap="1" wp14:anchorId="58E81094" wp14:editId="59D0DEDF">
            <wp:simplePos x="0" y="0"/>
            <wp:positionH relativeFrom="page">
              <wp:posOffset>720090</wp:posOffset>
            </wp:positionH>
            <wp:positionV relativeFrom="paragraph">
              <wp:posOffset>62865</wp:posOffset>
            </wp:positionV>
            <wp:extent cx="589915" cy="589915"/>
            <wp:effectExtent l="0" t="0" r="635" b="635"/>
            <wp:wrapNone/>
            <wp:docPr id="266" name="Obrázek 7" descr="K:\Úkoly\128_Studijní opory\Otázk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descr="K:\Úkoly\128_Studijní opory\Otázky.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86DDC">
        <w:rPr>
          <w:b/>
        </w:rPr>
        <w:t>Případová studie Pasportizace</w:t>
      </w:r>
    </w:p>
    <w:p w:rsidR="00844744" w:rsidRDefault="00844744" w:rsidP="00844744">
      <w:pPr>
        <w:pStyle w:val="Odstavecseseznamem"/>
        <w:ind w:left="1843"/>
      </w:pPr>
      <w:r>
        <w:t>Jste vlastníkem kancelářských prostor, které pronajímáte. Pro efektivnější řízení a lepší průhlednost provádíte pasportizaci stavebních a technologických obje</w:t>
      </w:r>
      <w:r>
        <w:t>k</w:t>
      </w:r>
      <w:r>
        <w:t>tů.</w:t>
      </w:r>
    </w:p>
    <w:p w:rsidR="00844744" w:rsidRDefault="00844744" w:rsidP="00844744">
      <w:pPr>
        <w:pStyle w:val="Odstavecseseznamem"/>
        <w:ind w:left="1843"/>
      </w:pPr>
      <w:r>
        <w:lastRenderedPageBreak/>
        <w:t>Sestavte Stavební a prostorový, technologický a Personální pasport pro ko</w:t>
      </w:r>
      <w:r>
        <w:t>n</w:t>
      </w:r>
      <w:r>
        <w:t>krétní objekt (dle varianty).</w:t>
      </w:r>
    </w:p>
    <w:p w:rsidR="00AE3EEB" w:rsidRDefault="00AE3EEB" w:rsidP="00844744">
      <w:pPr>
        <w:pStyle w:val="Odstavecseseznamem"/>
        <w:ind w:left="1843"/>
      </w:pPr>
    </w:p>
    <w:p w:rsidR="00AE3EEB" w:rsidRDefault="00AE3EEB" w:rsidP="00844744">
      <w:pPr>
        <w:pStyle w:val="Odstavecseseznamem"/>
        <w:ind w:left="1843"/>
      </w:pPr>
    </w:p>
    <w:p w:rsidR="00AE3EEB" w:rsidRDefault="00AE3EEB" w:rsidP="00844744">
      <w:pPr>
        <w:pStyle w:val="Odstavecseseznamem"/>
        <w:ind w:left="1843"/>
      </w:pPr>
    </w:p>
    <w:p w:rsidR="00AE3EEB" w:rsidRDefault="00AE3EEB" w:rsidP="00844744">
      <w:pPr>
        <w:pStyle w:val="Odstavecseseznamem"/>
        <w:ind w:left="1843"/>
      </w:pPr>
    </w:p>
    <w:p w:rsidR="00AE3EEB" w:rsidRDefault="00AE3EEB" w:rsidP="00844744">
      <w:pPr>
        <w:pStyle w:val="Odstavecseseznamem"/>
        <w:ind w:left="1843"/>
      </w:pPr>
    </w:p>
    <w:p w:rsidR="00AE3EEB" w:rsidRDefault="00AE3EEB" w:rsidP="00844744">
      <w:pPr>
        <w:pStyle w:val="Odstavecseseznamem"/>
        <w:ind w:left="1843"/>
      </w:pPr>
    </w:p>
    <w:p w:rsidR="00844744" w:rsidRPr="00086DDC" w:rsidRDefault="00844744" w:rsidP="008D0200">
      <w:pPr>
        <w:pStyle w:val="slovn4"/>
        <w:numPr>
          <w:ilvl w:val="3"/>
          <w:numId w:val="14"/>
        </w:numPr>
        <w:rPr>
          <w:rStyle w:val="Zvraznn"/>
        </w:rPr>
      </w:pPr>
      <w:r w:rsidRPr="00086DDC">
        <w:rPr>
          <w:rStyle w:val="Zvraznn"/>
        </w:rPr>
        <w:t>Varianty kancelářských prostor</w:t>
      </w:r>
    </w:p>
    <w:p w:rsidR="00844744" w:rsidRPr="00086DDC" w:rsidRDefault="00844744" w:rsidP="00844744">
      <w:pPr>
        <w:pStyle w:val="Odstavecseseznamem"/>
        <w:ind w:left="1843"/>
        <w:jc w:val="center"/>
        <w:rPr>
          <w:rStyle w:val="Zvraznn"/>
        </w:rPr>
      </w:pPr>
      <w:r w:rsidRPr="00086DDC">
        <w:rPr>
          <w:rStyle w:val="Zvraznn"/>
        </w:rPr>
        <w:t>Varianta I</w:t>
      </w:r>
      <w:r>
        <w:rPr>
          <w:rStyle w:val="Znakapoznpodarou"/>
          <w:b/>
          <w:iCs/>
        </w:rPr>
        <w:footnoteReference w:id="33"/>
      </w:r>
    </w:p>
    <w:p w:rsidR="00844744" w:rsidRPr="00086DDC" w:rsidRDefault="00844744" w:rsidP="00844744">
      <w:pPr>
        <w:spacing w:after="0" w:line="240" w:lineRule="auto"/>
        <w:jc w:val="left"/>
      </w:pPr>
      <w:r w:rsidRPr="00086DDC">
        <w:t>Půdorys kancelářských prostor</w:t>
      </w:r>
    </w:p>
    <w:p w:rsidR="00844744" w:rsidRPr="00086DDC" w:rsidRDefault="00844744" w:rsidP="00844744">
      <w:pPr>
        <w:spacing w:after="0" w:line="240" w:lineRule="auto"/>
        <w:jc w:val="left"/>
      </w:pPr>
      <w:r w:rsidRPr="00086DDC">
        <w:rPr>
          <w:noProof/>
          <w:lang w:eastAsia="cs-CZ"/>
        </w:rPr>
        <w:drawing>
          <wp:inline distT="0" distB="0" distL="0" distR="0" wp14:anchorId="3D02FA70" wp14:editId="364E63F8">
            <wp:extent cx="5008167" cy="3003177"/>
            <wp:effectExtent l="0" t="0" r="2540" b="6985"/>
            <wp:docPr id="276" name="Obrázek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46237144f.jpg"/>
                    <pic:cNvPicPr/>
                  </pic:nvPicPr>
                  <pic:blipFill>
                    <a:blip r:embed="rId199" cstate="print">
                      <a:extLst>
                        <a:ext uri="{28A0092B-C50C-407E-A947-70E740481C1C}">
                          <a14:useLocalDpi xmlns:a14="http://schemas.microsoft.com/office/drawing/2010/main" val="0"/>
                        </a:ext>
                      </a:extLst>
                    </a:blip>
                    <a:stretch>
                      <a:fillRect/>
                    </a:stretch>
                  </pic:blipFill>
                  <pic:spPr>
                    <a:xfrm>
                      <a:off x="0" y="0"/>
                      <a:ext cx="5011145" cy="3004963"/>
                    </a:xfrm>
                    <a:prstGeom prst="rect">
                      <a:avLst/>
                    </a:prstGeom>
                  </pic:spPr>
                </pic:pic>
              </a:graphicData>
            </a:graphic>
          </wp:inline>
        </w:drawing>
      </w:r>
    </w:p>
    <w:p w:rsidR="00844744" w:rsidRPr="00086DDC" w:rsidRDefault="00844744" w:rsidP="00844744">
      <w:pPr>
        <w:spacing w:after="0" w:line="240" w:lineRule="auto"/>
        <w:jc w:val="left"/>
      </w:pPr>
    </w:p>
    <w:p w:rsidR="00844744" w:rsidRPr="00086DDC" w:rsidRDefault="00844744" w:rsidP="00836F03">
      <w:r w:rsidRPr="00086DDC">
        <w:t>Pronájem kancelářských prostor 133 m², České Budějovice</w:t>
      </w:r>
    </w:p>
    <w:p w:rsidR="00844744" w:rsidRPr="00086DDC" w:rsidRDefault="00844744" w:rsidP="00836F03">
      <w:r w:rsidRPr="00086DDC">
        <w:t>Prostor o celkové ploše 133 m</w:t>
      </w:r>
      <w:r w:rsidR="00733369">
        <w:rPr>
          <w:vertAlign w:val="superscript"/>
        </w:rPr>
        <w:t>2</w:t>
      </w:r>
      <w:r w:rsidRPr="00086DDC">
        <w:t xml:space="preserve"> sestává z </w:t>
      </w:r>
      <w:r w:rsidR="00733369">
        <w:t>pěti</w:t>
      </w:r>
      <w:r w:rsidRPr="00086DDC">
        <w:t xml:space="preserve"> samostatných kanceláří, vstupní chodby, kuchyně</w:t>
      </w:r>
      <w:r>
        <w:br/>
      </w:r>
      <w:r w:rsidRPr="00086DDC">
        <w:t xml:space="preserve">a skladu. Kanceláře je díky dispozici možné využít jako samostatné místnosti s možným vzájemným propojením (viz půdorys). </w:t>
      </w:r>
    </w:p>
    <w:p w:rsidR="00844744" w:rsidRPr="00086DDC" w:rsidRDefault="00844744" w:rsidP="00836F03">
      <w:r w:rsidRPr="00086DDC">
        <w:lastRenderedPageBreak/>
        <w:t xml:space="preserve"> Zázemí kanceláří je tvořeno nově zrekonstruovaným sociálním zařízením (2 x samostatné WC)</w:t>
      </w:r>
      <w:r>
        <w:br/>
      </w:r>
      <w:r w:rsidRPr="00086DDC">
        <w:t>a kuchyní kuchyňskou linkou. Součástí pronájmu je i další samostatná místnost využitelná jako sk</w:t>
      </w:r>
      <w:r w:rsidR="00733369">
        <w:t>lad (technická místnost, sklad…</w:t>
      </w:r>
      <w:r w:rsidRPr="00086DDC">
        <w:t>).</w:t>
      </w:r>
    </w:p>
    <w:p w:rsidR="00844744" w:rsidRDefault="00844744" w:rsidP="00836F03">
      <w:r w:rsidRPr="00086DDC">
        <w:t>Vytápění je zajištěno ústředním topením s dálkovým rozvodem. Všechny kanceláře mají internet</w:t>
      </w:r>
      <w:r w:rsidRPr="00086DDC">
        <w:t>o</w:t>
      </w:r>
      <w:r w:rsidRPr="00086DDC">
        <w:t>vý rozvod. Elektřina 2</w:t>
      </w:r>
      <w:r w:rsidR="00733369">
        <w:t>3</w:t>
      </w:r>
      <w:r w:rsidRPr="00086DDC">
        <w:t xml:space="preserve">0 V. </w:t>
      </w:r>
    </w:p>
    <w:p w:rsidR="00BA38AF" w:rsidRDefault="00BA38AF">
      <w:pPr>
        <w:spacing w:after="0" w:line="240" w:lineRule="auto"/>
        <w:jc w:val="left"/>
      </w:pPr>
      <w:r>
        <w:br w:type="page"/>
      </w:r>
    </w:p>
    <w:p w:rsidR="00844744" w:rsidRPr="00086DDC" w:rsidRDefault="00844744" w:rsidP="00844744">
      <w:pPr>
        <w:spacing w:after="0" w:line="240" w:lineRule="auto"/>
        <w:jc w:val="center"/>
        <w:rPr>
          <w:rStyle w:val="Zvraznn"/>
        </w:rPr>
      </w:pPr>
      <w:r w:rsidRPr="00086DDC">
        <w:rPr>
          <w:rStyle w:val="Zvraznn"/>
        </w:rPr>
        <w:lastRenderedPageBreak/>
        <w:t>Varianta II.</w:t>
      </w:r>
      <w:r>
        <w:rPr>
          <w:rStyle w:val="Znakapoznpodarou"/>
          <w:b/>
          <w:iCs/>
        </w:rPr>
        <w:footnoteReference w:id="34"/>
      </w:r>
    </w:p>
    <w:p w:rsidR="00844744" w:rsidRPr="00086DDC" w:rsidRDefault="00844744" w:rsidP="00844744">
      <w:pPr>
        <w:spacing w:line="276" w:lineRule="auto"/>
        <w:jc w:val="left"/>
      </w:pPr>
      <w:r w:rsidRPr="00086DDC">
        <w:t xml:space="preserve">Půdorys I. </w:t>
      </w:r>
      <w:r>
        <w:t>p</w:t>
      </w:r>
      <w:r w:rsidRPr="00086DDC">
        <w:t>atra</w:t>
      </w:r>
    </w:p>
    <w:p w:rsidR="00844744" w:rsidRPr="00086DDC" w:rsidRDefault="00844744" w:rsidP="00844744">
      <w:pPr>
        <w:spacing w:line="276" w:lineRule="auto"/>
        <w:ind w:left="720"/>
        <w:contextualSpacing/>
        <w:jc w:val="left"/>
      </w:pPr>
      <w:r w:rsidRPr="00086DDC">
        <w:rPr>
          <w:noProof/>
          <w:lang w:eastAsia="cs-CZ"/>
        </w:rPr>
        <w:drawing>
          <wp:inline distT="0" distB="0" distL="0" distR="0" wp14:anchorId="785DED4B" wp14:editId="46654C09">
            <wp:extent cx="3255666" cy="1644659"/>
            <wp:effectExtent l="0" t="0" r="0" b="0"/>
            <wp:docPr id="277" name="obrázek 186" descr="http://www.pramencentrum.cz/images/m_pudorys2.jpg">
              <a:hlinkClick xmlns:a="http://schemas.openxmlformats.org/drawingml/2006/main" r:id="rId200"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http://www.pramencentrum.cz/images/m_pudorys2.jpg">
                      <a:hlinkClick r:id="rId200" tooltip="&quot;&quot;"/>
                    </pic:cNvPr>
                    <pic:cNvPicPr>
                      <a:picLocks noChangeAspect="1" noChangeArrowheads="1"/>
                    </pic:cNvPicPr>
                  </pic:nvPicPr>
                  <pic:blipFill>
                    <a:blip r:embed="rId201" cstate="print"/>
                    <a:srcRect/>
                    <a:stretch>
                      <a:fillRect/>
                    </a:stretch>
                  </pic:blipFill>
                  <pic:spPr bwMode="auto">
                    <a:xfrm>
                      <a:off x="0" y="0"/>
                      <a:ext cx="3259727" cy="1646710"/>
                    </a:xfrm>
                    <a:prstGeom prst="rect">
                      <a:avLst/>
                    </a:prstGeom>
                    <a:noFill/>
                    <a:ln w="9525">
                      <a:noFill/>
                      <a:miter lim="800000"/>
                      <a:headEnd/>
                      <a:tailEnd/>
                    </a:ln>
                  </pic:spPr>
                </pic:pic>
              </a:graphicData>
            </a:graphic>
          </wp:inline>
        </w:drawing>
      </w:r>
    </w:p>
    <w:p w:rsidR="00844744" w:rsidRDefault="00844744" w:rsidP="00836F03">
      <w:r w:rsidRPr="00086DDC">
        <w:t>Kancelářské prostory jsou zejména soustředěny v administrativní budově. Přesné plochy všech kancelářských prostor jsou uvedeny níže v tabulce:</w:t>
      </w:r>
    </w:p>
    <w:p w:rsidR="00844744" w:rsidRDefault="00844744" w:rsidP="00844744">
      <w:pPr>
        <w:spacing w:after="0" w:line="240" w:lineRule="auto"/>
        <w:jc w:val="left"/>
        <w:rPr>
          <w:noProof/>
          <w:lang w:eastAsia="cs-CZ"/>
        </w:rPr>
      </w:pPr>
      <w:r w:rsidRPr="00086DDC">
        <w:rPr>
          <w:noProof/>
          <w:lang w:eastAsia="cs-CZ"/>
        </w:rPr>
        <w:drawing>
          <wp:inline distT="0" distB="0" distL="0" distR="0" wp14:anchorId="3722BD6D" wp14:editId="4AC9D55D">
            <wp:extent cx="4000500" cy="638676"/>
            <wp:effectExtent l="0" t="0" r="0" b="9525"/>
            <wp:docPr id="278" name="obrázek 184" descr="http://www.pramencentrum.cz/images/tab-kancelare-vyuzit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http://www.pramencentrum.cz/images/tab-kancelare-vyuziti.gif"/>
                    <pic:cNvPicPr>
                      <a:picLocks noChangeAspect="1" noChangeArrowheads="1"/>
                    </pic:cNvPicPr>
                  </pic:nvPicPr>
                  <pic:blipFill>
                    <a:blip r:embed="rId202"/>
                    <a:srcRect/>
                    <a:stretch>
                      <a:fillRect/>
                    </a:stretch>
                  </pic:blipFill>
                  <pic:spPr bwMode="auto">
                    <a:xfrm>
                      <a:off x="0" y="0"/>
                      <a:ext cx="4027606" cy="643003"/>
                    </a:xfrm>
                    <a:prstGeom prst="rect">
                      <a:avLst/>
                    </a:prstGeom>
                    <a:noFill/>
                    <a:ln w="9525">
                      <a:noFill/>
                      <a:miter lim="800000"/>
                      <a:headEnd/>
                      <a:tailEnd/>
                    </a:ln>
                  </pic:spPr>
                </pic:pic>
              </a:graphicData>
            </a:graphic>
          </wp:inline>
        </w:drawing>
      </w:r>
    </w:p>
    <w:p w:rsidR="00844744" w:rsidRDefault="00844744" w:rsidP="00844744">
      <w:pPr>
        <w:spacing w:after="0" w:line="240" w:lineRule="auto"/>
        <w:jc w:val="left"/>
        <w:rPr>
          <w:noProof/>
          <w:lang w:eastAsia="cs-CZ"/>
        </w:rPr>
      </w:pPr>
    </w:p>
    <w:p w:rsidR="00844744" w:rsidRPr="00086DDC" w:rsidRDefault="00844744" w:rsidP="00844744">
      <w:r w:rsidRPr="00086DDC">
        <w:t>V současné době jsou k dispozici kancelářské prostory v administrativní budově ve velmi dobrém stavu po částečné/úplné rekonstrukci s následujícím vybavením:</w:t>
      </w:r>
    </w:p>
    <w:p w:rsidR="00844744" w:rsidRDefault="00844744" w:rsidP="00844744">
      <w:pPr>
        <w:pStyle w:val="Odrky2"/>
      </w:pPr>
      <w:r w:rsidRPr="00086DDC">
        <w:t>Sociální zařízení vč. sprch muži/ženy na k</w:t>
      </w:r>
      <w:r>
        <w:t>aždém patře ve špičkovém stavu,</w:t>
      </w:r>
    </w:p>
    <w:p w:rsidR="00844744" w:rsidRDefault="00844744" w:rsidP="00844744">
      <w:pPr>
        <w:pStyle w:val="Odrky2"/>
      </w:pPr>
      <w:r w:rsidRPr="00086DDC">
        <w:t>Vybavená kuchyňka ve I + II+IV patře +</w:t>
      </w:r>
      <w:r>
        <w:t xml:space="preserve"> příprava na ostatních patrech,</w:t>
      </w:r>
    </w:p>
    <w:p w:rsidR="00844744" w:rsidRDefault="00844744" w:rsidP="00844744">
      <w:pPr>
        <w:pStyle w:val="Odrky2"/>
      </w:pPr>
      <w:r w:rsidRPr="00086DDC">
        <w:t>Počítačové a telefonní roz</w:t>
      </w:r>
      <w:r>
        <w:t>vody (CAT5) do každé kanceláře,</w:t>
      </w:r>
    </w:p>
    <w:p w:rsidR="00844744" w:rsidRDefault="00844744" w:rsidP="00844744">
      <w:pPr>
        <w:pStyle w:val="Odrky2"/>
      </w:pPr>
      <w:r w:rsidRPr="00086DDC">
        <w:t xml:space="preserve"> Vysokorychlostní připojení na internet, aktivní 100Mb síť; POZOR – veškeré využíváni sítě a internetu ZDARMA, bez jakýchkoliv skrytých po</w:t>
      </w:r>
      <w:r>
        <w:t>platků),</w:t>
      </w:r>
    </w:p>
    <w:p w:rsidR="00844744" w:rsidRPr="00086DDC" w:rsidRDefault="00844744" w:rsidP="00844744">
      <w:pPr>
        <w:pStyle w:val="Odrky2"/>
      </w:pPr>
      <w:r w:rsidRPr="00086DDC">
        <w:t>Aktivované pevné telefonní linky v každé kanceláři, každá s vlastním telefonním číslem</w:t>
      </w:r>
      <w:r>
        <w:br/>
      </w:r>
      <w:r w:rsidRPr="00086DDC">
        <w:t>a přímou provolbou, přes digitální ústřednu (za cenu HW možnost dalších speciálních sl</w:t>
      </w:r>
      <w:r w:rsidRPr="00086DDC">
        <w:t>u</w:t>
      </w:r>
      <w:r w:rsidRPr="00086DDC">
        <w:t xml:space="preserve">žeb hlasová pošta, zelené linky, hlasové automaty, sledovaní hovorů, výpisy z ústředny zpracované dle přání zákazníka apod.) </w:t>
      </w:r>
    </w:p>
    <w:p w:rsidR="00836F03" w:rsidRDefault="00836F03" w:rsidP="00844744">
      <w:pPr>
        <w:pStyle w:val="Odrky2"/>
        <w:numPr>
          <w:ilvl w:val="0"/>
          <w:numId w:val="0"/>
        </w:numPr>
        <w:ind w:left="425"/>
      </w:pPr>
    </w:p>
    <w:p w:rsidR="00844744" w:rsidRDefault="00844744" w:rsidP="00844744">
      <w:pPr>
        <w:pStyle w:val="Odrky2"/>
        <w:numPr>
          <w:ilvl w:val="0"/>
          <w:numId w:val="0"/>
        </w:numPr>
        <w:ind w:left="425"/>
      </w:pPr>
      <w:r w:rsidRPr="00086DDC">
        <w:lastRenderedPageBreak/>
        <w:t xml:space="preserve">Možnost pronájmu telefonních přístrojů, kancelářského nábytku, </w:t>
      </w:r>
      <w:r>
        <w:t>EZS, EPS a přistup do bud</w:t>
      </w:r>
      <w:r>
        <w:t>o</w:t>
      </w:r>
      <w:r>
        <w:t>vy</w:t>
      </w:r>
      <w:r w:rsidRPr="00086DDC">
        <w:t>/ pater / kancelář</w:t>
      </w:r>
      <w:r>
        <w:t xml:space="preserve">i pomoci elektronických karet, </w:t>
      </w:r>
    </w:p>
    <w:p w:rsidR="00844744" w:rsidRPr="00086DDC" w:rsidRDefault="00733369" w:rsidP="00844744">
      <w:pPr>
        <w:pStyle w:val="Odrky2"/>
      </w:pPr>
      <w:r>
        <w:t>Kantýna/Jídelna vč. servisu.</w:t>
      </w:r>
    </w:p>
    <w:p w:rsidR="00844744" w:rsidRPr="00086DDC" w:rsidRDefault="00844744" w:rsidP="00844744">
      <w:pPr>
        <w:pStyle w:val="Odrky2"/>
      </w:pPr>
      <w:r w:rsidRPr="00086DDC">
        <w:t xml:space="preserve">Docházkový systém na přání, </w:t>
      </w:r>
    </w:p>
    <w:p w:rsidR="00844744" w:rsidRPr="00086DDC" w:rsidRDefault="00844744" w:rsidP="00844744">
      <w:pPr>
        <w:pStyle w:val="Odrky2"/>
      </w:pPr>
      <w:r w:rsidRPr="00086DDC">
        <w:t xml:space="preserve">Výtah, </w:t>
      </w:r>
    </w:p>
    <w:p w:rsidR="00844744" w:rsidRDefault="00844744" w:rsidP="00844744">
      <w:pPr>
        <w:pStyle w:val="Odrky2"/>
      </w:pPr>
      <w:r w:rsidRPr="00086DDC">
        <w:t xml:space="preserve">Další standardní vybavení. </w:t>
      </w:r>
    </w:p>
    <w:p w:rsidR="00844744" w:rsidRPr="00086DDC" w:rsidRDefault="00844744" w:rsidP="00844744">
      <w:pPr>
        <w:spacing w:before="100" w:beforeAutospacing="1" w:after="100" w:afterAutospacing="1" w:line="240" w:lineRule="auto"/>
        <w:jc w:val="center"/>
        <w:outlineLvl w:val="2"/>
        <w:rPr>
          <w:rStyle w:val="Zvraznn"/>
        </w:rPr>
      </w:pPr>
      <w:r>
        <w:rPr>
          <w:rStyle w:val="Zvraznn"/>
        </w:rPr>
        <w:t>Varianta III</w:t>
      </w:r>
      <w:r>
        <w:rPr>
          <w:rStyle w:val="Znakapoznpodarou"/>
          <w:b/>
          <w:iCs/>
        </w:rPr>
        <w:footnoteReference w:id="35"/>
      </w:r>
    </w:p>
    <w:p w:rsidR="00844744" w:rsidRPr="00086DDC" w:rsidRDefault="00844744" w:rsidP="00844744">
      <w:pPr>
        <w:spacing w:before="100" w:beforeAutospacing="1" w:after="100" w:afterAutospacing="1" w:line="240" w:lineRule="auto"/>
        <w:jc w:val="left"/>
        <w:outlineLvl w:val="2"/>
        <w:rPr>
          <w:rFonts w:ascii="Times New Roman" w:eastAsia="Times New Roman" w:hAnsi="Times New Roman"/>
          <w:szCs w:val="24"/>
          <w:lang w:eastAsia="cs-CZ"/>
        </w:rPr>
      </w:pPr>
      <w:r w:rsidRPr="00086DDC">
        <w:rPr>
          <w:rFonts w:ascii="Times New Roman" w:eastAsia="Times New Roman" w:hAnsi="Times New Roman"/>
          <w:noProof/>
          <w:szCs w:val="24"/>
          <w:lang w:eastAsia="cs-CZ"/>
        </w:rPr>
        <w:drawing>
          <wp:inline distT="0" distB="0" distL="0" distR="0" wp14:anchorId="3C0B37AA" wp14:editId="1563374C">
            <wp:extent cx="4022118" cy="3039070"/>
            <wp:effectExtent l="0" t="0" r="0" b="9525"/>
            <wp:docPr id="261" name="Obrázek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f52280ca16.jpg"/>
                    <pic:cNvPicPr/>
                  </pic:nvPicPr>
                  <pic:blipFill>
                    <a:blip r:embed="rId203" cstate="print">
                      <a:extLst>
                        <a:ext uri="{28A0092B-C50C-407E-A947-70E740481C1C}">
                          <a14:useLocalDpi xmlns:a14="http://schemas.microsoft.com/office/drawing/2010/main" val="0"/>
                        </a:ext>
                      </a:extLst>
                    </a:blip>
                    <a:stretch>
                      <a:fillRect/>
                    </a:stretch>
                  </pic:blipFill>
                  <pic:spPr>
                    <a:xfrm>
                      <a:off x="0" y="0"/>
                      <a:ext cx="4024510" cy="3040877"/>
                    </a:xfrm>
                    <a:prstGeom prst="rect">
                      <a:avLst/>
                    </a:prstGeom>
                  </pic:spPr>
                </pic:pic>
              </a:graphicData>
            </a:graphic>
          </wp:inline>
        </w:drawing>
      </w:r>
    </w:p>
    <w:p w:rsidR="00844744" w:rsidRPr="00B7254A" w:rsidRDefault="00844744" w:rsidP="00836F03">
      <w:r w:rsidRPr="00B7254A">
        <w:t>Kanceláře (111 m</w:t>
      </w:r>
      <w:r w:rsidR="00733369">
        <w:rPr>
          <w:vertAlign w:val="superscript"/>
        </w:rPr>
        <w:t>2</w:t>
      </w:r>
      <w:r w:rsidRPr="00B7254A">
        <w:t>) a přilehlý sklad (48 m</w:t>
      </w:r>
      <w:r w:rsidR="00733369">
        <w:rPr>
          <w:vertAlign w:val="superscript"/>
        </w:rPr>
        <w:t>2</w:t>
      </w:r>
      <w:r w:rsidRPr="00B7254A">
        <w:t>) v uzavřeném areálu v Týně nad Vltavou ul. Vojnova.</w:t>
      </w:r>
      <w:r w:rsidR="00836F03" w:rsidRPr="00B7254A">
        <w:t xml:space="preserve"> </w:t>
      </w:r>
      <w:r w:rsidRPr="00B7254A">
        <w:t>Kancelář</w:t>
      </w:r>
      <w:r>
        <w:t>ské prostory jsou rozděleny - viz</w:t>
      </w:r>
      <w:r w:rsidRPr="00B7254A">
        <w:t xml:space="preserve"> Půdorys.</w:t>
      </w:r>
    </w:p>
    <w:p w:rsidR="00836F03" w:rsidRDefault="00844744" w:rsidP="00836F03">
      <w:r w:rsidRPr="00B7254A">
        <w:t>K dispozici kuchyňský kout a sociální zařízení.</w:t>
      </w:r>
    </w:p>
    <w:p w:rsidR="00836F03" w:rsidRDefault="00844744" w:rsidP="00836F03">
      <w:r w:rsidRPr="00B7254A">
        <w:t>Parkování je možné před kancelářemi.</w:t>
      </w:r>
    </w:p>
    <w:p w:rsidR="00836F03" w:rsidRDefault="00844744" w:rsidP="00836F03">
      <w:r w:rsidRPr="00B7254A">
        <w:lastRenderedPageBreak/>
        <w:t>Areál je monitorovaný a uživatelům přístupný 24 hodin denně. V noci osvětlený.</w:t>
      </w:r>
    </w:p>
    <w:p w:rsidR="00844744" w:rsidRPr="00B7254A" w:rsidRDefault="00844744" w:rsidP="00836F03">
      <w:r w:rsidRPr="00B7254A">
        <w:t>Po dohodě je možné užívat i případně další venkovní prostory před nabízeným objektem.</w:t>
      </w:r>
    </w:p>
    <w:p w:rsidR="00844744" w:rsidRPr="00B7254A" w:rsidRDefault="00844744" w:rsidP="00844744">
      <w:pPr>
        <w:spacing w:after="0" w:line="240" w:lineRule="auto"/>
        <w:jc w:val="left"/>
      </w:pPr>
    </w:p>
    <w:tbl>
      <w:tblPr>
        <w:tblW w:w="0" w:type="auto"/>
        <w:tblCellSpacing w:w="0" w:type="dxa"/>
        <w:tblCellMar>
          <w:left w:w="0" w:type="dxa"/>
          <w:right w:w="0" w:type="dxa"/>
        </w:tblCellMar>
        <w:tblLook w:val="04A0" w:firstRow="1" w:lastRow="0" w:firstColumn="1" w:lastColumn="0" w:noHBand="0" w:noVBand="1"/>
      </w:tblPr>
      <w:tblGrid>
        <w:gridCol w:w="3341"/>
        <w:gridCol w:w="1813"/>
      </w:tblGrid>
      <w:tr w:rsidR="00844744" w:rsidRPr="00B7254A" w:rsidTr="00B71041">
        <w:trPr>
          <w:tblCellSpacing w:w="0" w:type="dxa"/>
        </w:trPr>
        <w:tc>
          <w:tcPr>
            <w:tcW w:w="0" w:type="auto"/>
            <w:vAlign w:val="center"/>
            <w:hideMark/>
          </w:tcPr>
          <w:p w:rsidR="00844744" w:rsidRPr="00B7254A" w:rsidRDefault="00844744" w:rsidP="00B71041">
            <w:pPr>
              <w:spacing w:after="0" w:line="240" w:lineRule="auto"/>
              <w:jc w:val="left"/>
            </w:pPr>
            <w:r w:rsidRPr="00B7254A">
              <w:t>Město</w:t>
            </w:r>
          </w:p>
        </w:tc>
        <w:tc>
          <w:tcPr>
            <w:tcW w:w="0" w:type="auto"/>
            <w:vAlign w:val="center"/>
            <w:hideMark/>
          </w:tcPr>
          <w:p w:rsidR="00844744" w:rsidRPr="00B7254A" w:rsidRDefault="00844744" w:rsidP="00B71041">
            <w:pPr>
              <w:spacing w:after="0" w:line="240" w:lineRule="auto"/>
              <w:jc w:val="left"/>
            </w:pPr>
            <w:r w:rsidRPr="00B7254A">
              <w:t>Týn nad Vltavou</w:t>
            </w:r>
          </w:p>
        </w:tc>
      </w:tr>
      <w:tr w:rsidR="00844744" w:rsidRPr="00B7254A" w:rsidTr="00B71041">
        <w:trPr>
          <w:tblCellSpacing w:w="0" w:type="dxa"/>
        </w:trPr>
        <w:tc>
          <w:tcPr>
            <w:tcW w:w="0" w:type="auto"/>
            <w:vAlign w:val="center"/>
            <w:hideMark/>
          </w:tcPr>
          <w:p w:rsidR="00844744" w:rsidRPr="00B7254A" w:rsidRDefault="00844744" w:rsidP="00B71041">
            <w:pPr>
              <w:spacing w:after="0" w:line="240" w:lineRule="auto"/>
              <w:jc w:val="left"/>
            </w:pPr>
            <w:r w:rsidRPr="00B7254A">
              <w:t>Ulice</w:t>
            </w:r>
          </w:p>
        </w:tc>
        <w:tc>
          <w:tcPr>
            <w:tcW w:w="0" w:type="auto"/>
            <w:vAlign w:val="center"/>
            <w:hideMark/>
          </w:tcPr>
          <w:p w:rsidR="00844744" w:rsidRPr="00B7254A" w:rsidRDefault="00844744" w:rsidP="00B71041">
            <w:pPr>
              <w:spacing w:after="0" w:line="240" w:lineRule="auto"/>
              <w:jc w:val="left"/>
            </w:pPr>
            <w:r w:rsidRPr="00B7254A">
              <w:t>Vojnova</w:t>
            </w:r>
          </w:p>
        </w:tc>
      </w:tr>
      <w:tr w:rsidR="00844744" w:rsidRPr="00B7254A" w:rsidTr="00B71041">
        <w:trPr>
          <w:tblCellSpacing w:w="0" w:type="dxa"/>
        </w:trPr>
        <w:tc>
          <w:tcPr>
            <w:tcW w:w="0" w:type="auto"/>
            <w:vAlign w:val="center"/>
            <w:hideMark/>
          </w:tcPr>
          <w:p w:rsidR="00844744" w:rsidRPr="00B7254A" w:rsidRDefault="00844744" w:rsidP="00B71041">
            <w:pPr>
              <w:spacing w:after="0" w:line="240" w:lineRule="auto"/>
              <w:jc w:val="left"/>
            </w:pPr>
            <w:r w:rsidRPr="00B7254A">
              <w:t xml:space="preserve">Typ nemovitosti </w:t>
            </w:r>
          </w:p>
        </w:tc>
        <w:tc>
          <w:tcPr>
            <w:tcW w:w="0" w:type="auto"/>
            <w:vAlign w:val="center"/>
            <w:hideMark/>
          </w:tcPr>
          <w:p w:rsidR="00844744" w:rsidRPr="00B7254A" w:rsidRDefault="00844744" w:rsidP="00B71041">
            <w:pPr>
              <w:spacing w:after="0" w:line="240" w:lineRule="auto"/>
              <w:jc w:val="left"/>
            </w:pPr>
            <w:r w:rsidRPr="00B7254A">
              <w:t xml:space="preserve">Komerční prostory </w:t>
            </w:r>
          </w:p>
        </w:tc>
      </w:tr>
      <w:tr w:rsidR="00844744" w:rsidRPr="00B7254A" w:rsidTr="00B71041">
        <w:trPr>
          <w:tblCellSpacing w:w="0" w:type="dxa"/>
        </w:trPr>
        <w:tc>
          <w:tcPr>
            <w:tcW w:w="0" w:type="auto"/>
            <w:vAlign w:val="center"/>
            <w:hideMark/>
          </w:tcPr>
          <w:p w:rsidR="00844744" w:rsidRPr="00B7254A" w:rsidRDefault="00844744" w:rsidP="00B71041">
            <w:pPr>
              <w:spacing w:after="0" w:line="240" w:lineRule="auto"/>
              <w:jc w:val="left"/>
            </w:pPr>
            <w:r w:rsidRPr="00B7254A">
              <w:t xml:space="preserve">Počet nadzemních podlaží objektu </w:t>
            </w:r>
          </w:p>
        </w:tc>
        <w:tc>
          <w:tcPr>
            <w:tcW w:w="0" w:type="auto"/>
            <w:vAlign w:val="center"/>
            <w:hideMark/>
          </w:tcPr>
          <w:p w:rsidR="00844744" w:rsidRPr="00B7254A" w:rsidRDefault="00844744" w:rsidP="00B71041">
            <w:pPr>
              <w:spacing w:after="0" w:line="240" w:lineRule="auto"/>
              <w:jc w:val="left"/>
            </w:pPr>
            <w:r w:rsidRPr="00B7254A">
              <w:t xml:space="preserve">1 </w:t>
            </w:r>
          </w:p>
        </w:tc>
      </w:tr>
      <w:tr w:rsidR="00844744" w:rsidRPr="00B7254A" w:rsidTr="00B71041">
        <w:trPr>
          <w:tblCellSpacing w:w="0" w:type="dxa"/>
        </w:trPr>
        <w:tc>
          <w:tcPr>
            <w:tcW w:w="0" w:type="auto"/>
            <w:vAlign w:val="center"/>
            <w:hideMark/>
          </w:tcPr>
          <w:p w:rsidR="00844744" w:rsidRPr="00B7254A" w:rsidRDefault="00844744" w:rsidP="00B71041">
            <w:pPr>
              <w:spacing w:after="0" w:line="240" w:lineRule="auto"/>
              <w:jc w:val="left"/>
            </w:pPr>
            <w:r w:rsidRPr="00B7254A">
              <w:t xml:space="preserve">Plocha kanceláří </w:t>
            </w:r>
          </w:p>
        </w:tc>
        <w:tc>
          <w:tcPr>
            <w:tcW w:w="0" w:type="auto"/>
            <w:vAlign w:val="center"/>
            <w:hideMark/>
          </w:tcPr>
          <w:p w:rsidR="00844744" w:rsidRPr="00B7254A" w:rsidRDefault="00844744" w:rsidP="00B71041">
            <w:pPr>
              <w:spacing w:after="0" w:line="240" w:lineRule="auto"/>
              <w:jc w:val="left"/>
            </w:pPr>
            <w:r w:rsidRPr="00B7254A">
              <w:t xml:space="preserve">111 m² </w:t>
            </w:r>
          </w:p>
        </w:tc>
      </w:tr>
      <w:tr w:rsidR="00844744" w:rsidRPr="00B7254A" w:rsidTr="00B71041">
        <w:trPr>
          <w:tblCellSpacing w:w="0" w:type="dxa"/>
        </w:trPr>
        <w:tc>
          <w:tcPr>
            <w:tcW w:w="0" w:type="auto"/>
            <w:vAlign w:val="center"/>
            <w:hideMark/>
          </w:tcPr>
          <w:p w:rsidR="00844744" w:rsidRPr="00B7254A" w:rsidRDefault="00844744" w:rsidP="00B71041">
            <w:pPr>
              <w:spacing w:after="0" w:line="240" w:lineRule="auto"/>
              <w:jc w:val="left"/>
            </w:pPr>
            <w:r w:rsidRPr="00B7254A">
              <w:t xml:space="preserve">Druh objektu </w:t>
            </w:r>
          </w:p>
        </w:tc>
        <w:tc>
          <w:tcPr>
            <w:tcW w:w="0" w:type="auto"/>
            <w:vAlign w:val="center"/>
            <w:hideMark/>
          </w:tcPr>
          <w:p w:rsidR="00844744" w:rsidRPr="00B7254A" w:rsidRDefault="00844744" w:rsidP="00B71041">
            <w:pPr>
              <w:spacing w:after="0" w:line="240" w:lineRule="auto"/>
              <w:jc w:val="left"/>
            </w:pPr>
            <w:r w:rsidRPr="00B7254A">
              <w:t xml:space="preserve">Cihlová </w:t>
            </w:r>
          </w:p>
        </w:tc>
      </w:tr>
      <w:tr w:rsidR="00844744" w:rsidRPr="00B7254A" w:rsidTr="00B71041">
        <w:trPr>
          <w:tblCellSpacing w:w="0" w:type="dxa"/>
        </w:trPr>
        <w:tc>
          <w:tcPr>
            <w:tcW w:w="0" w:type="auto"/>
            <w:vAlign w:val="center"/>
            <w:hideMark/>
          </w:tcPr>
          <w:p w:rsidR="00844744" w:rsidRPr="00B7254A" w:rsidRDefault="00844744" w:rsidP="00B71041">
            <w:pPr>
              <w:spacing w:after="0" w:line="240" w:lineRule="auto"/>
              <w:jc w:val="left"/>
            </w:pPr>
            <w:r w:rsidRPr="00B7254A">
              <w:t xml:space="preserve">Stav objektu </w:t>
            </w:r>
          </w:p>
        </w:tc>
        <w:tc>
          <w:tcPr>
            <w:tcW w:w="0" w:type="auto"/>
            <w:vAlign w:val="center"/>
            <w:hideMark/>
          </w:tcPr>
          <w:p w:rsidR="00844744" w:rsidRPr="00B7254A" w:rsidRDefault="00844744" w:rsidP="00B71041">
            <w:pPr>
              <w:spacing w:after="0" w:line="240" w:lineRule="auto"/>
              <w:jc w:val="left"/>
            </w:pPr>
            <w:r w:rsidRPr="00B7254A">
              <w:t xml:space="preserve">Velmi dobrý </w:t>
            </w:r>
          </w:p>
        </w:tc>
      </w:tr>
      <w:tr w:rsidR="00844744" w:rsidRPr="00B7254A" w:rsidTr="00B71041">
        <w:trPr>
          <w:tblCellSpacing w:w="0" w:type="dxa"/>
        </w:trPr>
        <w:tc>
          <w:tcPr>
            <w:tcW w:w="0" w:type="auto"/>
            <w:vAlign w:val="center"/>
            <w:hideMark/>
          </w:tcPr>
          <w:p w:rsidR="00844744" w:rsidRPr="00B7254A" w:rsidRDefault="00844744" w:rsidP="00B71041">
            <w:pPr>
              <w:spacing w:after="0" w:line="240" w:lineRule="auto"/>
              <w:jc w:val="left"/>
            </w:pPr>
            <w:r w:rsidRPr="00B7254A">
              <w:t xml:space="preserve">Elektřina </w:t>
            </w:r>
          </w:p>
        </w:tc>
        <w:tc>
          <w:tcPr>
            <w:tcW w:w="0" w:type="auto"/>
            <w:vAlign w:val="center"/>
            <w:hideMark/>
          </w:tcPr>
          <w:p w:rsidR="00844744" w:rsidRPr="00B7254A" w:rsidRDefault="00844744" w:rsidP="00B71041">
            <w:pPr>
              <w:spacing w:after="0" w:line="240" w:lineRule="auto"/>
              <w:jc w:val="left"/>
            </w:pPr>
            <w:r w:rsidRPr="00B7254A">
              <w:t xml:space="preserve">230 V </w:t>
            </w:r>
          </w:p>
        </w:tc>
      </w:tr>
    </w:tbl>
    <w:p w:rsidR="00844744" w:rsidRPr="00086DDC" w:rsidRDefault="00844744" w:rsidP="00844744">
      <w:pPr>
        <w:spacing w:after="0" w:line="240" w:lineRule="auto"/>
        <w:jc w:val="left"/>
        <w:rPr>
          <w:rFonts w:ascii="Times New Roman" w:eastAsia="Times New Roman" w:hAnsi="Times New Roman"/>
          <w:sz w:val="16"/>
          <w:szCs w:val="16"/>
          <w:lang w:eastAsia="cs-CZ"/>
        </w:rPr>
      </w:pPr>
    </w:p>
    <w:p w:rsidR="00844744" w:rsidRPr="00086DDC" w:rsidRDefault="00844744" w:rsidP="00844744">
      <w:pPr>
        <w:spacing w:before="100" w:beforeAutospacing="1" w:after="100" w:afterAutospacing="1" w:line="240" w:lineRule="auto"/>
        <w:jc w:val="center"/>
        <w:outlineLvl w:val="2"/>
        <w:rPr>
          <w:rFonts w:ascii="Times New Roman" w:eastAsia="Times New Roman" w:hAnsi="Times New Roman"/>
          <w:b/>
          <w:i/>
          <w:szCs w:val="24"/>
          <w:u w:val="single"/>
          <w:lang w:eastAsia="cs-CZ"/>
        </w:rPr>
      </w:pPr>
      <w:r w:rsidRPr="004D004B">
        <w:t>Varianta IV</w:t>
      </w:r>
      <w:r w:rsidRPr="004D004B">
        <w:rPr>
          <w:rFonts w:ascii="Times New Roman" w:eastAsia="Times New Roman" w:hAnsi="Times New Roman"/>
          <w:szCs w:val="24"/>
          <w:lang w:eastAsia="cs-CZ"/>
        </w:rPr>
        <w:t>.</w:t>
      </w:r>
      <w:r w:rsidRPr="004D004B">
        <w:rPr>
          <w:rStyle w:val="Znakapoznpodarou"/>
          <w:rFonts w:ascii="Times New Roman" w:eastAsia="Times New Roman" w:hAnsi="Times New Roman"/>
          <w:szCs w:val="24"/>
          <w:lang w:eastAsia="cs-CZ"/>
        </w:rPr>
        <w:footnoteReference w:id="36"/>
      </w:r>
    </w:p>
    <w:p w:rsidR="00844744" w:rsidRPr="00086DDC" w:rsidRDefault="00844744" w:rsidP="00844744">
      <w:pPr>
        <w:spacing w:after="0" w:line="240" w:lineRule="auto"/>
        <w:jc w:val="left"/>
        <w:outlineLvl w:val="2"/>
        <w:rPr>
          <w:rFonts w:ascii="Times New Roman" w:eastAsia="Times New Roman" w:hAnsi="Times New Roman"/>
          <w:sz w:val="16"/>
          <w:szCs w:val="16"/>
          <w:lang w:eastAsia="cs-CZ"/>
        </w:rPr>
      </w:pPr>
      <w:r w:rsidRPr="00086DDC">
        <w:rPr>
          <w:rFonts w:ascii="Times New Roman" w:eastAsia="Times New Roman" w:hAnsi="Times New Roman"/>
          <w:noProof/>
          <w:sz w:val="16"/>
          <w:szCs w:val="16"/>
          <w:lang w:eastAsia="cs-CZ"/>
        </w:rPr>
        <w:drawing>
          <wp:inline distT="0" distB="0" distL="0" distR="0" wp14:anchorId="1A4D1D7A" wp14:editId="1B709402">
            <wp:extent cx="6645910" cy="3731260"/>
            <wp:effectExtent l="0" t="0" r="2540" b="2540"/>
            <wp:docPr id="262" name="Obrázek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d925b8a00.jpg"/>
                    <pic:cNvPicPr/>
                  </pic:nvPicPr>
                  <pic:blipFill>
                    <a:blip r:embed="rId204">
                      <a:extLst>
                        <a:ext uri="{28A0092B-C50C-407E-A947-70E740481C1C}">
                          <a14:useLocalDpi xmlns:a14="http://schemas.microsoft.com/office/drawing/2010/main" val="0"/>
                        </a:ext>
                      </a:extLst>
                    </a:blip>
                    <a:stretch>
                      <a:fillRect/>
                    </a:stretch>
                  </pic:blipFill>
                  <pic:spPr>
                    <a:xfrm>
                      <a:off x="0" y="0"/>
                      <a:ext cx="6645910" cy="3731260"/>
                    </a:xfrm>
                    <a:prstGeom prst="rect">
                      <a:avLst/>
                    </a:prstGeom>
                  </pic:spPr>
                </pic:pic>
              </a:graphicData>
            </a:graphic>
          </wp:inline>
        </w:drawing>
      </w:r>
    </w:p>
    <w:p w:rsidR="00844744" w:rsidRPr="004D004B" w:rsidRDefault="00844744" w:rsidP="00836F03">
      <w:r w:rsidRPr="004D004B">
        <w:t>K pronájmu kancelář 16 m</w:t>
      </w:r>
      <w:r w:rsidR="00733369">
        <w:rPr>
          <w:vertAlign w:val="superscript"/>
        </w:rPr>
        <w:t>2</w:t>
      </w:r>
      <w:r w:rsidRPr="004D004B">
        <w:t xml:space="preserve">, případně další kanceláře a kancelářské celky, ulice Za Olomouckou. Výborné napojení dálnice směr Olomouc / Vyškov. K dispozici další kanceláře do celkové plochy </w:t>
      </w:r>
      <w:r w:rsidRPr="004D004B">
        <w:lastRenderedPageBreak/>
        <w:t xml:space="preserve">400 m2 (celé poschodí). WC, soc. zařízení, sprchy, kuchyňka, možnost variabilních změn (vybavení nábytkem apod.). V objektu závodní stravování - možné využít. Objekt po rekonstrukci v klidném prostředí, nízké provozní náklady, energ. náročnost budovy "C". </w:t>
      </w:r>
    </w:p>
    <w:tbl>
      <w:tblPr>
        <w:tblW w:w="0" w:type="auto"/>
        <w:tblCellSpacing w:w="0" w:type="dxa"/>
        <w:tblCellMar>
          <w:left w:w="0" w:type="dxa"/>
          <w:right w:w="0" w:type="dxa"/>
        </w:tblCellMar>
        <w:tblLook w:val="04A0" w:firstRow="1" w:lastRow="0" w:firstColumn="1" w:lastColumn="0" w:noHBand="0" w:noVBand="1"/>
      </w:tblPr>
      <w:tblGrid>
        <w:gridCol w:w="3341"/>
        <w:gridCol w:w="3535"/>
      </w:tblGrid>
      <w:tr w:rsidR="00844744" w:rsidRPr="004D004B" w:rsidTr="00B71041">
        <w:trPr>
          <w:tblCellSpacing w:w="0" w:type="dxa"/>
        </w:trPr>
        <w:tc>
          <w:tcPr>
            <w:tcW w:w="0" w:type="auto"/>
            <w:vAlign w:val="center"/>
            <w:hideMark/>
          </w:tcPr>
          <w:p w:rsidR="00844744" w:rsidRPr="004D004B" w:rsidRDefault="00844744" w:rsidP="00B71041">
            <w:pPr>
              <w:spacing w:after="0" w:line="240" w:lineRule="auto"/>
              <w:jc w:val="left"/>
            </w:pPr>
            <w:r w:rsidRPr="004D004B">
              <w:t>Město</w:t>
            </w:r>
          </w:p>
        </w:tc>
        <w:tc>
          <w:tcPr>
            <w:tcW w:w="0" w:type="auto"/>
            <w:vAlign w:val="center"/>
            <w:hideMark/>
          </w:tcPr>
          <w:p w:rsidR="00844744" w:rsidRPr="004D004B" w:rsidRDefault="00844744" w:rsidP="00B71041">
            <w:pPr>
              <w:spacing w:after="0" w:line="240" w:lineRule="auto"/>
              <w:jc w:val="left"/>
            </w:pPr>
            <w:r w:rsidRPr="004D004B">
              <w:t>Prostějov</w:t>
            </w:r>
          </w:p>
        </w:tc>
      </w:tr>
      <w:tr w:rsidR="00844744" w:rsidRPr="004D004B" w:rsidTr="00B71041">
        <w:trPr>
          <w:tblCellSpacing w:w="0" w:type="dxa"/>
        </w:trPr>
        <w:tc>
          <w:tcPr>
            <w:tcW w:w="0" w:type="auto"/>
            <w:vAlign w:val="center"/>
            <w:hideMark/>
          </w:tcPr>
          <w:p w:rsidR="00844744" w:rsidRPr="004D004B" w:rsidRDefault="00844744" w:rsidP="00B71041">
            <w:pPr>
              <w:spacing w:after="0" w:line="240" w:lineRule="auto"/>
              <w:jc w:val="left"/>
            </w:pPr>
            <w:r w:rsidRPr="004D004B">
              <w:t>Ulice</w:t>
            </w:r>
          </w:p>
        </w:tc>
        <w:tc>
          <w:tcPr>
            <w:tcW w:w="0" w:type="auto"/>
            <w:vAlign w:val="center"/>
            <w:hideMark/>
          </w:tcPr>
          <w:p w:rsidR="00844744" w:rsidRPr="004D004B" w:rsidRDefault="00844744" w:rsidP="00B71041">
            <w:pPr>
              <w:spacing w:after="0" w:line="240" w:lineRule="auto"/>
              <w:jc w:val="left"/>
            </w:pPr>
            <w:r w:rsidRPr="004D004B">
              <w:t>Za Olomouckou</w:t>
            </w:r>
          </w:p>
        </w:tc>
      </w:tr>
      <w:tr w:rsidR="00844744" w:rsidRPr="004D004B" w:rsidTr="00B71041">
        <w:trPr>
          <w:tblCellSpacing w:w="0" w:type="dxa"/>
        </w:trPr>
        <w:tc>
          <w:tcPr>
            <w:tcW w:w="0" w:type="auto"/>
            <w:vAlign w:val="center"/>
            <w:hideMark/>
          </w:tcPr>
          <w:p w:rsidR="00844744" w:rsidRPr="004D004B" w:rsidRDefault="00844744" w:rsidP="00B71041">
            <w:pPr>
              <w:spacing w:after="0" w:line="240" w:lineRule="auto"/>
              <w:jc w:val="left"/>
            </w:pPr>
            <w:r w:rsidRPr="004D004B">
              <w:t xml:space="preserve">Typ nemovitosti </w:t>
            </w:r>
          </w:p>
        </w:tc>
        <w:tc>
          <w:tcPr>
            <w:tcW w:w="0" w:type="auto"/>
            <w:vAlign w:val="center"/>
            <w:hideMark/>
          </w:tcPr>
          <w:p w:rsidR="00844744" w:rsidRPr="004D004B" w:rsidRDefault="00844744" w:rsidP="00B71041">
            <w:pPr>
              <w:spacing w:after="0" w:line="240" w:lineRule="auto"/>
              <w:jc w:val="left"/>
            </w:pPr>
            <w:r w:rsidRPr="004D004B">
              <w:t xml:space="preserve">Komerční objekty </w:t>
            </w:r>
          </w:p>
        </w:tc>
      </w:tr>
      <w:tr w:rsidR="00844744" w:rsidRPr="004D004B" w:rsidTr="00B71041">
        <w:trPr>
          <w:tblCellSpacing w:w="0" w:type="dxa"/>
        </w:trPr>
        <w:tc>
          <w:tcPr>
            <w:tcW w:w="0" w:type="auto"/>
            <w:vAlign w:val="center"/>
            <w:hideMark/>
          </w:tcPr>
          <w:p w:rsidR="00844744" w:rsidRPr="004D004B" w:rsidRDefault="00844744" w:rsidP="00B71041">
            <w:pPr>
              <w:spacing w:after="0" w:line="240" w:lineRule="auto"/>
              <w:jc w:val="left"/>
            </w:pPr>
            <w:r w:rsidRPr="004D004B">
              <w:t xml:space="preserve">Počet nadzemních podlaží objektu </w:t>
            </w:r>
          </w:p>
        </w:tc>
        <w:tc>
          <w:tcPr>
            <w:tcW w:w="0" w:type="auto"/>
            <w:vAlign w:val="center"/>
            <w:hideMark/>
          </w:tcPr>
          <w:p w:rsidR="00844744" w:rsidRPr="004D004B" w:rsidRDefault="00844744" w:rsidP="00B71041">
            <w:pPr>
              <w:spacing w:after="0" w:line="240" w:lineRule="auto"/>
              <w:jc w:val="left"/>
            </w:pPr>
            <w:r w:rsidRPr="004D004B">
              <w:t xml:space="preserve">2 </w:t>
            </w:r>
          </w:p>
        </w:tc>
      </w:tr>
      <w:tr w:rsidR="00844744" w:rsidRPr="004D004B" w:rsidTr="00B71041">
        <w:trPr>
          <w:tblCellSpacing w:w="0" w:type="dxa"/>
        </w:trPr>
        <w:tc>
          <w:tcPr>
            <w:tcW w:w="0" w:type="auto"/>
            <w:vAlign w:val="center"/>
            <w:hideMark/>
          </w:tcPr>
          <w:p w:rsidR="00844744" w:rsidRPr="004D004B" w:rsidRDefault="00844744" w:rsidP="00B71041">
            <w:pPr>
              <w:spacing w:after="0" w:line="240" w:lineRule="auto"/>
              <w:jc w:val="left"/>
            </w:pPr>
            <w:r w:rsidRPr="004D004B">
              <w:t xml:space="preserve">Celková plocha </w:t>
            </w:r>
          </w:p>
        </w:tc>
        <w:tc>
          <w:tcPr>
            <w:tcW w:w="0" w:type="auto"/>
            <w:vAlign w:val="center"/>
            <w:hideMark/>
          </w:tcPr>
          <w:p w:rsidR="00844744" w:rsidRPr="004D004B" w:rsidRDefault="00844744" w:rsidP="00B71041">
            <w:pPr>
              <w:spacing w:after="0" w:line="240" w:lineRule="auto"/>
              <w:jc w:val="left"/>
            </w:pPr>
            <w:r w:rsidRPr="004D004B">
              <w:t xml:space="preserve">16 m² </w:t>
            </w:r>
          </w:p>
        </w:tc>
      </w:tr>
      <w:tr w:rsidR="00844744" w:rsidRPr="004D004B" w:rsidTr="00B71041">
        <w:trPr>
          <w:tblCellSpacing w:w="0" w:type="dxa"/>
        </w:trPr>
        <w:tc>
          <w:tcPr>
            <w:tcW w:w="0" w:type="auto"/>
            <w:vAlign w:val="center"/>
            <w:hideMark/>
          </w:tcPr>
          <w:p w:rsidR="00844744" w:rsidRPr="004D004B" w:rsidRDefault="00844744" w:rsidP="00B71041">
            <w:pPr>
              <w:spacing w:after="0" w:line="240" w:lineRule="auto"/>
              <w:jc w:val="left"/>
            </w:pPr>
            <w:r w:rsidRPr="004D004B">
              <w:t xml:space="preserve">Druh objektu </w:t>
            </w:r>
          </w:p>
        </w:tc>
        <w:tc>
          <w:tcPr>
            <w:tcW w:w="0" w:type="auto"/>
            <w:vAlign w:val="center"/>
            <w:hideMark/>
          </w:tcPr>
          <w:p w:rsidR="00844744" w:rsidRPr="004D004B" w:rsidRDefault="00844744" w:rsidP="00B71041">
            <w:pPr>
              <w:spacing w:after="0" w:line="240" w:lineRule="auto"/>
              <w:jc w:val="left"/>
            </w:pPr>
            <w:r w:rsidRPr="004D004B">
              <w:t xml:space="preserve">Cihlová </w:t>
            </w:r>
          </w:p>
        </w:tc>
      </w:tr>
      <w:tr w:rsidR="00844744" w:rsidRPr="004D004B" w:rsidTr="00B71041">
        <w:trPr>
          <w:tblCellSpacing w:w="0" w:type="dxa"/>
        </w:trPr>
        <w:tc>
          <w:tcPr>
            <w:tcW w:w="0" w:type="auto"/>
            <w:vAlign w:val="center"/>
            <w:hideMark/>
          </w:tcPr>
          <w:p w:rsidR="00844744" w:rsidRPr="004D004B" w:rsidRDefault="00844744" w:rsidP="00B71041">
            <w:pPr>
              <w:spacing w:after="0" w:line="240" w:lineRule="auto"/>
              <w:jc w:val="left"/>
            </w:pPr>
            <w:r w:rsidRPr="004D004B">
              <w:t xml:space="preserve">Stav objektu </w:t>
            </w:r>
          </w:p>
        </w:tc>
        <w:tc>
          <w:tcPr>
            <w:tcW w:w="0" w:type="auto"/>
            <w:vAlign w:val="center"/>
            <w:hideMark/>
          </w:tcPr>
          <w:p w:rsidR="00844744" w:rsidRPr="004D004B" w:rsidRDefault="00844744" w:rsidP="00B71041">
            <w:pPr>
              <w:spacing w:after="0" w:line="240" w:lineRule="auto"/>
              <w:jc w:val="left"/>
            </w:pPr>
            <w:r w:rsidRPr="004D004B">
              <w:t xml:space="preserve">Velmi dobrý </w:t>
            </w:r>
          </w:p>
        </w:tc>
      </w:tr>
      <w:tr w:rsidR="00844744" w:rsidRPr="004D004B" w:rsidTr="00B71041">
        <w:trPr>
          <w:tblCellSpacing w:w="0" w:type="dxa"/>
        </w:trPr>
        <w:tc>
          <w:tcPr>
            <w:tcW w:w="0" w:type="auto"/>
            <w:vAlign w:val="center"/>
            <w:hideMark/>
          </w:tcPr>
          <w:p w:rsidR="00844744" w:rsidRPr="004D004B" w:rsidRDefault="00844744" w:rsidP="00B71041">
            <w:pPr>
              <w:spacing w:after="0" w:line="240" w:lineRule="auto"/>
              <w:jc w:val="left"/>
            </w:pPr>
            <w:r w:rsidRPr="004D004B">
              <w:t xml:space="preserve">Balkon </w:t>
            </w:r>
          </w:p>
        </w:tc>
        <w:tc>
          <w:tcPr>
            <w:tcW w:w="0" w:type="auto"/>
            <w:vAlign w:val="center"/>
            <w:hideMark/>
          </w:tcPr>
          <w:p w:rsidR="00844744" w:rsidRPr="004D004B" w:rsidRDefault="00844744" w:rsidP="00B71041">
            <w:pPr>
              <w:spacing w:after="0" w:line="240" w:lineRule="auto"/>
              <w:jc w:val="left"/>
            </w:pPr>
            <w:r w:rsidRPr="004D004B">
              <w:t xml:space="preserve">Ano </w:t>
            </w:r>
          </w:p>
        </w:tc>
      </w:tr>
      <w:tr w:rsidR="00844744" w:rsidRPr="004D004B" w:rsidTr="00B71041">
        <w:trPr>
          <w:tblCellSpacing w:w="0" w:type="dxa"/>
        </w:trPr>
        <w:tc>
          <w:tcPr>
            <w:tcW w:w="0" w:type="auto"/>
            <w:vAlign w:val="center"/>
            <w:hideMark/>
          </w:tcPr>
          <w:p w:rsidR="00844744" w:rsidRPr="004D004B" w:rsidRDefault="00844744" w:rsidP="00B71041">
            <w:pPr>
              <w:spacing w:after="0" w:line="240" w:lineRule="auto"/>
              <w:jc w:val="left"/>
            </w:pPr>
            <w:r w:rsidRPr="004D004B">
              <w:t xml:space="preserve">Doprava </w:t>
            </w:r>
          </w:p>
        </w:tc>
        <w:tc>
          <w:tcPr>
            <w:tcW w:w="0" w:type="auto"/>
            <w:vAlign w:val="center"/>
            <w:hideMark/>
          </w:tcPr>
          <w:p w:rsidR="00844744" w:rsidRPr="004D004B" w:rsidRDefault="00844744" w:rsidP="00B71041">
            <w:pPr>
              <w:spacing w:after="0" w:line="240" w:lineRule="auto"/>
              <w:jc w:val="left"/>
            </w:pPr>
            <w:r w:rsidRPr="004D004B">
              <w:t xml:space="preserve">Vlak, Dálnice, Silnice, MHD, Autobus </w:t>
            </w:r>
          </w:p>
        </w:tc>
      </w:tr>
      <w:tr w:rsidR="00844744" w:rsidRPr="004D004B" w:rsidTr="00B71041">
        <w:trPr>
          <w:tblCellSpacing w:w="0" w:type="dxa"/>
        </w:trPr>
        <w:tc>
          <w:tcPr>
            <w:tcW w:w="0" w:type="auto"/>
            <w:vAlign w:val="center"/>
            <w:hideMark/>
          </w:tcPr>
          <w:p w:rsidR="00844744" w:rsidRPr="004D004B" w:rsidRDefault="00844744" w:rsidP="00B71041">
            <w:pPr>
              <w:spacing w:after="0" w:line="240" w:lineRule="auto"/>
              <w:jc w:val="left"/>
            </w:pPr>
            <w:r w:rsidRPr="004D004B">
              <w:t xml:space="preserve">Elektřina </w:t>
            </w:r>
          </w:p>
        </w:tc>
        <w:tc>
          <w:tcPr>
            <w:tcW w:w="0" w:type="auto"/>
            <w:vAlign w:val="center"/>
            <w:hideMark/>
          </w:tcPr>
          <w:p w:rsidR="00844744" w:rsidRPr="004D004B" w:rsidRDefault="00844744" w:rsidP="00B71041">
            <w:pPr>
              <w:spacing w:after="0" w:line="240" w:lineRule="auto"/>
              <w:jc w:val="left"/>
            </w:pPr>
            <w:r w:rsidRPr="004D004B">
              <w:t xml:space="preserve">230 V, 400 V </w:t>
            </w:r>
          </w:p>
        </w:tc>
      </w:tr>
    </w:tbl>
    <w:p w:rsidR="00844744" w:rsidRPr="00086DDC" w:rsidRDefault="00844744" w:rsidP="00844744">
      <w:pPr>
        <w:spacing w:after="0" w:line="240" w:lineRule="auto"/>
        <w:jc w:val="left"/>
        <w:outlineLvl w:val="2"/>
        <w:rPr>
          <w:rFonts w:ascii="Times New Roman" w:eastAsia="Times New Roman" w:hAnsi="Times New Roman"/>
          <w:sz w:val="16"/>
          <w:szCs w:val="16"/>
          <w:lang w:eastAsia="cs-CZ"/>
        </w:rPr>
      </w:pPr>
    </w:p>
    <w:p w:rsidR="00844744" w:rsidRPr="00FD4309" w:rsidRDefault="00844744" w:rsidP="00844744">
      <w:pPr>
        <w:pStyle w:val="slovn4"/>
        <w:rPr>
          <w:rStyle w:val="Zvraznn"/>
        </w:rPr>
      </w:pPr>
      <w:r w:rsidRPr="00FD4309">
        <w:rPr>
          <w:rStyle w:val="Zvraznn"/>
        </w:rPr>
        <w:t>Formuláře k vyplnění</w:t>
      </w:r>
    </w:p>
    <w:p w:rsidR="00844744" w:rsidRPr="00FD4309" w:rsidRDefault="00844744" w:rsidP="008D0200">
      <w:pPr>
        <w:pStyle w:val="slovn2"/>
        <w:numPr>
          <w:ilvl w:val="1"/>
          <w:numId w:val="14"/>
        </w:numPr>
        <w:rPr>
          <w:b/>
        </w:rPr>
      </w:pPr>
      <w:r w:rsidRPr="00FD4309">
        <w:rPr>
          <w:b/>
        </w:rPr>
        <w:t>Stavební a prostorový pasport</w:t>
      </w:r>
      <w:r>
        <w:rPr>
          <w:rStyle w:val="Znakapoznpodarou"/>
          <w:b/>
        </w:rPr>
        <w:footnoteReference w:id="37"/>
      </w:r>
    </w:p>
    <w:p w:rsidR="00844744" w:rsidRDefault="00844744" w:rsidP="00CF6FE7">
      <w:pPr>
        <w:pStyle w:val="Odstavecseseznamem"/>
        <w:numPr>
          <w:ilvl w:val="0"/>
          <w:numId w:val="18"/>
        </w:numPr>
      </w:pPr>
      <w:r w:rsidRPr="00FD4309">
        <w:rPr>
          <w:b/>
        </w:rPr>
        <w:t>Formulář plochy</w:t>
      </w:r>
      <w:r w:rsidR="00733369">
        <w:rPr>
          <w:b/>
        </w:rPr>
        <w:t xml:space="preserve"> </w:t>
      </w:r>
      <w:r>
        <w:t>- Vyplnit pro patro a jednu místnost</w:t>
      </w:r>
    </w:p>
    <w:p w:rsidR="00844744" w:rsidRDefault="00844744" w:rsidP="00844744">
      <w:r>
        <w:rPr>
          <w:noProof/>
          <w:lang w:eastAsia="cs-CZ"/>
        </w:rPr>
        <w:drawing>
          <wp:inline distT="0" distB="0" distL="0" distR="0" wp14:anchorId="48EADD87" wp14:editId="754164D9">
            <wp:extent cx="4295775" cy="2553081"/>
            <wp:effectExtent l="0" t="0" r="0" b="0"/>
            <wp:docPr id="263" name="Obrázek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4298134" cy="2554483"/>
                    </a:xfrm>
                    <a:prstGeom prst="rect">
                      <a:avLst/>
                    </a:prstGeom>
                    <a:noFill/>
                    <a:ln>
                      <a:noFill/>
                    </a:ln>
                  </pic:spPr>
                </pic:pic>
              </a:graphicData>
            </a:graphic>
          </wp:inline>
        </w:drawing>
      </w:r>
    </w:p>
    <w:p w:rsidR="00844744" w:rsidRDefault="00844744" w:rsidP="00844744"/>
    <w:p w:rsidR="00844744" w:rsidRDefault="00844744" w:rsidP="00CF6FE7">
      <w:pPr>
        <w:pStyle w:val="Odstavecseseznamem"/>
        <w:numPr>
          <w:ilvl w:val="0"/>
          <w:numId w:val="18"/>
        </w:numPr>
      </w:pPr>
      <w:r w:rsidRPr="00FD4309">
        <w:rPr>
          <w:b/>
        </w:rPr>
        <w:t>Formulář dveře</w:t>
      </w:r>
      <w:r>
        <w:t>- Vyplnit pro jedny dveře</w:t>
      </w:r>
    </w:p>
    <w:p w:rsidR="00844744" w:rsidRDefault="00844744" w:rsidP="00844744">
      <w:pPr>
        <w:jc w:val="center"/>
      </w:pPr>
      <w:r>
        <w:rPr>
          <w:noProof/>
          <w:lang w:eastAsia="cs-CZ"/>
        </w:rPr>
        <w:lastRenderedPageBreak/>
        <w:drawing>
          <wp:inline distT="0" distB="0" distL="0" distR="0" wp14:anchorId="68C6CCBE" wp14:editId="2DA9953A">
            <wp:extent cx="4371975" cy="2235410"/>
            <wp:effectExtent l="0" t="0" r="0" b="0"/>
            <wp:docPr id="264" name="Obrázek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4371975" cy="2235410"/>
                    </a:xfrm>
                    <a:prstGeom prst="rect">
                      <a:avLst/>
                    </a:prstGeom>
                    <a:noFill/>
                    <a:ln>
                      <a:noFill/>
                    </a:ln>
                  </pic:spPr>
                </pic:pic>
              </a:graphicData>
            </a:graphic>
          </wp:inline>
        </w:drawing>
      </w:r>
    </w:p>
    <w:p w:rsidR="00844744" w:rsidRDefault="00844744" w:rsidP="00CF6FE7">
      <w:pPr>
        <w:pStyle w:val="Odstavecseseznamem"/>
        <w:numPr>
          <w:ilvl w:val="0"/>
          <w:numId w:val="18"/>
        </w:numPr>
      </w:pPr>
      <w:r w:rsidRPr="00FD4309">
        <w:rPr>
          <w:b/>
        </w:rPr>
        <w:t>Formulář Parametr</w:t>
      </w:r>
      <w:r>
        <w:t xml:space="preserve"> Vyplnit pro parametr</w:t>
      </w:r>
      <w:r w:rsidR="00733369">
        <w:t xml:space="preserve"> </w:t>
      </w:r>
      <w:r>
        <w:t>- velikost kanceláři</w:t>
      </w:r>
    </w:p>
    <w:p w:rsidR="00844744" w:rsidRDefault="00844744" w:rsidP="00844744"/>
    <w:p w:rsidR="00844744" w:rsidRDefault="00844744" w:rsidP="00844744">
      <w:pPr>
        <w:pStyle w:val="Odstavecseseznamem"/>
        <w:ind w:left="1843"/>
      </w:pPr>
      <w:r>
        <w:rPr>
          <w:noProof/>
          <w:lang w:eastAsia="cs-CZ"/>
        </w:rPr>
        <w:drawing>
          <wp:inline distT="0" distB="0" distL="0" distR="0" wp14:anchorId="5DCEA3BE" wp14:editId="5B6C8969">
            <wp:extent cx="4255963" cy="2981426"/>
            <wp:effectExtent l="0" t="0" r="0" b="0"/>
            <wp:docPr id="265" name="Obrázek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4257052" cy="2982189"/>
                    </a:xfrm>
                    <a:prstGeom prst="rect">
                      <a:avLst/>
                    </a:prstGeom>
                    <a:noFill/>
                    <a:ln>
                      <a:noFill/>
                    </a:ln>
                  </pic:spPr>
                </pic:pic>
              </a:graphicData>
            </a:graphic>
          </wp:inline>
        </w:drawing>
      </w:r>
    </w:p>
    <w:p w:rsidR="00844744" w:rsidRDefault="00844744" w:rsidP="00844744">
      <w:pPr>
        <w:pStyle w:val="Odstavecseseznamem"/>
        <w:ind w:left="1843"/>
      </w:pPr>
    </w:p>
    <w:p w:rsidR="00844744" w:rsidRDefault="00844744" w:rsidP="00CF6FE7">
      <w:pPr>
        <w:pStyle w:val="Odstavecseseznamem"/>
        <w:numPr>
          <w:ilvl w:val="0"/>
          <w:numId w:val="18"/>
        </w:numPr>
      </w:pPr>
      <w:r>
        <w:t xml:space="preserve">  </w:t>
      </w:r>
      <w:r w:rsidRPr="001D512F">
        <w:rPr>
          <w:b/>
        </w:rPr>
        <w:t>Formulář období pasportu</w:t>
      </w:r>
      <w:r w:rsidR="00733369">
        <w:rPr>
          <w:b/>
        </w:rPr>
        <w:t xml:space="preserve"> </w:t>
      </w:r>
      <w:r>
        <w:t>-Vyplnit pro období do předpokládané reko</w:t>
      </w:r>
      <w:r>
        <w:t>n</w:t>
      </w:r>
      <w:r>
        <w:t>strukcí/ revizi</w:t>
      </w:r>
    </w:p>
    <w:p w:rsidR="00844744" w:rsidRDefault="00844744" w:rsidP="00844744">
      <w:pPr>
        <w:pStyle w:val="Odstavecseseznamem"/>
        <w:ind w:left="1843"/>
      </w:pPr>
    </w:p>
    <w:p w:rsidR="00844744" w:rsidRDefault="00844744" w:rsidP="00844744">
      <w:pPr>
        <w:pStyle w:val="Odstavecseseznamem"/>
        <w:ind w:left="1843"/>
      </w:pPr>
      <w:r>
        <w:rPr>
          <w:noProof/>
          <w:lang w:eastAsia="cs-CZ"/>
        </w:rPr>
        <w:drawing>
          <wp:inline distT="0" distB="0" distL="0" distR="0" wp14:anchorId="6DE075BB" wp14:editId="5711790C">
            <wp:extent cx="4257675" cy="1344555"/>
            <wp:effectExtent l="0" t="0" r="0" b="8255"/>
            <wp:docPr id="267" name="Obrázek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4255387" cy="1343833"/>
                    </a:xfrm>
                    <a:prstGeom prst="rect">
                      <a:avLst/>
                    </a:prstGeom>
                    <a:noFill/>
                    <a:ln>
                      <a:noFill/>
                    </a:ln>
                  </pic:spPr>
                </pic:pic>
              </a:graphicData>
            </a:graphic>
          </wp:inline>
        </w:drawing>
      </w:r>
    </w:p>
    <w:p w:rsidR="00AE3EEB" w:rsidRDefault="00AE3EEB" w:rsidP="00AE3EEB"/>
    <w:p w:rsidR="00844744" w:rsidRDefault="00844744" w:rsidP="00CF6FE7">
      <w:pPr>
        <w:pStyle w:val="Odstavecseseznamem"/>
        <w:numPr>
          <w:ilvl w:val="0"/>
          <w:numId w:val="18"/>
        </w:numPr>
      </w:pPr>
      <w:r>
        <w:lastRenderedPageBreak/>
        <w:t xml:space="preserve"> </w:t>
      </w:r>
      <w:r w:rsidRPr="001D512F">
        <w:rPr>
          <w:b/>
        </w:rPr>
        <w:t>Formulář Plochy s</w:t>
      </w:r>
      <w:r w:rsidR="00733369">
        <w:rPr>
          <w:b/>
        </w:rPr>
        <w:t> </w:t>
      </w:r>
      <w:r w:rsidRPr="001D512F">
        <w:rPr>
          <w:b/>
        </w:rPr>
        <w:t>nájmem</w:t>
      </w:r>
      <w:r w:rsidR="00733369">
        <w:rPr>
          <w:b/>
        </w:rPr>
        <w:t xml:space="preserve"> </w:t>
      </w:r>
      <w:r>
        <w:t>- Vyplnit pro jednoho nájemníka</w:t>
      </w:r>
    </w:p>
    <w:p w:rsidR="00844744" w:rsidRDefault="00844744" w:rsidP="00844744">
      <w:pPr>
        <w:pStyle w:val="Odstavecseseznamem"/>
        <w:ind w:left="1843"/>
      </w:pPr>
      <w:r>
        <w:rPr>
          <w:noProof/>
          <w:lang w:eastAsia="cs-CZ"/>
        </w:rPr>
        <w:drawing>
          <wp:inline distT="0" distB="0" distL="0" distR="0" wp14:anchorId="545DB3C6" wp14:editId="29C69AC8">
            <wp:extent cx="4702711" cy="2191581"/>
            <wp:effectExtent l="0" t="0" r="3175" b="0"/>
            <wp:docPr id="268" name="Obrázek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4704644" cy="2192482"/>
                    </a:xfrm>
                    <a:prstGeom prst="rect">
                      <a:avLst/>
                    </a:prstGeom>
                    <a:noFill/>
                    <a:ln>
                      <a:noFill/>
                    </a:ln>
                  </pic:spPr>
                </pic:pic>
              </a:graphicData>
            </a:graphic>
          </wp:inline>
        </w:drawing>
      </w:r>
    </w:p>
    <w:p w:rsidR="00844744" w:rsidRDefault="00844744" w:rsidP="00844744">
      <w:pPr>
        <w:pStyle w:val="Odstavecseseznamem"/>
        <w:ind w:left="1843"/>
      </w:pPr>
    </w:p>
    <w:p w:rsidR="00844744" w:rsidRDefault="00844744" w:rsidP="00844744">
      <w:pPr>
        <w:pStyle w:val="Odstavecseseznamem"/>
        <w:ind w:left="1843"/>
      </w:pPr>
    </w:p>
    <w:p w:rsidR="00844744" w:rsidRDefault="00844744" w:rsidP="00844744">
      <w:pPr>
        <w:pStyle w:val="Odstavecseseznamem"/>
        <w:ind w:left="1843"/>
      </w:pPr>
    </w:p>
    <w:p w:rsidR="00844744" w:rsidRDefault="00844744" w:rsidP="00844744">
      <w:pPr>
        <w:pStyle w:val="Odstavecseseznamem"/>
        <w:ind w:left="1843"/>
      </w:pPr>
    </w:p>
    <w:p w:rsidR="00844744" w:rsidRDefault="00844744" w:rsidP="00844744">
      <w:pPr>
        <w:pStyle w:val="Odstavecseseznamem"/>
        <w:ind w:left="1843"/>
      </w:pPr>
    </w:p>
    <w:p w:rsidR="00844744" w:rsidRDefault="00844744" w:rsidP="00844744">
      <w:pPr>
        <w:pStyle w:val="Odstavecseseznamem"/>
        <w:ind w:left="1843"/>
      </w:pPr>
    </w:p>
    <w:p w:rsidR="00844744" w:rsidRDefault="00844744" w:rsidP="00844744">
      <w:pPr>
        <w:pStyle w:val="Odstavecseseznamem"/>
        <w:ind w:left="1843"/>
      </w:pPr>
    </w:p>
    <w:p w:rsidR="00844744" w:rsidRDefault="00844744" w:rsidP="00844744">
      <w:pPr>
        <w:pStyle w:val="Odstavecseseznamem"/>
        <w:ind w:left="1843"/>
      </w:pPr>
    </w:p>
    <w:p w:rsidR="00844744" w:rsidRDefault="00844744" w:rsidP="00844744">
      <w:pPr>
        <w:pStyle w:val="Odstavecseseznamem"/>
        <w:ind w:left="1843"/>
      </w:pPr>
    </w:p>
    <w:p w:rsidR="00844744" w:rsidRDefault="00844744" w:rsidP="00844744">
      <w:pPr>
        <w:pStyle w:val="Odstavecseseznamem"/>
        <w:ind w:left="1843"/>
      </w:pPr>
    </w:p>
    <w:p w:rsidR="00844744" w:rsidRDefault="00844744" w:rsidP="00844744">
      <w:pPr>
        <w:pStyle w:val="Odstavecseseznamem"/>
        <w:ind w:left="1843"/>
      </w:pPr>
    </w:p>
    <w:p w:rsidR="00844744" w:rsidRDefault="00844744" w:rsidP="00844744">
      <w:pPr>
        <w:pStyle w:val="Odstavecseseznamem"/>
        <w:ind w:left="1843"/>
      </w:pPr>
    </w:p>
    <w:p w:rsidR="00844744" w:rsidRDefault="00844744" w:rsidP="00844744">
      <w:pPr>
        <w:pStyle w:val="Odstavecseseznamem"/>
        <w:ind w:left="1843"/>
      </w:pPr>
    </w:p>
    <w:p w:rsidR="00844744" w:rsidRDefault="00844744" w:rsidP="00844744">
      <w:pPr>
        <w:pStyle w:val="Odstavecseseznamem"/>
        <w:ind w:left="1843"/>
      </w:pPr>
    </w:p>
    <w:p w:rsidR="00844744" w:rsidRDefault="00844744" w:rsidP="00844744">
      <w:pPr>
        <w:pStyle w:val="Odstavecseseznamem"/>
        <w:ind w:left="1843"/>
      </w:pPr>
    </w:p>
    <w:p w:rsidR="00844744" w:rsidRDefault="00844744" w:rsidP="00844744">
      <w:pPr>
        <w:pStyle w:val="Odstavecseseznamem"/>
        <w:ind w:left="1843"/>
      </w:pPr>
    </w:p>
    <w:p w:rsidR="00844744" w:rsidRDefault="00844744" w:rsidP="00844744">
      <w:pPr>
        <w:pStyle w:val="Odstavecseseznamem"/>
        <w:ind w:left="1843"/>
      </w:pPr>
    </w:p>
    <w:p w:rsidR="00844744" w:rsidRDefault="00844744" w:rsidP="00844744">
      <w:pPr>
        <w:pStyle w:val="Odstavecseseznamem"/>
        <w:ind w:left="1843"/>
      </w:pPr>
    </w:p>
    <w:p w:rsidR="00844744" w:rsidRDefault="00844744" w:rsidP="00844744">
      <w:pPr>
        <w:pStyle w:val="Odstavecseseznamem"/>
        <w:ind w:left="1843"/>
      </w:pPr>
    </w:p>
    <w:p w:rsidR="00844744" w:rsidRDefault="00844744" w:rsidP="00844744">
      <w:pPr>
        <w:pStyle w:val="Odstavecseseznamem"/>
        <w:ind w:left="1843"/>
      </w:pPr>
    </w:p>
    <w:p w:rsidR="00844744" w:rsidRDefault="00844744" w:rsidP="00844744">
      <w:pPr>
        <w:pStyle w:val="Odstavecseseznamem"/>
        <w:ind w:left="1843"/>
      </w:pPr>
    </w:p>
    <w:p w:rsidR="00844744" w:rsidRPr="001D512F" w:rsidRDefault="00844744" w:rsidP="00844744">
      <w:pPr>
        <w:pStyle w:val="slovn2"/>
        <w:rPr>
          <w:b/>
        </w:rPr>
      </w:pPr>
      <w:r w:rsidRPr="001D512F">
        <w:rPr>
          <w:b/>
        </w:rPr>
        <w:lastRenderedPageBreak/>
        <w:t>Technologický pasport</w:t>
      </w:r>
      <w:r>
        <w:rPr>
          <w:rStyle w:val="Znakapoznpodarou"/>
          <w:b/>
        </w:rPr>
        <w:footnoteReference w:id="38"/>
      </w:r>
    </w:p>
    <w:p w:rsidR="00844744" w:rsidRDefault="00844744" w:rsidP="00CF6FE7">
      <w:pPr>
        <w:pStyle w:val="Odstavecseseznamem"/>
        <w:numPr>
          <w:ilvl w:val="0"/>
          <w:numId w:val="19"/>
        </w:numPr>
      </w:pPr>
      <w:r w:rsidRPr="001D512F">
        <w:rPr>
          <w:b/>
        </w:rPr>
        <w:t>Formulář Technologické zařízení</w:t>
      </w:r>
      <w:r w:rsidR="00733369">
        <w:rPr>
          <w:b/>
        </w:rPr>
        <w:t xml:space="preserve"> </w:t>
      </w:r>
      <w:r>
        <w:t>-</w:t>
      </w:r>
      <w:r w:rsidR="00733369">
        <w:t xml:space="preserve"> </w:t>
      </w:r>
      <w:r>
        <w:t>vyplnit pro jeden objekt</w:t>
      </w:r>
    </w:p>
    <w:p w:rsidR="00844744" w:rsidRDefault="00844744" w:rsidP="00844744">
      <w:pPr>
        <w:ind w:left="360"/>
      </w:pPr>
      <w:r>
        <w:rPr>
          <w:noProof/>
          <w:lang w:eastAsia="cs-CZ"/>
        </w:rPr>
        <w:drawing>
          <wp:inline distT="0" distB="0" distL="0" distR="0" wp14:anchorId="432CBB0E" wp14:editId="2610DE1B">
            <wp:extent cx="4200088" cy="6105525"/>
            <wp:effectExtent l="0" t="0" r="0" b="0"/>
            <wp:docPr id="269" name="Obrázek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4204885" cy="6112498"/>
                    </a:xfrm>
                    <a:prstGeom prst="rect">
                      <a:avLst/>
                    </a:prstGeom>
                    <a:noFill/>
                    <a:ln>
                      <a:noFill/>
                    </a:ln>
                  </pic:spPr>
                </pic:pic>
              </a:graphicData>
            </a:graphic>
          </wp:inline>
        </w:drawing>
      </w:r>
    </w:p>
    <w:p w:rsidR="00844744" w:rsidRDefault="00844744" w:rsidP="00844744">
      <w:pPr>
        <w:ind w:left="360"/>
      </w:pPr>
      <w:r>
        <w:rPr>
          <w:noProof/>
          <w:lang w:eastAsia="cs-CZ"/>
        </w:rPr>
        <w:lastRenderedPageBreak/>
        <w:drawing>
          <wp:inline distT="0" distB="0" distL="0" distR="0" wp14:anchorId="7025795D" wp14:editId="68ADD088">
            <wp:extent cx="4649055" cy="7305111"/>
            <wp:effectExtent l="0" t="0" r="0" b="0"/>
            <wp:docPr id="270" name="Obrázek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4649011" cy="7305043"/>
                    </a:xfrm>
                    <a:prstGeom prst="rect">
                      <a:avLst/>
                    </a:prstGeom>
                    <a:noFill/>
                    <a:ln>
                      <a:noFill/>
                    </a:ln>
                  </pic:spPr>
                </pic:pic>
              </a:graphicData>
            </a:graphic>
          </wp:inline>
        </w:drawing>
      </w:r>
    </w:p>
    <w:p w:rsidR="00844744" w:rsidRDefault="00844744" w:rsidP="00844744">
      <w:pPr>
        <w:ind w:left="360"/>
      </w:pPr>
    </w:p>
    <w:p w:rsidR="00844744" w:rsidRDefault="00844744" w:rsidP="00CF6FE7">
      <w:pPr>
        <w:pStyle w:val="Odstavecseseznamem"/>
        <w:numPr>
          <w:ilvl w:val="0"/>
          <w:numId w:val="19"/>
        </w:numPr>
      </w:pPr>
      <w:r>
        <w:t>Formulář Seznam zařízení podle útvaru- vyplnit pro jeden objekt</w:t>
      </w:r>
    </w:p>
    <w:p w:rsidR="00844744" w:rsidRDefault="00844744" w:rsidP="00844744">
      <w:pPr>
        <w:jc w:val="center"/>
      </w:pPr>
      <w:r>
        <w:rPr>
          <w:noProof/>
          <w:lang w:eastAsia="cs-CZ"/>
        </w:rPr>
        <w:lastRenderedPageBreak/>
        <w:drawing>
          <wp:inline distT="0" distB="0" distL="0" distR="0" wp14:anchorId="6F25D309" wp14:editId="191DF41D">
            <wp:extent cx="4848225" cy="1761436"/>
            <wp:effectExtent l="0" t="0" r="0" b="0"/>
            <wp:docPr id="271" name="Obrázek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4848225" cy="1761436"/>
                    </a:xfrm>
                    <a:prstGeom prst="rect">
                      <a:avLst/>
                    </a:prstGeom>
                    <a:noFill/>
                    <a:ln>
                      <a:noFill/>
                    </a:ln>
                  </pic:spPr>
                </pic:pic>
              </a:graphicData>
            </a:graphic>
          </wp:inline>
        </w:drawing>
      </w:r>
    </w:p>
    <w:p w:rsidR="00844744" w:rsidRDefault="00844744" w:rsidP="00CF6FE7">
      <w:pPr>
        <w:pStyle w:val="Odstavecseseznamem"/>
        <w:numPr>
          <w:ilvl w:val="0"/>
          <w:numId w:val="19"/>
        </w:numPr>
      </w:pPr>
      <w:r>
        <w:t>Formulář Seznam zařízení podle umístění</w:t>
      </w:r>
      <w:r w:rsidR="00733369">
        <w:t xml:space="preserve"> </w:t>
      </w:r>
      <w:r>
        <w:t>- vyplnit pro jeden objekt</w:t>
      </w:r>
    </w:p>
    <w:p w:rsidR="00844744" w:rsidRDefault="00844744" w:rsidP="00844744">
      <w:pPr>
        <w:pStyle w:val="Odstavecseseznamem"/>
        <w:jc w:val="center"/>
      </w:pPr>
      <w:r>
        <w:rPr>
          <w:noProof/>
          <w:lang w:eastAsia="cs-CZ"/>
        </w:rPr>
        <w:drawing>
          <wp:inline distT="0" distB="0" distL="0" distR="0" wp14:anchorId="2D2AA91E" wp14:editId="58A6C0A9">
            <wp:extent cx="5010150" cy="1890956"/>
            <wp:effectExtent l="0" t="0" r="0" b="0"/>
            <wp:docPr id="272" name="Obrázek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5010150" cy="1890956"/>
                    </a:xfrm>
                    <a:prstGeom prst="rect">
                      <a:avLst/>
                    </a:prstGeom>
                    <a:noFill/>
                    <a:ln>
                      <a:noFill/>
                    </a:ln>
                  </pic:spPr>
                </pic:pic>
              </a:graphicData>
            </a:graphic>
          </wp:inline>
        </w:drawing>
      </w:r>
    </w:p>
    <w:p w:rsidR="00844744" w:rsidRDefault="00844744" w:rsidP="00844744">
      <w:pPr>
        <w:pStyle w:val="Odstavecseseznamem"/>
      </w:pPr>
    </w:p>
    <w:p w:rsidR="00844744" w:rsidRPr="00881478" w:rsidRDefault="00844744" w:rsidP="00844744">
      <w:pPr>
        <w:pStyle w:val="slovn2"/>
        <w:rPr>
          <w:b/>
        </w:rPr>
      </w:pPr>
      <w:r w:rsidRPr="00881478">
        <w:rPr>
          <w:b/>
        </w:rPr>
        <w:t>Personální pasport</w:t>
      </w:r>
      <w:r>
        <w:rPr>
          <w:rStyle w:val="Znakapoznpodarou"/>
          <w:b/>
        </w:rPr>
        <w:footnoteReference w:id="39"/>
      </w:r>
    </w:p>
    <w:p w:rsidR="00844744" w:rsidRDefault="00844744" w:rsidP="00CF6FE7">
      <w:pPr>
        <w:pStyle w:val="Odstavecseseznamem"/>
        <w:numPr>
          <w:ilvl w:val="0"/>
          <w:numId w:val="20"/>
        </w:numPr>
      </w:pPr>
      <w:r>
        <w:t>.</w:t>
      </w:r>
      <w:r w:rsidRPr="00881478">
        <w:rPr>
          <w:b/>
        </w:rPr>
        <w:t>Formulář Zařazení pracovníka</w:t>
      </w:r>
      <w:r>
        <w:t>- pro jednoho pracovníka</w:t>
      </w:r>
    </w:p>
    <w:p w:rsidR="00844744" w:rsidRDefault="00844744" w:rsidP="00844744">
      <w:pPr>
        <w:ind w:left="1843"/>
      </w:pPr>
      <w:r>
        <w:rPr>
          <w:noProof/>
          <w:lang w:eastAsia="cs-CZ"/>
        </w:rPr>
        <w:drawing>
          <wp:inline distT="0" distB="0" distL="0" distR="0" wp14:anchorId="1039E84B" wp14:editId="18913102">
            <wp:extent cx="4606164" cy="976087"/>
            <wp:effectExtent l="0" t="0" r="4445" b="0"/>
            <wp:docPr id="274" name="Obrázek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4610455" cy="976996"/>
                    </a:xfrm>
                    <a:prstGeom prst="rect">
                      <a:avLst/>
                    </a:prstGeom>
                    <a:noFill/>
                    <a:ln>
                      <a:noFill/>
                    </a:ln>
                  </pic:spPr>
                </pic:pic>
              </a:graphicData>
            </a:graphic>
          </wp:inline>
        </w:drawing>
      </w:r>
    </w:p>
    <w:p w:rsidR="00844744" w:rsidRDefault="00844744" w:rsidP="00CF6FE7">
      <w:pPr>
        <w:pStyle w:val="Odstavecseseznamem"/>
        <w:numPr>
          <w:ilvl w:val="0"/>
          <w:numId w:val="20"/>
        </w:numPr>
      </w:pPr>
      <w:r>
        <w:t xml:space="preserve"> </w:t>
      </w:r>
      <w:r w:rsidRPr="00881478">
        <w:rPr>
          <w:b/>
        </w:rPr>
        <w:t>Formulář číselník Pracovník</w:t>
      </w:r>
      <w:r>
        <w:t>-pro jednoho pracovníka a jednoho nájemce</w:t>
      </w:r>
    </w:p>
    <w:p w:rsidR="00844744" w:rsidRDefault="00844744" w:rsidP="00844744">
      <w:pPr>
        <w:pStyle w:val="Odstavecseseznamem"/>
        <w:ind w:left="1843"/>
      </w:pPr>
      <w:r>
        <w:rPr>
          <w:noProof/>
          <w:lang w:eastAsia="cs-CZ"/>
        </w:rPr>
        <w:lastRenderedPageBreak/>
        <w:drawing>
          <wp:inline distT="0" distB="0" distL="0" distR="0" wp14:anchorId="1511D034" wp14:editId="676D1063">
            <wp:extent cx="4324350" cy="2249268"/>
            <wp:effectExtent l="0" t="0" r="0" b="0"/>
            <wp:docPr id="273" name="Obrázek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4324350" cy="2249268"/>
                    </a:xfrm>
                    <a:prstGeom prst="rect">
                      <a:avLst/>
                    </a:prstGeom>
                    <a:noFill/>
                    <a:ln>
                      <a:noFill/>
                    </a:ln>
                  </pic:spPr>
                </pic:pic>
              </a:graphicData>
            </a:graphic>
          </wp:inline>
        </w:drawing>
      </w:r>
    </w:p>
    <w:p w:rsidR="00844744" w:rsidRPr="008C2D19" w:rsidRDefault="00844744" w:rsidP="00844744">
      <w:pPr>
        <w:ind w:left="1418"/>
        <w:rPr>
          <w:sz w:val="12"/>
          <w:szCs w:val="12"/>
        </w:rPr>
      </w:pPr>
    </w:p>
    <w:p w:rsidR="00844744" w:rsidRPr="00C63BCA" w:rsidRDefault="00844744" w:rsidP="00844744">
      <w:pPr>
        <w:tabs>
          <w:tab w:val="left" w:pos="1417"/>
        </w:tabs>
        <w:autoSpaceDE w:val="0"/>
        <w:autoSpaceDN w:val="0"/>
        <w:adjustRightInd w:val="0"/>
        <w:spacing w:after="300" w:line="440" w:lineRule="atLeast"/>
        <w:ind w:left="1418"/>
        <w:textAlignment w:val="center"/>
        <w:rPr>
          <w:rFonts w:ascii="Klavika Medium" w:hAnsi="Klavika Medium" w:cs="Klavika Medium"/>
          <w:color w:val="F40000"/>
          <w:sz w:val="44"/>
          <w:szCs w:val="44"/>
        </w:rPr>
      </w:pPr>
      <w:r>
        <w:rPr>
          <w:noProof/>
          <w:lang w:eastAsia="cs-CZ"/>
        </w:rPr>
        <w:drawing>
          <wp:anchor distT="0" distB="0" distL="114300" distR="114300" simplePos="0" relativeHeight="251721728" behindDoc="0" locked="0" layoutInCell="1" allowOverlap="1" wp14:anchorId="5E1A9A54" wp14:editId="3D9F65BA">
            <wp:simplePos x="0" y="0"/>
            <wp:positionH relativeFrom="page">
              <wp:posOffset>720090</wp:posOffset>
            </wp:positionH>
            <wp:positionV relativeFrom="paragraph">
              <wp:posOffset>90170</wp:posOffset>
            </wp:positionV>
            <wp:extent cx="589915" cy="589915"/>
            <wp:effectExtent l="0" t="0" r="635" b="635"/>
            <wp:wrapNone/>
            <wp:docPr id="279" name="Obrázek 8" descr="K:\Úkoly\128_Studijní opory\Liter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descr="K:\Úkoly\128_Studijní opory\Literatura.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Klavika Medium" w:hAnsi="Klavika Medium" w:cs="Klavika Medium"/>
          <w:sz w:val="28"/>
          <w:szCs w:val="28"/>
        </w:rPr>
        <w:t>Li</w:t>
      </w:r>
      <w:r w:rsidRPr="00C63BCA">
        <w:rPr>
          <w:rFonts w:ascii="Klavika Medium" w:hAnsi="Klavika Medium" w:cs="Klavika Medium"/>
          <w:sz w:val="28"/>
          <w:szCs w:val="28"/>
        </w:rPr>
        <w:t>teratura</w:t>
      </w:r>
      <w:r>
        <w:rPr>
          <w:rFonts w:ascii="Klavika Medium" w:hAnsi="Klavika Medium" w:cs="Klavika Medium"/>
          <w:sz w:val="28"/>
          <w:szCs w:val="28"/>
        </w:rPr>
        <w:t xml:space="preserve"> k tématu</w:t>
      </w:r>
      <w:r w:rsidRPr="00C63BCA">
        <w:rPr>
          <w:rFonts w:ascii="Klavika Medium" w:hAnsi="Klavika Medium" w:cs="Klavika Medium"/>
          <w:sz w:val="28"/>
          <w:szCs w:val="28"/>
        </w:rPr>
        <w:t>:</w:t>
      </w:r>
    </w:p>
    <w:p w:rsidR="005F480F" w:rsidRDefault="005F480F" w:rsidP="005F480F">
      <w:pPr>
        <w:pStyle w:val="SeznamLITERATURY"/>
        <w:numPr>
          <w:ilvl w:val="2"/>
          <w:numId w:val="54"/>
        </w:numPr>
      </w:pPr>
      <w:r>
        <w:t xml:space="preserve">KUDA, F., BERÁNKOVÁ, E. a kol. </w:t>
      </w:r>
      <w:r w:rsidRPr="005F480F">
        <w:rPr>
          <w:i/>
        </w:rPr>
        <w:t>Facility Management v technické správě a údr</w:t>
      </w:r>
      <w:r w:rsidRPr="005F480F">
        <w:rPr>
          <w:i/>
        </w:rPr>
        <w:t>ž</w:t>
      </w:r>
      <w:r w:rsidRPr="005F480F">
        <w:rPr>
          <w:i/>
        </w:rPr>
        <w:t xml:space="preserve">bě budov. </w:t>
      </w:r>
      <w:r>
        <w:t>1. vyd. Praha: Professional Publishing, 2012, 266 s.</w:t>
      </w:r>
      <w:r>
        <w:br/>
        <w:t>ISBN 978-80-7431-114-7.</w:t>
      </w:r>
    </w:p>
    <w:p w:rsidR="005F480F" w:rsidRDefault="005F480F" w:rsidP="005F480F">
      <w:pPr>
        <w:pStyle w:val="SeznamLITERATURY"/>
        <w:numPr>
          <w:ilvl w:val="2"/>
          <w:numId w:val="10"/>
        </w:numPr>
      </w:pPr>
      <w:r>
        <w:t xml:space="preserve">LEGÁT, V. a kol. </w:t>
      </w:r>
      <w:r w:rsidRPr="005F480F">
        <w:rPr>
          <w:i/>
        </w:rPr>
        <w:t>Management a inženýrství údržby.</w:t>
      </w:r>
      <w:r>
        <w:t xml:space="preserve"> 1. vyd. Praha: Professional Publishing, 2013, 570 s. ISBN 978-80-7431-119-2.</w:t>
      </w:r>
    </w:p>
    <w:p w:rsidR="005F480F" w:rsidRDefault="005F480F" w:rsidP="005F480F">
      <w:pPr>
        <w:pStyle w:val="SeznamLITERATURY"/>
        <w:numPr>
          <w:ilvl w:val="2"/>
          <w:numId w:val="10"/>
        </w:numPr>
      </w:pPr>
      <w:r>
        <w:t xml:space="preserve">SOMOROVÁ, V. </w:t>
      </w:r>
      <w:r w:rsidRPr="005F480F">
        <w:rPr>
          <w:i/>
        </w:rPr>
        <w:t>Facility Management.</w:t>
      </w:r>
      <w:r>
        <w:t xml:space="preserve"> 1. vyd. Praha: Professional Publishing, 2014, 164 s. ISBN 978-80-7431-141-3.</w:t>
      </w:r>
    </w:p>
    <w:p w:rsidR="005F480F" w:rsidRDefault="005F480F" w:rsidP="005F480F">
      <w:pPr>
        <w:pStyle w:val="SeznamLITERATURY"/>
        <w:numPr>
          <w:ilvl w:val="2"/>
          <w:numId w:val="10"/>
        </w:numPr>
      </w:pPr>
      <w:r>
        <w:t xml:space="preserve">ŠTRUP, O. </w:t>
      </w:r>
      <w:r w:rsidRPr="005F480F">
        <w:rPr>
          <w:i/>
        </w:rPr>
        <w:t>Základy Facility Managementu.</w:t>
      </w:r>
      <w:r>
        <w:t xml:space="preserve"> 1. vyd. Praha: Profesional Publishing, 2014, 156 s. ISBN 978-80-7431-143-7.</w:t>
      </w:r>
    </w:p>
    <w:p w:rsidR="005F480F" w:rsidRDefault="005F480F" w:rsidP="005F480F">
      <w:pPr>
        <w:pStyle w:val="SeznamLITERATURY"/>
        <w:numPr>
          <w:ilvl w:val="2"/>
          <w:numId w:val="10"/>
        </w:numPr>
      </w:pPr>
      <w:r>
        <w:t xml:space="preserve">TUČEK, D., HRABAL, M., TRČKA, L. </w:t>
      </w:r>
      <w:r w:rsidRPr="005F480F">
        <w:rPr>
          <w:i/>
        </w:rPr>
        <w:t xml:space="preserve">Procesní řízení v praxi podniků a vysokých škol. </w:t>
      </w:r>
      <w:r>
        <w:t>Praha: Wolters Kluwer, 2014, 270 s. ISBN 978-80-7478-674-7.</w:t>
      </w:r>
    </w:p>
    <w:p w:rsidR="005F480F" w:rsidRDefault="005F480F" w:rsidP="005F480F">
      <w:pPr>
        <w:pStyle w:val="SeznamLITERATURY"/>
        <w:numPr>
          <w:ilvl w:val="2"/>
          <w:numId w:val="10"/>
        </w:numPr>
      </w:pPr>
      <w:r>
        <w:t xml:space="preserve">VYSKOČIL, V. K., KUDA, F. a kol. </w:t>
      </w:r>
      <w:r w:rsidRPr="005F480F">
        <w:rPr>
          <w:i/>
        </w:rPr>
        <w:t xml:space="preserve">Management podpůrných procesů – Facility Management. </w:t>
      </w:r>
      <w:r>
        <w:t>2. dopl. vyd. Praha: Profesional Publishing, 2011, 491 s.</w:t>
      </w:r>
      <w:r>
        <w:br/>
        <w:t>ISBN 978-80-7431-046-1.</w:t>
      </w:r>
    </w:p>
    <w:p w:rsidR="005F480F" w:rsidRDefault="005F480F" w:rsidP="005F480F">
      <w:pPr>
        <w:pStyle w:val="SeznamLITERATURY"/>
        <w:numPr>
          <w:ilvl w:val="2"/>
          <w:numId w:val="10"/>
        </w:numPr>
      </w:pPr>
      <w:r>
        <w:t xml:space="preserve">VYSKOČIL, V. K. </w:t>
      </w:r>
      <w:r w:rsidRPr="005F480F">
        <w:rPr>
          <w:i/>
        </w:rPr>
        <w:t>Management podpůrných procesů. Facility Management.</w:t>
      </w:r>
      <w:r w:rsidRPr="005F480F">
        <w:rPr>
          <w:i/>
        </w:rPr>
        <w:br/>
      </w:r>
      <w:r>
        <w:t>1. vyd. Praha: Professional Publishing, 2010, 415 s. ISBN 978-80-7431-022-5.</w:t>
      </w:r>
    </w:p>
    <w:p w:rsidR="005F480F" w:rsidRDefault="005F480F" w:rsidP="005F480F">
      <w:pPr>
        <w:pStyle w:val="SeznamLITERATURY"/>
        <w:numPr>
          <w:ilvl w:val="2"/>
          <w:numId w:val="10"/>
        </w:numPr>
      </w:pPr>
      <w:r>
        <w:t xml:space="preserve">VYSKOČIL, V. K. </w:t>
      </w:r>
      <w:r w:rsidRPr="005F480F">
        <w:rPr>
          <w:i/>
        </w:rPr>
        <w:t>Facility Management – procesy a řízení podpůrných činností.</w:t>
      </w:r>
      <w:r>
        <w:br/>
        <w:t>1. vyd. Praha: Professional Publishing, 2009, 176 s. ISBN 978-80-86946-97-9.</w:t>
      </w:r>
    </w:p>
    <w:p w:rsidR="005F480F" w:rsidRDefault="005F480F" w:rsidP="005F480F">
      <w:pPr>
        <w:pStyle w:val="SeznamLITERATURY"/>
        <w:numPr>
          <w:ilvl w:val="2"/>
          <w:numId w:val="10"/>
        </w:numPr>
      </w:pPr>
      <w:r>
        <w:t xml:space="preserve">VYSKOČIL, V. K., ŠTRUP, O., PAVLÍK, M. </w:t>
      </w:r>
      <w:r w:rsidRPr="005F480F">
        <w:rPr>
          <w:i/>
        </w:rPr>
        <w:t xml:space="preserve">Facility Management a Public Private Partnership. </w:t>
      </w:r>
      <w:r>
        <w:t>1. vyd. Praha: Profesional Publishing, 2007, 262 s.</w:t>
      </w:r>
      <w:r>
        <w:br/>
        <w:t>ISBN 978-80-86946-34-4.</w:t>
      </w:r>
    </w:p>
    <w:p w:rsidR="005F480F" w:rsidRPr="0013445A" w:rsidRDefault="005F480F" w:rsidP="005F480F">
      <w:pPr>
        <w:pStyle w:val="SeznamLITERATURY"/>
        <w:numPr>
          <w:ilvl w:val="2"/>
          <w:numId w:val="10"/>
        </w:numPr>
      </w:pPr>
      <w:r>
        <w:t xml:space="preserve">VYSKOČIL, V. K., ŠTRUP, O. </w:t>
      </w:r>
      <w:r w:rsidRPr="005F480F">
        <w:rPr>
          <w:i/>
        </w:rPr>
        <w:t>Podpůrné procesy a snižování režijních nákladů (Fac</w:t>
      </w:r>
      <w:r w:rsidRPr="005F480F">
        <w:rPr>
          <w:i/>
        </w:rPr>
        <w:t>i</w:t>
      </w:r>
      <w:r w:rsidRPr="005F480F">
        <w:rPr>
          <w:i/>
        </w:rPr>
        <w:t xml:space="preserve">lity Management). </w:t>
      </w:r>
      <w:r>
        <w:t>1. vyd. Praha: Professional Publishing, 2003, 288 s.</w:t>
      </w:r>
      <w:r>
        <w:br/>
        <w:t>ISBN 80-86419-45-2.</w:t>
      </w:r>
    </w:p>
    <w:p w:rsidR="00CD2434" w:rsidRDefault="00B35172" w:rsidP="005F480F">
      <w:pPr>
        <w:pStyle w:val="SeznamLITERATURY"/>
        <w:numPr>
          <w:ilvl w:val="2"/>
          <w:numId w:val="10"/>
        </w:numPr>
      </w:pPr>
      <w:r>
        <w:lastRenderedPageBreak/>
        <w:t xml:space="preserve">VYSKOČIL, V. K. </w:t>
      </w:r>
      <w:r w:rsidRPr="00B35172">
        <w:rPr>
          <w:i/>
        </w:rPr>
        <w:t>Facility Management – případové studie.</w:t>
      </w:r>
      <w:r>
        <w:t xml:space="preserve"> 1. vyd. Praha: profe</w:t>
      </w:r>
      <w:r>
        <w:t>s</w:t>
      </w:r>
      <w:r>
        <w:t>sional Publishing, 2008, 77 s. ISBN 978-80-86946-70-2.</w:t>
      </w:r>
    </w:p>
    <w:p w:rsidR="00CD2434" w:rsidRPr="005F480F" w:rsidRDefault="00CD2434" w:rsidP="005F480F">
      <w:pPr>
        <w:pStyle w:val="slovnLITERATURA"/>
        <w:numPr>
          <w:ilvl w:val="0"/>
          <w:numId w:val="0"/>
        </w:numPr>
        <w:sectPr w:rsidR="00CD2434" w:rsidRPr="005F480F" w:rsidSect="00ED09A9">
          <w:headerReference w:type="first" r:id="rId216"/>
          <w:pgSz w:w="11906" w:h="16838" w:code="9"/>
          <w:pgMar w:top="1418" w:right="1134" w:bottom="1134" w:left="1134" w:header="851" w:footer="284" w:gutter="0"/>
          <w:cols w:space="708"/>
          <w:noEndnote/>
          <w:titlePg/>
          <w:docGrid w:linePitch="326"/>
        </w:sectPr>
      </w:pPr>
    </w:p>
    <w:p w:rsidR="00CD2434" w:rsidRPr="00AF3AF8" w:rsidRDefault="00CD2434" w:rsidP="00CD2434">
      <w:pPr>
        <w:pStyle w:val="Nadpis1"/>
        <w:ind w:left="851"/>
      </w:pPr>
      <w:r>
        <w:rPr>
          <w:noProof/>
          <w:lang w:eastAsia="cs-CZ"/>
        </w:rPr>
        <w:lastRenderedPageBreak/>
        <w:drawing>
          <wp:anchor distT="0" distB="0" distL="114300" distR="114300" simplePos="0" relativeHeight="251640832" behindDoc="0" locked="0" layoutInCell="1" allowOverlap="1" wp14:anchorId="7541DC7E" wp14:editId="7AB4C8F4">
            <wp:simplePos x="0" y="0"/>
            <wp:positionH relativeFrom="page">
              <wp:posOffset>0</wp:posOffset>
            </wp:positionH>
            <wp:positionV relativeFrom="page">
              <wp:posOffset>0</wp:posOffset>
            </wp:positionV>
            <wp:extent cx="7559675" cy="1238250"/>
            <wp:effectExtent l="0" t="0" r="3175" b="0"/>
            <wp:wrapNone/>
            <wp:docPr id="221" name="Obrázek 14" descr="K:\Úkoly\128_Studijní opory\Záhlaví kapit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4" descr="K:\Úkoly\128_Studijní opory\Záhlaví kapitol.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559675" cy="12382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D2434" w:rsidRPr="0019380E" w:rsidRDefault="000A309F" w:rsidP="00CD2434">
      <w:pPr>
        <w:pStyle w:val="Nadpis1rovn"/>
      </w:pPr>
      <w:bookmarkStart w:id="144" w:name="_Toc526791916"/>
      <w:r>
        <w:t>Rizika řízení podpůrných procesů</w:t>
      </w:r>
      <w:bookmarkEnd w:id="144"/>
    </w:p>
    <w:p w:rsidR="00CD2434" w:rsidRPr="001C46E0" w:rsidRDefault="00CD2434" w:rsidP="00CD2434">
      <w:pPr>
        <w:pStyle w:val="Odsazenzdraznn"/>
        <w:rPr>
          <w:rStyle w:val="OdsazenzdraznnChar"/>
        </w:rPr>
      </w:pPr>
      <w:r>
        <w:rPr>
          <w:noProof/>
          <w:lang w:eastAsia="cs-CZ"/>
        </w:rPr>
        <w:drawing>
          <wp:anchor distT="0" distB="0" distL="114300" distR="114300" simplePos="0" relativeHeight="251642880" behindDoc="0" locked="0" layoutInCell="1" allowOverlap="1" wp14:anchorId="048E2A29" wp14:editId="5CF42190">
            <wp:simplePos x="0" y="0"/>
            <wp:positionH relativeFrom="leftMargin">
              <wp:posOffset>720090</wp:posOffset>
            </wp:positionH>
            <wp:positionV relativeFrom="paragraph">
              <wp:posOffset>3810</wp:posOffset>
            </wp:positionV>
            <wp:extent cx="590400" cy="590400"/>
            <wp:effectExtent l="0" t="0" r="635" b="635"/>
            <wp:wrapNone/>
            <wp:docPr id="222" name="Obrázek 222" descr="K:\Úkoly\00_Dokončené projekty\128_Studijní opory\Cí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Úkoly\00_Dokončené projekty\128_Studijní opory\Cíl.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04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6A8B">
        <w:t xml:space="preserve">Po </w:t>
      </w:r>
      <w:r w:rsidRPr="001C46E0">
        <w:rPr>
          <w:rStyle w:val="OdsazenzdraznnChar"/>
        </w:rPr>
        <w:t xml:space="preserve">prostudování kapitoly budete umět: </w:t>
      </w:r>
    </w:p>
    <w:p w:rsidR="00CD2434" w:rsidRPr="00845E9B" w:rsidRDefault="00845E9B" w:rsidP="00CD2434">
      <w:pPr>
        <w:pStyle w:val="OdrkyCLE"/>
        <w:rPr>
          <w:spacing w:val="360"/>
        </w:rPr>
      </w:pPr>
      <w:r>
        <w:t>Účel a postup řízení rizik podpůrných procesů.</w:t>
      </w:r>
    </w:p>
    <w:p w:rsidR="00845E9B" w:rsidRPr="00845E9B" w:rsidRDefault="00845E9B" w:rsidP="00CD2434">
      <w:pPr>
        <w:pStyle w:val="OdrkyCLE"/>
        <w:rPr>
          <w:spacing w:val="360"/>
        </w:rPr>
      </w:pPr>
      <w:r>
        <w:t>Specifikaci všech (6) základních fázínřízení rizik.</w:t>
      </w:r>
    </w:p>
    <w:p w:rsidR="00845E9B" w:rsidRPr="00845E9B" w:rsidRDefault="00845E9B" w:rsidP="00CD2434">
      <w:pPr>
        <w:pStyle w:val="OdrkyCLE"/>
        <w:rPr>
          <w:spacing w:val="360"/>
        </w:rPr>
      </w:pPr>
      <w:r>
        <w:t>Použít některé metody a metodiky v oblasti řízení rizik.</w:t>
      </w:r>
    </w:p>
    <w:p w:rsidR="00845E9B" w:rsidRPr="00845E9B" w:rsidRDefault="00845E9B" w:rsidP="00CD2434">
      <w:pPr>
        <w:pStyle w:val="OdrkyCLE"/>
        <w:rPr>
          <w:spacing w:val="360"/>
        </w:rPr>
      </w:pPr>
      <w:r>
        <w:t>Využití analytických technik pro identifikaci potenciálních rizik.</w:t>
      </w:r>
    </w:p>
    <w:p w:rsidR="00CD2434" w:rsidRPr="00845E9B" w:rsidRDefault="00845E9B" w:rsidP="00845E9B">
      <w:pPr>
        <w:pStyle w:val="OdrkyCLE"/>
        <w:rPr>
          <w:spacing w:val="360"/>
        </w:rPr>
      </w:pPr>
      <w:r>
        <w:t>Orientovat se v legislativě v oblasti řízení rizik.</w:t>
      </w:r>
    </w:p>
    <w:p w:rsidR="00CD2434" w:rsidRPr="008C2D19" w:rsidRDefault="00054663" w:rsidP="00CD2434">
      <w:pPr>
        <w:pStyle w:val="Blok"/>
        <w:tabs>
          <w:tab w:val="left" w:pos="0"/>
          <w:tab w:val="left" w:pos="454"/>
        </w:tabs>
        <w:spacing w:after="0" w:line="240" w:lineRule="auto"/>
        <w:ind w:left="1418"/>
        <w:jc w:val="left"/>
        <w:rPr>
          <w:spacing w:val="360"/>
          <w:sz w:val="12"/>
          <w:szCs w:val="12"/>
        </w:rPr>
      </w:pPr>
      <w:r>
        <w:rPr>
          <w:noProof/>
          <w:color w:val="404041"/>
          <w:szCs w:val="28"/>
          <w:lang w:eastAsia="cs-CZ"/>
        </w:rPr>
        <w:drawing>
          <wp:anchor distT="0" distB="0" distL="114300" distR="114300" simplePos="0" relativeHeight="251646976" behindDoc="0" locked="0" layoutInCell="1" allowOverlap="1" wp14:anchorId="7C6EFA1C" wp14:editId="487E0C17">
            <wp:simplePos x="0" y="0"/>
            <wp:positionH relativeFrom="leftMargin">
              <wp:posOffset>720090</wp:posOffset>
            </wp:positionH>
            <wp:positionV relativeFrom="paragraph">
              <wp:posOffset>8255</wp:posOffset>
            </wp:positionV>
            <wp:extent cx="590400" cy="590400"/>
            <wp:effectExtent l="0" t="0" r="635" b="635"/>
            <wp:wrapNone/>
            <wp:docPr id="223" name="Obrázek 223" descr="K:\Úkoly\00_Dokončené projekty\128_Studijní opory\Klí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Úkoly\00_Dokončené projekty\128_Studijní opory\Klíč.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0400" cy="590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D2434" w:rsidRDefault="00CD2434" w:rsidP="00CD2434">
      <w:pPr>
        <w:pStyle w:val="xx1"/>
        <w:spacing w:before="400" w:after="200" w:line="240" w:lineRule="auto"/>
        <w:ind w:left="1418"/>
        <w:rPr>
          <w:color w:val="404041"/>
          <w:sz w:val="24"/>
          <w:szCs w:val="28"/>
        </w:rPr>
      </w:pPr>
      <w:r w:rsidRPr="000C6A8B">
        <w:rPr>
          <w:color w:val="404041"/>
          <w:sz w:val="24"/>
          <w:szCs w:val="28"/>
        </w:rPr>
        <w:t>Klíčová slova</w:t>
      </w:r>
      <w:r>
        <w:rPr>
          <w:color w:val="404041"/>
          <w:sz w:val="24"/>
          <w:szCs w:val="28"/>
        </w:rPr>
        <w:t>:</w:t>
      </w:r>
    </w:p>
    <w:p w:rsidR="00CD2434" w:rsidRDefault="00054663" w:rsidP="00054663">
      <w:pPr>
        <w:pStyle w:val="Odsazennormln"/>
      </w:pPr>
      <w:r>
        <w:tab/>
      </w:r>
      <w:r w:rsidR="00D3533A">
        <w:t xml:space="preserve">Akceptace rizika, aktiva, </w:t>
      </w:r>
      <w:r>
        <w:t xml:space="preserve">analýza příčin a následků, </w:t>
      </w:r>
      <w:r w:rsidR="00D3533A">
        <w:t>analýza „5F“, a</w:t>
      </w:r>
      <w:r w:rsidR="00845E9B">
        <w:t xml:space="preserve">nalýzy rizik, </w:t>
      </w:r>
      <w:r w:rsidR="00D3533A">
        <w:t>be</w:t>
      </w:r>
      <w:r w:rsidR="00D3533A">
        <w:t>z</w:t>
      </w:r>
      <w:r w:rsidR="00D3533A">
        <w:t>pečnostní rizika, BOZP, brainstorming, brainwriting, cílová úroveň rizika, Data M</w:t>
      </w:r>
      <w:r w:rsidR="00D3533A">
        <w:t>i</w:t>
      </w:r>
      <w:r w:rsidR="00D3533A">
        <w:t xml:space="preserve">ning, </w:t>
      </w:r>
      <w:r w:rsidR="00845E9B">
        <w:t xml:space="preserve">ekonomická a finanční rizika, identifikace rizik, investiční rizika, </w:t>
      </w:r>
      <w:r w:rsidR="00D3533A">
        <w:t>ISO 14971,</w:t>
      </w:r>
      <w:r>
        <w:br/>
      </w:r>
      <w:r w:rsidR="00D3533A">
        <w:t xml:space="preserve">ISO 16085, </w:t>
      </w:r>
      <w:r>
        <w:t xml:space="preserve">kontrolní seznam, </w:t>
      </w:r>
      <w:r w:rsidR="00D3533A">
        <w:t xml:space="preserve">KRI, </w:t>
      </w:r>
      <w:r w:rsidR="00845E9B">
        <w:t xml:space="preserve">krizové řízení, </w:t>
      </w:r>
      <w:r w:rsidR="00D3533A">
        <w:t xml:space="preserve">matice rizik, </w:t>
      </w:r>
      <w:r>
        <w:t xml:space="preserve">metoda Delphi, </w:t>
      </w:r>
      <w:r w:rsidR="00D3533A">
        <w:t>mit</w:t>
      </w:r>
      <w:r w:rsidR="00D3533A">
        <w:t>i</w:t>
      </w:r>
      <w:r w:rsidR="00D3533A">
        <w:t xml:space="preserve">gace rizik, </w:t>
      </w:r>
      <w:r w:rsidR="00845E9B">
        <w:t xml:space="preserve">monitoring rizik, </w:t>
      </w:r>
      <w:r w:rsidR="00D3533A">
        <w:t xml:space="preserve">narušení, ohrožení, OHSAS 18001, </w:t>
      </w:r>
      <w:r w:rsidR="00845E9B">
        <w:t xml:space="preserve">ošetření rizik, </w:t>
      </w:r>
      <w:r w:rsidR="00D3533A">
        <w:t>Paret</w:t>
      </w:r>
      <w:r w:rsidR="00D3533A">
        <w:t>o</w:t>
      </w:r>
      <w:r w:rsidR="00D3533A">
        <w:lastRenderedPageBreak/>
        <w:t xml:space="preserve">vo pravidlo, PESTLE analýza, </w:t>
      </w:r>
      <w:r>
        <w:t xml:space="preserve">P. F. Drucker, </w:t>
      </w:r>
      <w:r w:rsidR="00D3533A">
        <w:t xml:space="preserve">pojištění, </w:t>
      </w:r>
      <w:r w:rsidR="00845E9B">
        <w:t xml:space="preserve">pojišťovací a zajišťovací rizika, </w:t>
      </w:r>
      <w:r w:rsidR="00D3533A">
        <w:t xml:space="preserve">prediktivní modelování, </w:t>
      </w:r>
      <w:r w:rsidR="00845E9B">
        <w:t xml:space="preserve">prevence rizik, </w:t>
      </w:r>
      <w:r w:rsidR="00D3533A">
        <w:t xml:space="preserve">prognózování, </w:t>
      </w:r>
      <w:r w:rsidR="00845E9B">
        <w:t xml:space="preserve">projektová rizika, </w:t>
      </w:r>
      <w:r w:rsidR="00D3533A">
        <w:t>protiopa</w:t>
      </w:r>
      <w:r w:rsidR="00D3533A">
        <w:t>t</w:t>
      </w:r>
      <w:r w:rsidR="00D3533A">
        <w:t xml:space="preserve">ření, provozní rizika, přenesení rizika, RIPRAN, </w:t>
      </w:r>
      <w:r w:rsidR="00845E9B">
        <w:t xml:space="preserve">Risk Management, </w:t>
      </w:r>
      <w:r w:rsidR="00D3533A">
        <w:t xml:space="preserve">rizikový apetit, </w:t>
      </w:r>
      <w:r w:rsidR="00845E9B">
        <w:t>ř</w:t>
      </w:r>
      <w:r w:rsidR="00845E9B">
        <w:t>í</w:t>
      </w:r>
      <w:r w:rsidR="00845E9B">
        <w:t xml:space="preserve">zení rizik, </w:t>
      </w:r>
      <w:r w:rsidR="00D3533A">
        <w:t xml:space="preserve">SMART, </w:t>
      </w:r>
      <w:r w:rsidR="00845E9B">
        <w:t>sociální rizika,</w:t>
      </w:r>
      <w:r w:rsidR="00D3533A">
        <w:t xml:space="preserve"> SWOT analýza,</w:t>
      </w:r>
      <w:r w:rsidR="00845E9B">
        <w:t xml:space="preserve"> technická rizika, </w:t>
      </w:r>
      <w:r w:rsidR="00D3533A">
        <w:t xml:space="preserve">technika scénářů, </w:t>
      </w:r>
      <w:r w:rsidR="00845E9B">
        <w:t xml:space="preserve">tržní rizika, úvěrová rizika, </w:t>
      </w:r>
      <w:r w:rsidR="00D3533A">
        <w:t xml:space="preserve">VRIO analýza, vyhnutí se riziku, Winterlingova krizová matice, zbytková úroveň rizika, </w:t>
      </w:r>
      <w:r w:rsidR="00845E9B">
        <w:t xml:space="preserve">zhodnocení rizik, zmírnění rizik, </w:t>
      </w:r>
      <w:r w:rsidR="00D3533A">
        <w:t xml:space="preserve">zranitelnost, </w:t>
      </w:r>
      <w:r w:rsidR="00845E9B">
        <w:t>z</w:t>
      </w:r>
      <w:r>
        <w:t>vlá</w:t>
      </w:r>
      <w:r>
        <w:t>d</w:t>
      </w:r>
      <w:r>
        <w:t>nutí rizik.</w:t>
      </w:r>
    </w:p>
    <w:p w:rsidR="00CD2434" w:rsidRDefault="00CD2434" w:rsidP="00CD2434">
      <w:pPr>
        <w:spacing w:after="0" w:line="240" w:lineRule="auto"/>
        <w:jc w:val="left"/>
      </w:pPr>
      <w:r>
        <w:br w:type="page"/>
      </w:r>
    </w:p>
    <w:p w:rsidR="00844744" w:rsidRPr="00AF189E" w:rsidRDefault="00844744" w:rsidP="00E40AAB">
      <w:pPr>
        <w:pStyle w:val="Nadpis2rovn"/>
      </w:pPr>
      <w:bookmarkStart w:id="145" w:name="_Toc523670603"/>
      <w:bookmarkStart w:id="146" w:name="_Toc526791917"/>
      <w:r>
        <w:lastRenderedPageBreak/>
        <w:t>Řízení rizik (Risk Management)</w:t>
      </w:r>
      <w:bookmarkEnd w:id="145"/>
      <w:bookmarkEnd w:id="146"/>
    </w:p>
    <w:p w:rsidR="00844744" w:rsidRPr="00AF189E" w:rsidRDefault="00844744" w:rsidP="00844744">
      <w:pPr>
        <w:pStyle w:val="Nadpis3rovn"/>
      </w:pPr>
      <w:bookmarkStart w:id="147" w:name="_Toc523670604"/>
      <w:bookmarkStart w:id="148" w:name="_Toc526791918"/>
      <w:r w:rsidRPr="00AF189E">
        <w:t>Co je Řízení rizik (Risk Management)</w:t>
      </w:r>
      <w:bookmarkEnd w:id="147"/>
      <w:bookmarkEnd w:id="148"/>
      <w:r w:rsidRPr="00AF189E">
        <w:t xml:space="preserve"> </w:t>
      </w:r>
    </w:p>
    <w:p w:rsidR="00844744" w:rsidRPr="00AF189E" w:rsidRDefault="00844744" w:rsidP="00844744">
      <w:r w:rsidRPr="00AF189E">
        <w:t xml:space="preserve">Řízení rizik (Risk Management) je oblast řízení zaměřující se na analýzu a snížení rizika, pomocí různých metod a technik prevence rizik, které eliminují existující nebo odhalují budoucí faktory zvyšující riziko. </w:t>
      </w:r>
    </w:p>
    <w:p w:rsidR="00844744" w:rsidRPr="00AF189E" w:rsidRDefault="00844744" w:rsidP="00844744">
      <w:r w:rsidRPr="00AF189E">
        <w:rPr>
          <w:rStyle w:val="Zvraznn"/>
        </w:rPr>
        <w:t>„Veškerá ekonomická činnost je svou povahou vysoce riziková.“</w:t>
      </w:r>
      <w:r w:rsidRPr="00AF189E">
        <w:t xml:space="preserve"> </w:t>
      </w:r>
      <w:r>
        <w:t>(</w:t>
      </w:r>
      <w:hyperlink r:id="rId217" w:tooltip="Peter Ferdinand Drucker" w:history="1">
        <w:r w:rsidRPr="00AF189E">
          <w:rPr>
            <w:rStyle w:val="Hypertextovodkaz"/>
            <w:i/>
            <w:iCs/>
            <w:color w:val="auto"/>
          </w:rPr>
          <w:t>Peter Ferdinand Drucker</w:t>
        </w:r>
      </w:hyperlink>
      <w:r>
        <w:rPr>
          <w:rStyle w:val="Zvraznn"/>
          <w:u w:val="single"/>
        </w:rPr>
        <w:t>)</w:t>
      </w:r>
    </w:p>
    <w:p w:rsidR="00844744" w:rsidRPr="00BE1C45" w:rsidRDefault="00844744" w:rsidP="00844744">
      <w:pPr>
        <w:pStyle w:val="Nadpis3rovn"/>
        <w:rPr>
          <w:rStyle w:val="Siln"/>
          <w:b w:val="0"/>
          <w:bCs w:val="0"/>
        </w:rPr>
      </w:pPr>
      <w:bookmarkStart w:id="149" w:name="_Toc523670605"/>
      <w:bookmarkStart w:id="150" w:name="_Toc526791919"/>
      <w:r w:rsidRPr="00BE1C45">
        <w:rPr>
          <w:rStyle w:val="Siln"/>
        </w:rPr>
        <w:t>Řízení rizik (Risk Management)</w:t>
      </w:r>
      <w:bookmarkEnd w:id="149"/>
      <w:bookmarkEnd w:id="150"/>
    </w:p>
    <w:p w:rsidR="00844744" w:rsidRPr="00AF189E" w:rsidRDefault="00844744" w:rsidP="00844744">
      <w:r w:rsidRPr="00AF189E">
        <w:rPr>
          <w:rStyle w:val="Siln"/>
        </w:rPr>
        <w:t>Řízení rizik</w:t>
      </w:r>
      <w:r w:rsidRPr="00AF189E">
        <w:t xml:space="preserve"> (</w:t>
      </w:r>
      <w:r w:rsidRPr="00AF189E">
        <w:rPr>
          <w:rStyle w:val="Siln"/>
        </w:rPr>
        <w:t>Risk Management</w:t>
      </w:r>
      <w:r w:rsidRPr="00AF189E">
        <w:t xml:space="preserve">) je oblast řízení zaměřující se na analýzu a snížení </w:t>
      </w:r>
      <w:hyperlink r:id="rId218" w:tooltip="Rizika (Risks)" w:history="1">
        <w:r w:rsidRPr="00AF189E">
          <w:rPr>
            <w:rStyle w:val="Hypertextovodkaz"/>
            <w:color w:val="auto"/>
          </w:rPr>
          <w:t>rizika</w:t>
        </w:r>
      </w:hyperlink>
      <w:r w:rsidRPr="00AF189E">
        <w:t xml:space="preserve">, pomocí různých metod a technik </w:t>
      </w:r>
      <w:hyperlink r:id="rId219" w:tooltip="Metody prevence rizik" w:history="1">
        <w:r w:rsidRPr="00AF189E">
          <w:rPr>
            <w:rStyle w:val="Hypertextovodkaz"/>
            <w:color w:val="auto"/>
          </w:rPr>
          <w:t>prevence rizik</w:t>
        </w:r>
      </w:hyperlink>
      <w:r w:rsidRPr="00AF189E">
        <w:t>, které eliminují existující nebo odhalují budoucí faktory zvyšující riziko. Riziko je všudy přítomným a charakteristickým průvodním jevem fungování organ</w:t>
      </w:r>
      <w:r w:rsidRPr="00AF189E">
        <w:t>i</w:t>
      </w:r>
      <w:r w:rsidRPr="00AF189E">
        <w:t>zací v soudobém </w:t>
      </w:r>
      <w:hyperlink r:id="rId220" w:tooltip="Turbulence" w:history="1">
        <w:r w:rsidRPr="00AF189E">
          <w:rPr>
            <w:rStyle w:val="Hypertextovodkaz"/>
            <w:color w:val="auto"/>
          </w:rPr>
          <w:t>turbulentním prostředí</w:t>
        </w:r>
      </w:hyperlink>
      <w:r w:rsidRPr="00AF189E">
        <w:t xml:space="preserve">. </w:t>
      </w:r>
    </w:p>
    <w:p w:rsidR="00844744" w:rsidRDefault="00844744" w:rsidP="00844744">
      <w:r w:rsidRPr="00AF189E">
        <w:rPr>
          <w:rStyle w:val="Siln"/>
        </w:rPr>
        <w:t>Řízení rizik</w:t>
      </w:r>
      <w:r w:rsidRPr="00AF189E">
        <w:t xml:space="preserve"> je soustavná, opakující se sada navzájem provázaných činností, jejichž cílem je </w:t>
      </w:r>
      <w:hyperlink r:id="rId221" w:tooltip="Řízení (Management)" w:history="1">
        <w:r w:rsidRPr="00AF189E">
          <w:rPr>
            <w:rStyle w:val="Hypertextovodkaz"/>
            <w:color w:val="auto"/>
          </w:rPr>
          <w:t>řídit</w:t>
        </w:r>
      </w:hyperlink>
      <w:r w:rsidRPr="00AF189E">
        <w:t xml:space="preserve"> potenciální </w:t>
      </w:r>
      <w:hyperlink r:id="rId222" w:tooltip="Rizika (Risks)" w:history="1">
        <w:r w:rsidRPr="00AF189E">
          <w:rPr>
            <w:rStyle w:val="Hypertextovodkaz"/>
            <w:color w:val="auto"/>
          </w:rPr>
          <w:t>rizika</w:t>
        </w:r>
      </w:hyperlink>
      <w:r w:rsidRPr="00AF189E">
        <w:t>, tedy omezit pravděpodobnost jejich výskytu nebo snížit jejich dopad na organ</w:t>
      </w:r>
      <w:r w:rsidRPr="00AF189E">
        <w:t>i</w:t>
      </w:r>
      <w:r w:rsidRPr="00AF189E">
        <w:t xml:space="preserve">zaci a její cíle. </w:t>
      </w:r>
      <w:r w:rsidRPr="00AF189E">
        <w:rPr>
          <w:rStyle w:val="Siln"/>
        </w:rPr>
        <w:t>Účelem řízení rizik</w:t>
      </w:r>
      <w:r w:rsidRPr="00AF189E">
        <w:t xml:space="preserve"> je předejít problémům či negativním jevům, vyhnout se </w:t>
      </w:r>
      <w:hyperlink r:id="rId223" w:tooltip="Krizové řízení (Crisis Management)" w:history="1">
        <w:r w:rsidRPr="00AF189E">
          <w:rPr>
            <w:rStyle w:val="Hypertextovodkaz"/>
            <w:color w:val="auto"/>
          </w:rPr>
          <w:t>krizov</w:t>
        </w:r>
        <w:r w:rsidRPr="00AF189E">
          <w:rPr>
            <w:rStyle w:val="Hypertextovodkaz"/>
            <w:color w:val="auto"/>
          </w:rPr>
          <w:t>é</w:t>
        </w:r>
        <w:r w:rsidRPr="00AF189E">
          <w:rPr>
            <w:rStyle w:val="Hypertextovodkaz"/>
            <w:color w:val="auto"/>
          </w:rPr>
          <w:t>mu řízení</w:t>
        </w:r>
      </w:hyperlink>
      <w:r w:rsidRPr="00AF189E">
        <w:t xml:space="preserve"> a zamezit vzniku </w:t>
      </w:r>
      <w:hyperlink r:id="rId224" w:tooltip="Řešení problémů (Problem Solving)" w:history="1">
        <w:r w:rsidRPr="00AF189E">
          <w:rPr>
            <w:rStyle w:val="Hypertextovodkaz"/>
            <w:color w:val="auto"/>
          </w:rPr>
          <w:t>problémů</w:t>
        </w:r>
      </w:hyperlink>
      <w:r w:rsidRPr="00AF189E">
        <w:t>. Řízení rizik se skládá se z několika vzájemně provázaných fází - podle různých metodik se jich rozlišuje 4, 5, 6 nebo 8. Nejčastěji se</w:t>
      </w:r>
      <w:r>
        <w:t xml:space="preserve"> využívá 6 základních fází.</w:t>
      </w:r>
    </w:p>
    <w:p w:rsidR="00844744" w:rsidRPr="00BE1C45" w:rsidRDefault="00844744" w:rsidP="00844744">
      <w:pPr>
        <w:pStyle w:val="Nadpis3rovn"/>
      </w:pPr>
      <w:bookmarkStart w:id="151" w:name="_Toc523670606"/>
      <w:bookmarkStart w:id="152" w:name="_Toc526791920"/>
      <w:r w:rsidRPr="00BE1C45">
        <w:t>6 základních fází řízení rizik</w:t>
      </w:r>
      <w:bookmarkEnd w:id="151"/>
      <w:bookmarkEnd w:id="152"/>
    </w:p>
    <w:p w:rsidR="00844744" w:rsidRPr="00AF189E" w:rsidRDefault="00844744" w:rsidP="00844744">
      <w:pPr>
        <w:pStyle w:val="Odrky1"/>
      </w:pPr>
      <w:r w:rsidRPr="00AF189E">
        <w:rPr>
          <w:rStyle w:val="Siln"/>
        </w:rPr>
        <w:t>identifikace rizik</w:t>
      </w:r>
      <w:r w:rsidRPr="00AF189E">
        <w:t xml:space="preserve"> (risk identification)</w:t>
      </w:r>
      <w:r w:rsidR="00733369">
        <w:t>,</w:t>
      </w:r>
    </w:p>
    <w:p w:rsidR="00844744" w:rsidRPr="00AF189E" w:rsidRDefault="00844744" w:rsidP="00844744">
      <w:pPr>
        <w:pStyle w:val="Odrky1"/>
      </w:pPr>
      <w:r w:rsidRPr="00AF189E">
        <w:rPr>
          <w:rStyle w:val="Siln"/>
        </w:rPr>
        <w:t>analýza rizik</w:t>
      </w:r>
      <w:r w:rsidRPr="00AF189E">
        <w:t xml:space="preserve"> (risk analysis)</w:t>
      </w:r>
      <w:r w:rsidR="00733369">
        <w:t>,</w:t>
      </w:r>
    </w:p>
    <w:p w:rsidR="00844744" w:rsidRPr="00AF189E" w:rsidRDefault="00844744" w:rsidP="00844744">
      <w:pPr>
        <w:pStyle w:val="Odrky1"/>
      </w:pPr>
      <w:r w:rsidRPr="00AF189E">
        <w:rPr>
          <w:rStyle w:val="Siln"/>
        </w:rPr>
        <w:t>zhodnocení rizik</w:t>
      </w:r>
      <w:r w:rsidRPr="00AF189E">
        <w:t xml:space="preserve"> (risk evaluation)</w:t>
      </w:r>
      <w:r w:rsidR="00733369">
        <w:t>,</w:t>
      </w:r>
      <w:r w:rsidRPr="00AF189E">
        <w:t xml:space="preserve"> </w:t>
      </w:r>
    </w:p>
    <w:p w:rsidR="00844744" w:rsidRPr="00AF189E" w:rsidRDefault="007A7752" w:rsidP="00844744">
      <w:pPr>
        <w:pStyle w:val="Odrky1"/>
      </w:pPr>
      <w:hyperlink r:id="rId225" w:tooltip="Ošetření, mitigace rizik (Risk Mitigation)" w:history="1">
        <w:r w:rsidR="00844744" w:rsidRPr="00AF189E">
          <w:rPr>
            <w:rStyle w:val="Siln"/>
            <w:u w:val="single"/>
          </w:rPr>
          <w:t>ošetření rizik</w:t>
        </w:r>
        <w:r w:rsidR="00844744" w:rsidRPr="00AF189E">
          <w:rPr>
            <w:rStyle w:val="Hypertextovodkaz"/>
            <w:color w:val="auto"/>
          </w:rPr>
          <w:t xml:space="preserve"> (risk mitigation)</w:t>
        </w:r>
      </w:hyperlink>
      <w:r w:rsidR="00733369">
        <w:rPr>
          <w:rStyle w:val="Hypertextovodkaz"/>
          <w:color w:val="auto"/>
        </w:rPr>
        <w:t>,</w:t>
      </w:r>
    </w:p>
    <w:p w:rsidR="00844744" w:rsidRPr="00AF189E" w:rsidRDefault="00844744" w:rsidP="00844744">
      <w:pPr>
        <w:pStyle w:val="Odrky1"/>
      </w:pPr>
      <w:r w:rsidRPr="00AF189E">
        <w:rPr>
          <w:rStyle w:val="Siln"/>
        </w:rPr>
        <w:t>zvládnutí rizik</w:t>
      </w:r>
      <w:r w:rsidRPr="00AF189E">
        <w:t xml:space="preserve"> (respektive jejich zmírnění)</w:t>
      </w:r>
      <w:r w:rsidR="00733369">
        <w:t>,</w:t>
      </w:r>
    </w:p>
    <w:p w:rsidR="00844744" w:rsidRPr="00AF189E" w:rsidRDefault="00844744" w:rsidP="00844744">
      <w:pPr>
        <w:pStyle w:val="Odrky1"/>
      </w:pPr>
      <w:r w:rsidRPr="00AF189E">
        <w:rPr>
          <w:rStyle w:val="Siln"/>
        </w:rPr>
        <w:t>monitoringu rizik</w:t>
      </w:r>
      <w:r w:rsidRPr="00AF189E">
        <w:t xml:space="preserve"> (risk monitoring and review)</w:t>
      </w:r>
      <w:r w:rsidR="00733369">
        <w:t>.</w:t>
      </w:r>
      <w:r w:rsidRPr="00AF189E">
        <w:t xml:space="preserve"> </w:t>
      </w:r>
    </w:p>
    <w:p w:rsidR="00844744" w:rsidRDefault="00844744" w:rsidP="00844744">
      <w:r w:rsidRPr="00AF189E">
        <w:t xml:space="preserve">Existuje celá řada </w:t>
      </w:r>
      <w:r>
        <w:t>druhů rizik v různých oblastech.</w:t>
      </w:r>
    </w:p>
    <w:p w:rsidR="00844744" w:rsidRPr="00AF189E" w:rsidRDefault="00844744" w:rsidP="00844744">
      <w:pPr>
        <w:pStyle w:val="Nadpis3rovn"/>
        <w:rPr>
          <w:color w:val="auto"/>
        </w:rPr>
      </w:pPr>
      <w:bookmarkStart w:id="153" w:name="_Toc523670607"/>
      <w:bookmarkStart w:id="154" w:name="_Toc526791921"/>
      <w:r>
        <w:lastRenderedPageBreak/>
        <w:t>Druhy rizik (různé oblasti)</w:t>
      </w:r>
      <w:bookmarkEnd w:id="153"/>
      <w:bookmarkEnd w:id="154"/>
    </w:p>
    <w:p w:rsidR="00844744" w:rsidRPr="00AF189E" w:rsidRDefault="007A7752" w:rsidP="00844744">
      <w:pPr>
        <w:pStyle w:val="Odrky1"/>
      </w:pPr>
      <w:hyperlink r:id="rId226" w:tooltip="Ekonomická a finanční rizika" w:history="1">
        <w:r w:rsidR="00844744" w:rsidRPr="00AF189E">
          <w:rPr>
            <w:rStyle w:val="Hypertextovodkaz"/>
            <w:color w:val="auto"/>
          </w:rPr>
          <w:t>Ekonomická a finanční rizika</w:t>
        </w:r>
      </w:hyperlink>
      <w:r w:rsidR="00844744" w:rsidRPr="00AF189E">
        <w:t xml:space="preserve"> </w:t>
      </w:r>
    </w:p>
    <w:p w:rsidR="00844744" w:rsidRPr="00AF189E" w:rsidRDefault="00844744" w:rsidP="00844744">
      <w:pPr>
        <w:pStyle w:val="Odrky2"/>
      </w:pPr>
      <w:r w:rsidRPr="00AF189E">
        <w:t>Úvěrová rizika</w:t>
      </w:r>
    </w:p>
    <w:p w:rsidR="00844744" w:rsidRPr="00AF189E" w:rsidRDefault="00844744" w:rsidP="00844744">
      <w:pPr>
        <w:pStyle w:val="Odrky2"/>
      </w:pPr>
      <w:r w:rsidRPr="00AF189E">
        <w:t xml:space="preserve">Investiční rizika - odhad ziskovosti a spolehlivosti </w:t>
      </w:r>
      <w:r w:rsidRPr="00AF189E">
        <w:rPr>
          <w:rStyle w:val="Siln"/>
        </w:rPr>
        <w:t>investice</w:t>
      </w:r>
    </w:p>
    <w:p w:rsidR="00844744" w:rsidRPr="00AF189E" w:rsidRDefault="00844744" w:rsidP="00844744">
      <w:pPr>
        <w:pStyle w:val="Odrky2"/>
      </w:pPr>
      <w:r w:rsidRPr="00AF189E">
        <w:t>Pojišťovací a zajišťovací rizika - odhad velikosti rizika a pravděpodobnosti pojistné události</w:t>
      </w:r>
    </w:p>
    <w:p w:rsidR="00844744" w:rsidRPr="00AF189E" w:rsidRDefault="007A7752" w:rsidP="00844744">
      <w:pPr>
        <w:pStyle w:val="Odrky1"/>
      </w:pPr>
      <w:hyperlink r:id="rId227" w:tooltip="Řízení projektů (Project Management)" w:history="1">
        <w:r w:rsidR="00844744" w:rsidRPr="00AF189E">
          <w:rPr>
            <w:rStyle w:val="Hypertextovodkaz"/>
            <w:color w:val="auto"/>
          </w:rPr>
          <w:t>Projektová</w:t>
        </w:r>
      </w:hyperlink>
      <w:r w:rsidR="00844744" w:rsidRPr="00AF189E">
        <w:t xml:space="preserve"> rizika</w:t>
      </w:r>
    </w:p>
    <w:p w:rsidR="00844744" w:rsidRPr="00AF189E" w:rsidRDefault="007A7752" w:rsidP="00844744">
      <w:pPr>
        <w:pStyle w:val="Odrky1"/>
      </w:pPr>
      <w:hyperlink r:id="rId228" w:tooltip="Tržní rizika (Market Risks)" w:history="1">
        <w:r w:rsidR="00844744" w:rsidRPr="00AF189E">
          <w:rPr>
            <w:rStyle w:val="Hypertextovodkaz"/>
            <w:color w:val="auto"/>
          </w:rPr>
          <w:t>Tržní rizika (Market Risks)</w:t>
        </w:r>
      </w:hyperlink>
    </w:p>
    <w:p w:rsidR="00844744" w:rsidRPr="00AF189E" w:rsidRDefault="007A7752" w:rsidP="00844744">
      <w:pPr>
        <w:pStyle w:val="Odrky1"/>
      </w:pPr>
      <w:hyperlink r:id="rId229" w:tooltip="Technická (technologická) rizika" w:history="1">
        <w:r w:rsidR="00844744" w:rsidRPr="00AF189E">
          <w:rPr>
            <w:rStyle w:val="Hypertextovodkaz"/>
            <w:color w:val="auto"/>
          </w:rPr>
          <w:t>Technická rizika</w:t>
        </w:r>
      </w:hyperlink>
    </w:p>
    <w:p w:rsidR="00844744" w:rsidRPr="00AF189E" w:rsidRDefault="007A7752" w:rsidP="00844744">
      <w:pPr>
        <w:pStyle w:val="Odrky1"/>
      </w:pPr>
      <w:hyperlink r:id="rId230" w:tooltip="Sociální rizika" w:history="1">
        <w:r w:rsidR="00844744" w:rsidRPr="00AF189E">
          <w:rPr>
            <w:rStyle w:val="Hypertextovodkaz"/>
            <w:color w:val="auto"/>
          </w:rPr>
          <w:t>Sociální rizika</w:t>
        </w:r>
      </w:hyperlink>
    </w:p>
    <w:p w:rsidR="00844744" w:rsidRPr="00AF189E" w:rsidRDefault="007A7752" w:rsidP="00844744">
      <w:pPr>
        <w:pStyle w:val="Odrky1"/>
      </w:pPr>
      <w:hyperlink r:id="rId231" w:tooltip="Provozní rizika (Operational risks)" w:history="1">
        <w:r w:rsidR="00844744" w:rsidRPr="00AF189E">
          <w:rPr>
            <w:rStyle w:val="Hypertextovodkaz"/>
            <w:color w:val="auto"/>
          </w:rPr>
          <w:t>Provozní rizika (Operational risks)</w:t>
        </w:r>
      </w:hyperlink>
    </w:p>
    <w:p w:rsidR="00844744" w:rsidRPr="00AF189E" w:rsidRDefault="007A7752" w:rsidP="00844744">
      <w:pPr>
        <w:pStyle w:val="Odrky1"/>
      </w:pPr>
      <w:hyperlink r:id="rId232" w:tooltip="Bezpečnostní rizika (Security Risks)" w:history="1">
        <w:r w:rsidR="00844744" w:rsidRPr="00AF189E">
          <w:rPr>
            <w:rStyle w:val="Hypertextovodkaz"/>
            <w:color w:val="auto"/>
          </w:rPr>
          <w:t>Bezpečnostní rizika (Security Risks)</w:t>
        </w:r>
      </w:hyperlink>
    </w:p>
    <w:p w:rsidR="00844744" w:rsidRPr="00AF189E" w:rsidRDefault="00844744" w:rsidP="00844744">
      <w:pPr>
        <w:pStyle w:val="Odrky1"/>
      </w:pPr>
      <w:r w:rsidRPr="00AF189E">
        <w:t>a další</w:t>
      </w:r>
    </w:p>
    <w:p w:rsidR="00844744" w:rsidRPr="00AF189E" w:rsidRDefault="00844744" w:rsidP="00844744">
      <w:r w:rsidRPr="00AF189E">
        <w:t xml:space="preserve">Zásadní pro řízení rizik je jejich analýza. Pomocí </w:t>
      </w:r>
      <w:r w:rsidRPr="00AF189E">
        <w:rPr>
          <w:rStyle w:val="Siln"/>
        </w:rPr>
        <w:t>analýzy rizik</w:t>
      </w:r>
      <w:r w:rsidRPr="00AF189E">
        <w:t xml:space="preserve"> se zjišťuje míra nebezpečí </w:t>
      </w:r>
      <w:hyperlink r:id="rId233" w:tooltip="Hrozba (Threat)" w:history="1">
        <w:r w:rsidRPr="00AF189E">
          <w:rPr>
            <w:rStyle w:val="Hypertextovodkaz"/>
            <w:color w:val="auto"/>
          </w:rPr>
          <w:t>(hrozba)</w:t>
        </w:r>
      </w:hyperlink>
      <w:r w:rsidRPr="00AF189E">
        <w:t xml:space="preserve">, kterým je </w:t>
      </w:r>
      <w:hyperlink r:id="rId234" w:tooltip="Organizace (Organization)" w:history="1">
        <w:r w:rsidRPr="00AF189E">
          <w:rPr>
            <w:rStyle w:val="Hypertextovodkaz"/>
            <w:color w:val="auto"/>
          </w:rPr>
          <w:t>organizace</w:t>
        </w:r>
      </w:hyperlink>
      <w:r w:rsidRPr="00AF189E">
        <w:t xml:space="preserve"> vystavena, jak moc jsou její </w:t>
      </w:r>
      <w:hyperlink r:id="rId235" w:tooltip="Aktiva, majetek (Assets)" w:history="1">
        <w:r w:rsidRPr="00AF189E">
          <w:rPr>
            <w:rStyle w:val="Hypertextovodkaz"/>
            <w:color w:val="auto"/>
          </w:rPr>
          <w:t>aktiva</w:t>
        </w:r>
      </w:hyperlink>
      <w:r w:rsidRPr="00AF189E">
        <w:t xml:space="preserve"> vůči těmto hrozbám </w:t>
      </w:r>
      <w:hyperlink r:id="rId236" w:tooltip="Zranitelnost (Vulnerability)" w:history="1">
        <w:r w:rsidRPr="00AF189E">
          <w:rPr>
            <w:rStyle w:val="Hypertextovodkaz"/>
            <w:color w:val="auto"/>
          </w:rPr>
          <w:t>zranitelná</w:t>
        </w:r>
      </w:hyperlink>
      <w:r w:rsidRPr="00AF189E">
        <w:t xml:space="preserve">, jak vysoká je pravděpodobnost, že hrozba nastane </w:t>
      </w:r>
      <w:hyperlink r:id="rId237" w:tooltip="Zranitelnost (Vulnerability)" w:history="1">
        <w:r w:rsidRPr="00AF189E">
          <w:rPr>
            <w:rStyle w:val="Hypertextovodkaz"/>
            <w:color w:val="auto"/>
          </w:rPr>
          <w:t>(zranitelnost)</w:t>
        </w:r>
      </w:hyperlink>
      <w:r w:rsidRPr="00AF189E">
        <w:t xml:space="preserve"> a jaký dopad to na </w:t>
      </w:r>
      <w:hyperlink r:id="rId238" w:tooltip="Organizace (Organization)" w:history="1">
        <w:r w:rsidRPr="00AF189E">
          <w:rPr>
            <w:rStyle w:val="Hypertextovodkaz"/>
            <w:color w:val="auto"/>
          </w:rPr>
          <w:t>organizaci</w:t>
        </w:r>
      </w:hyperlink>
      <w:r w:rsidRPr="00AF189E">
        <w:t xml:space="preserve"> může mít. Z</w:t>
      </w:r>
      <w:r w:rsidRPr="00AF189E">
        <w:t>á</w:t>
      </w:r>
      <w:r w:rsidRPr="00AF189E">
        <w:t>kladní principy řízení rizik lze shrnout do následujících tvrzení:</w:t>
      </w:r>
    </w:p>
    <w:p w:rsidR="00844744" w:rsidRPr="00AF189E" w:rsidRDefault="00844744" w:rsidP="00844744">
      <w:pPr>
        <w:pStyle w:val="Odrky2"/>
      </w:pPr>
      <w:r w:rsidRPr="00AF189E">
        <w:t>Každá lidská činnost přináší určitá rizika</w:t>
      </w:r>
    </w:p>
    <w:p w:rsidR="00844744" w:rsidRPr="00AF189E" w:rsidRDefault="00844744" w:rsidP="00844744">
      <w:pPr>
        <w:pStyle w:val="Odrky2"/>
      </w:pPr>
      <w:r w:rsidRPr="00AF189E">
        <w:t>Nulové riziko neexistuje</w:t>
      </w:r>
    </w:p>
    <w:p w:rsidR="00844744" w:rsidRDefault="00844744" w:rsidP="00844744">
      <w:r w:rsidRPr="00AF189E">
        <w:t xml:space="preserve">Odpovědnost za </w:t>
      </w:r>
      <w:r w:rsidRPr="00AF189E">
        <w:rPr>
          <w:rStyle w:val="Siln"/>
        </w:rPr>
        <w:t>řízení rizik</w:t>
      </w:r>
      <w:r w:rsidRPr="00AF189E">
        <w:t xml:space="preserve"> je v </w:t>
      </w:r>
      <w:hyperlink r:id="rId239" w:tooltip="Organizace (Organization)" w:history="1">
        <w:r w:rsidRPr="00AF189E">
          <w:rPr>
            <w:rStyle w:val="Hypertextovodkaz"/>
            <w:color w:val="auto"/>
          </w:rPr>
          <w:t>organizacích</w:t>
        </w:r>
      </w:hyperlink>
      <w:r w:rsidRPr="00AF189E">
        <w:t xml:space="preserve"> rozložena v rámci celého </w:t>
      </w:r>
      <w:hyperlink r:id="rId240" w:tooltip="Manažer (Manager)" w:history="1">
        <w:r w:rsidRPr="00AF189E">
          <w:rPr>
            <w:rStyle w:val="Hypertextovodkaz"/>
            <w:color w:val="auto"/>
          </w:rPr>
          <w:t>managementu</w:t>
        </w:r>
      </w:hyperlink>
      <w:r w:rsidRPr="00AF189E">
        <w:t xml:space="preserve">. Nejvyšší odpovědnost má přirozeně </w:t>
      </w:r>
      <w:hyperlink r:id="rId241" w:tooltip="Vlastník firmy" w:history="1">
        <w:r w:rsidRPr="00AF189E">
          <w:rPr>
            <w:rStyle w:val="Hypertextovodkaz"/>
            <w:color w:val="auto"/>
          </w:rPr>
          <w:t>vlastník</w:t>
        </w:r>
      </w:hyperlink>
      <w:r w:rsidRPr="00AF189E">
        <w:t xml:space="preserve">, </w:t>
      </w:r>
      <w:hyperlink r:id="rId242" w:tooltip="Statutární orgán" w:history="1">
        <w:r w:rsidRPr="00AF189E">
          <w:rPr>
            <w:rStyle w:val="Hypertextovodkaz"/>
            <w:color w:val="auto"/>
          </w:rPr>
          <w:t>statutární orgán</w:t>
        </w:r>
      </w:hyperlink>
      <w:r w:rsidRPr="00AF189E">
        <w:t xml:space="preserve"> a nejvyšší management (top management) společnosti. </w:t>
      </w:r>
    </w:p>
    <w:p w:rsidR="00844744" w:rsidRPr="00AF189E" w:rsidRDefault="00844744" w:rsidP="00844744">
      <w:r w:rsidRPr="00AF189E">
        <w:t xml:space="preserve">V </w:t>
      </w:r>
      <w:r w:rsidRPr="00AF189E">
        <w:rPr>
          <w:rStyle w:val="Siln"/>
        </w:rPr>
        <w:t>malých organizacích</w:t>
      </w:r>
      <w:r w:rsidRPr="00AF189E">
        <w:t xml:space="preserve"> je odpovědnost za řízení rizik koncentrována na úrovni </w:t>
      </w:r>
      <w:hyperlink r:id="rId243" w:tooltip="Statutární orgán" w:history="1">
        <w:r w:rsidRPr="00AF189E">
          <w:rPr>
            <w:rStyle w:val="Hypertextovodkaz"/>
            <w:color w:val="auto"/>
          </w:rPr>
          <w:t>statutárního orgánu</w:t>
        </w:r>
      </w:hyperlink>
      <w:r w:rsidRPr="00AF189E">
        <w:t>, protože není efektivní zaměstnávat specializovaného manažera rizik na plný úvazek. Ve středních</w:t>
      </w:r>
      <w:r w:rsidR="00733369">
        <w:br/>
      </w:r>
      <w:r w:rsidRPr="00AF189E">
        <w:t xml:space="preserve">a velkých organizacích je odpovědnost rozložena na jednotlivé </w:t>
      </w:r>
      <w:hyperlink r:id="rId244" w:tooltip="Manažer (Manager)" w:history="1">
        <w:r w:rsidRPr="00AF189E">
          <w:rPr>
            <w:rStyle w:val="Hypertextovodkaz"/>
            <w:color w:val="auto"/>
          </w:rPr>
          <w:t>manažery</w:t>
        </w:r>
      </w:hyperlink>
      <w:r w:rsidRPr="00AF189E">
        <w:t xml:space="preserve">. Velké organizace nebo organizace podnikající v rizikovém prostředí (například </w:t>
      </w:r>
      <w:hyperlink r:id="rId245" w:tooltip="Banka (Bank)" w:history="1">
        <w:r w:rsidRPr="00AF189E">
          <w:rPr>
            <w:rStyle w:val="Hypertextovodkaz"/>
            <w:color w:val="auto"/>
          </w:rPr>
          <w:t>banky</w:t>
        </w:r>
      </w:hyperlink>
      <w:r w:rsidRPr="00AF189E">
        <w:t xml:space="preserve">, </w:t>
      </w:r>
      <w:hyperlink r:id="rId246" w:tooltip="Pojišťovna (Insurance Company)" w:history="1">
        <w:r w:rsidRPr="00AF189E">
          <w:rPr>
            <w:rStyle w:val="Hypertextovodkaz"/>
            <w:color w:val="auto"/>
          </w:rPr>
          <w:t>pojišťovny</w:t>
        </w:r>
      </w:hyperlink>
      <w:r w:rsidRPr="00AF189E">
        <w:t>, petrochemický a energ</w:t>
      </w:r>
      <w:r w:rsidRPr="00AF189E">
        <w:t>e</w:t>
      </w:r>
      <w:r w:rsidRPr="00AF189E">
        <w:t xml:space="preserve">tický průmysl, letecký průmysl, doprava) mají určeného specialistu (manažera rizik). Téměř vždy je řízení rizik spojeno s rolí </w:t>
      </w:r>
      <w:hyperlink r:id="rId247" w:tooltip="CFO (Chief Financial Officer)" w:history="1">
        <w:r w:rsidRPr="00AF189E">
          <w:rPr>
            <w:rStyle w:val="Hypertextovodkaz"/>
            <w:color w:val="auto"/>
          </w:rPr>
          <w:t>finančního ředitele</w:t>
        </w:r>
      </w:hyperlink>
      <w:r w:rsidRPr="00AF189E">
        <w:t>, neboť dopady rizik (škody) i protiopatření lze finančně vyjádřit a mají dopad na finanční plánování.</w:t>
      </w:r>
    </w:p>
    <w:p w:rsidR="00844744" w:rsidRPr="00AF189E" w:rsidRDefault="00844744" w:rsidP="00844744">
      <w:pPr>
        <w:pStyle w:val="Nadpis3rovn"/>
      </w:pPr>
      <w:bookmarkStart w:id="155" w:name="_Toc523670608"/>
      <w:bookmarkStart w:id="156" w:name="_Toc526791922"/>
      <w:r>
        <w:lastRenderedPageBreak/>
        <w:t>N</w:t>
      </w:r>
      <w:r w:rsidRPr="00AF189E">
        <w:t>ejznámější metody a metodiky v oblasti řízení rizik</w:t>
      </w:r>
      <w:bookmarkEnd w:id="155"/>
      <w:bookmarkEnd w:id="156"/>
      <w:r w:rsidRPr="00AF189E">
        <w:t> </w:t>
      </w:r>
    </w:p>
    <w:p w:rsidR="00844744" w:rsidRPr="00AF189E" w:rsidRDefault="00844744" w:rsidP="00844744">
      <w:pPr>
        <w:pStyle w:val="Odrky1"/>
      </w:pPr>
      <w:r w:rsidRPr="00AF189E">
        <w:t xml:space="preserve">BASEl I, </w:t>
      </w:r>
      <w:hyperlink r:id="rId248" w:tooltip="Basel II" w:history="1">
        <w:r w:rsidRPr="00AF189E">
          <w:rPr>
            <w:rStyle w:val="Hypertextovodkaz"/>
            <w:color w:val="auto"/>
          </w:rPr>
          <w:t>BASEL II</w:t>
        </w:r>
      </w:hyperlink>
      <w:r w:rsidRPr="00AF189E">
        <w:t xml:space="preserve"> , </w:t>
      </w:r>
      <w:hyperlink r:id="rId249" w:tooltip="Basel III" w:history="1">
        <w:r w:rsidRPr="00AF189E">
          <w:rPr>
            <w:rStyle w:val="Hypertextovodkaz"/>
            <w:color w:val="auto"/>
          </w:rPr>
          <w:t>BASEL III</w:t>
        </w:r>
      </w:hyperlink>
      <w:r w:rsidRPr="00AF189E">
        <w:t xml:space="preserve"> - pravidla kapitálové přiměřenosti týkající se provozních rizik </w:t>
      </w:r>
      <w:hyperlink r:id="rId250" w:tooltip="Banka (Bank)" w:history="1">
        <w:r w:rsidRPr="00AF189E">
          <w:rPr>
            <w:rStyle w:val="Hypertextovodkaz"/>
            <w:color w:val="auto"/>
          </w:rPr>
          <w:t>bank</w:t>
        </w:r>
      </w:hyperlink>
    </w:p>
    <w:p w:rsidR="00844744" w:rsidRPr="00AF189E" w:rsidRDefault="00844744" w:rsidP="00844744">
      <w:pPr>
        <w:pStyle w:val="Odrky1"/>
      </w:pPr>
      <w:r w:rsidRPr="00AF189E">
        <w:t>CorIA (Core Impact Assessment)</w:t>
      </w:r>
    </w:p>
    <w:p w:rsidR="00844744" w:rsidRPr="00AF189E" w:rsidRDefault="007A7752" w:rsidP="00844744">
      <w:pPr>
        <w:pStyle w:val="Odrky1"/>
      </w:pPr>
      <w:hyperlink r:id="rId251" w:tooltip="Analýza pomocí kontrolního seznamu - CLA (Checklist analysis)" w:history="1">
        <w:r w:rsidR="00844744" w:rsidRPr="00AF189E">
          <w:rPr>
            <w:rStyle w:val="Hypertextovodkaz"/>
            <w:color w:val="auto"/>
          </w:rPr>
          <w:t>Analýza pomocí kontrolního seznamu - CLA (Checklist analysis)</w:t>
        </w:r>
      </w:hyperlink>
      <w:r w:rsidR="00844744" w:rsidRPr="00AF189E">
        <w:t xml:space="preserve"> - analýza kontrolním sezn</w:t>
      </w:r>
      <w:r w:rsidR="00844744" w:rsidRPr="00AF189E">
        <w:t>a</w:t>
      </w:r>
      <w:r w:rsidR="00844744" w:rsidRPr="00AF189E">
        <w:t>mem</w:t>
      </w:r>
    </w:p>
    <w:p w:rsidR="00844744" w:rsidRPr="00AF189E" w:rsidRDefault="007A7752" w:rsidP="00844744">
      <w:pPr>
        <w:pStyle w:val="Odrky1"/>
      </w:pPr>
      <w:hyperlink r:id="rId252" w:tooltip="Analýza příčiny a následků (CCA - Cause-Consequence Analysis)" w:history="1">
        <w:r w:rsidR="00844744" w:rsidRPr="00AF189E">
          <w:rPr>
            <w:rStyle w:val="Hypertextovodkaz"/>
            <w:color w:val="auto"/>
          </w:rPr>
          <w:t>Analýza příčiny a následků (CCA - Cause-Consequence Analysis)</w:t>
        </w:r>
      </w:hyperlink>
      <w:r w:rsidR="00844744" w:rsidRPr="00AF189E">
        <w:t xml:space="preserve"> - analýza příčin a následků - kombinace FTA a ETA</w:t>
      </w:r>
    </w:p>
    <w:p w:rsidR="00844744" w:rsidRPr="00AF189E" w:rsidRDefault="00844744" w:rsidP="00844744">
      <w:pPr>
        <w:pStyle w:val="Odrky1"/>
      </w:pPr>
      <w:r w:rsidRPr="00AF189E">
        <w:t>CRI (Continuous Risk Improvement)</w:t>
      </w:r>
    </w:p>
    <w:p w:rsidR="00844744" w:rsidRPr="00AF189E" w:rsidRDefault="007A7752" w:rsidP="00844744">
      <w:pPr>
        <w:pStyle w:val="Odrky1"/>
      </w:pPr>
      <w:hyperlink r:id="rId253" w:tooltip="Metoda Delphi" w:history="1">
        <w:r w:rsidR="00844744" w:rsidRPr="00AF189E">
          <w:rPr>
            <w:rStyle w:val="Hypertextovodkaz"/>
            <w:color w:val="auto"/>
          </w:rPr>
          <w:t>Metoda Delphi</w:t>
        </w:r>
      </w:hyperlink>
    </w:p>
    <w:p w:rsidR="00844744" w:rsidRPr="00AF189E" w:rsidRDefault="007A7752" w:rsidP="00844744">
      <w:pPr>
        <w:pStyle w:val="Odrky1"/>
      </w:pPr>
      <w:hyperlink r:id="rId254" w:tooltip="Metodika CRAMM (CCTA Risk Analysis and Management Method)" w:history="1">
        <w:r w:rsidR="00844744" w:rsidRPr="00AF189E">
          <w:rPr>
            <w:rStyle w:val="Hypertextovodkaz"/>
            <w:color w:val="auto"/>
          </w:rPr>
          <w:t>Metodika CRAMM (CCTA Risk Analysis and Management Method)</w:t>
        </w:r>
      </w:hyperlink>
      <w:r w:rsidR="00844744" w:rsidRPr="00AF189E">
        <w:t xml:space="preserve"> - analýza rizik a řízení be</w:t>
      </w:r>
      <w:r w:rsidR="00844744" w:rsidRPr="00AF189E">
        <w:t>z</w:t>
      </w:r>
      <w:r w:rsidR="00844744" w:rsidRPr="00AF189E">
        <w:t>pečnosti informací</w:t>
      </w:r>
    </w:p>
    <w:p w:rsidR="00844744" w:rsidRPr="00AF189E" w:rsidRDefault="00844744" w:rsidP="00844744">
      <w:pPr>
        <w:pStyle w:val="Odrky1"/>
      </w:pPr>
      <w:r w:rsidRPr="00AF189E">
        <w:t>CPQRA (Chemical Process Quantitative Risk Analysis)  - kvantitativní posouzení rizika chemi</w:t>
      </w:r>
      <w:r w:rsidRPr="00AF189E">
        <w:t>c</w:t>
      </w:r>
      <w:r w:rsidRPr="00AF189E">
        <w:t>kého procesu</w:t>
      </w:r>
    </w:p>
    <w:p w:rsidR="00844744" w:rsidRPr="00AF189E" w:rsidRDefault="00844744" w:rsidP="00844744">
      <w:pPr>
        <w:pStyle w:val="Odrky1"/>
      </w:pPr>
      <w:r w:rsidRPr="00AF189E">
        <w:t>EWRM (Enterprise-Wide Risk Management)</w:t>
      </w:r>
    </w:p>
    <w:p w:rsidR="00844744" w:rsidRPr="00AF189E" w:rsidRDefault="007A7752" w:rsidP="00844744">
      <w:pPr>
        <w:pStyle w:val="Odrky1"/>
      </w:pPr>
      <w:hyperlink r:id="rId255" w:tooltip="ETA (Event tree analysis) - analýza stromu událostí" w:history="1">
        <w:r w:rsidR="00844744" w:rsidRPr="00AF189E">
          <w:rPr>
            <w:rStyle w:val="Hypertextovodkaz"/>
            <w:color w:val="auto"/>
          </w:rPr>
          <w:t>ETA (Event tree analysis)</w:t>
        </w:r>
      </w:hyperlink>
      <w:r w:rsidR="00844744" w:rsidRPr="00AF189E">
        <w:t xml:space="preserve"> - analýza stromu událostí</w:t>
      </w:r>
    </w:p>
    <w:p w:rsidR="00844744" w:rsidRPr="00AF189E" w:rsidRDefault="007A7752" w:rsidP="00844744">
      <w:pPr>
        <w:pStyle w:val="Odrky1"/>
      </w:pPr>
      <w:hyperlink r:id="rId256" w:tooltip="FMEA (Failure Mode and Effect Analysis)" w:history="1">
        <w:r w:rsidR="00844744" w:rsidRPr="00AF189E">
          <w:rPr>
            <w:rStyle w:val="Hypertextovodkaz"/>
            <w:color w:val="auto"/>
          </w:rPr>
          <w:t>FMEA (Failure Modes and Effects Analysis)</w:t>
        </w:r>
      </w:hyperlink>
      <w:r w:rsidR="00844744" w:rsidRPr="00AF189E">
        <w:t xml:space="preserve"> - analýza možných vad a jejich následků</w:t>
      </w:r>
    </w:p>
    <w:p w:rsidR="00844744" w:rsidRPr="00AF189E" w:rsidRDefault="00844744" w:rsidP="00844744">
      <w:pPr>
        <w:pStyle w:val="Odrky1"/>
      </w:pPr>
      <w:r w:rsidRPr="00AF189E">
        <w:t>FMECA (Failure Mode, Effects and Critically Analysis) - analýza možných vad a jejich kritických následků</w:t>
      </w:r>
    </w:p>
    <w:p w:rsidR="00844744" w:rsidRPr="00AF189E" w:rsidRDefault="007A7752" w:rsidP="00844744">
      <w:pPr>
        <w:pStyle w:val="Odrky1"/>
      </w:pPr>
      <w:hyperlink r:id="rId257" w:tooltip="FTA (Fault Tree Analysis) - Analýza stromu poruchových stavů" w:history="1">
        <w:r w:rsidR="00844744" w:rsidRPr="00AF189E">
          <w:rPr>
            <w:rStyle w:val="Hypertextovodkaz"/>
            <w:color w:val="auto"/>
          </w:rPr>
          <w:t>FTA (Fault Tree Analysis)</w:t>
        </w:r>
      </w:hyperlink>
      <w:r w:rsidR="00844744" w:rsidRPr="00AF189E">
        <w:t xml:space="preserve"> - analýza stromu poruchových stavů</w:t>
      </w:r>
    </w:p>
    <w:p w:rsidR="00844744" w:rsidRPr="00AF189E" w:rsidRDefault="007A7752" w:rsidP="00844744">
      <w:pPr>
        <w:pStyle w:val="Odrky1"/>
      </w:pPr>
      <w:hyperlink r:id="rId258" w:tooltip="HAZOP (Hazard and Operability Study)" w:history="1">
        <w:r w:rsidR="00844744" w:rsidRPr="00AF189E">
          <w:rPr>
            <w:rStyle w:val="Hypertextovodkaz"/>
            <w:color w:val="auto"/>
          </w:rPr>
          <w:t>HAZOP (Hazard and Operability Study)</w:t>
        </w:r>
      </w:hyperlink>
      <w:r w:rsidR="00844744" w:rsidRPr="00AF189E">
        <w:t xml:space="preserve"> - riziková a operační analýza </w:t>
      </w:r>
    </w:p>
    <w:p w:rsidR="00844744" w:rsidRPr="00AF189E" w:rsidRDefault="00844744" w:rsidP="00844744">
      <w:pPr>
        <w:pStyle w:val="Odrky1"/>
      </w:pPr>
      <w:r w:rsidRPr="00AF189E">
        <w:t>HAZID (Hazard Identification Study) - studie identifikace nebezpečí</w:t>
      </w:r>
    </w:p>
    <w:p w:rsidR="00844744" w:rsidRPr="00AF189E" w:rsidRDefault="00844744" w:rsidP="00844744">
      <w:pPr>
        <w:pStyle w:val="Odrky1"/>
      </w:pPr>
      <w:r w:rsidRPr="00AF189E">
        <w:t>HRA (Human Reliability Analysis) - analýza lidské spolehlivosti</w:t>
      </w:r>
    </w:p>
    <w:p w:rsidR="00844744" w:rsidRPr="00AF189E" w:rsidRDefault="00844744" w:rsidP="00844744">
      <w:pPr>
        <w:pStyle w:val="Odrky1"/>
      </w:pPr>
      <w:r w:rsidRPr="00AF189E">
        <w:t>kognitivní modelovací struktury při identifikaci a hodnocení rizik:</w:t>
      </w:r>
    </w:p>
    <w:p w:rsidR="00844744" w:rsidRPr="00AF189E" w:rsidRDefault="00844744" w:rsidP="00844744">
      <w:pPr>
        <w:pStyle w:val="Odrky1"/>
      </w:pPr>
      <w:r w:rsidRPr="00AF189E">
        <w:t>PHA (Preliminary Hazard Analysis)</w:t>
      </w:r>
    </w:p>
    <w:p w:rsidR="00844744" w:rsidRPr="00AF189E" w:rsidRDefault="007A7752" w:rsidP="00844744">
      <w:pPr>
        <w:pStyle w:val="Odrky1"/>
      </w:pPr>
      <w:hyperlink r:id="rId259" w:tooltip="PPAP (Production Part Approval Process)" w:history="1">
        <w:r w:rsidR="00844744" w:rsidRPr="00AF189E">
          <w:rPr>
            <w:rStyle w:val="Hypertextovodkaz"/>
            <w:color w:val="auto"/>
          </w:rPr>
          <w:t>PPAP (Production Part Approval Process)</w:t>
        </w:r>
      </w:hyperlink>
    </w:p>
    <w:p w:rsidR="00844744" w:rsidRPr="00AF189E" w:rsidRDefault="007A7752" w:rsidP="00844744">
      <w:pPr>
        <w:pStyle w:val="Odrky1"/>
      </w:pPr>
      <w:hyperlink r:id="rId260" w:tooltip="Prognózování (Forecasting)" w:history="1">
        <w:r w:rsidR="00844744" w:rsidRPr="00AF189E">
          <w:rPr>
            <w:rStyle w:val="Hypertextovodkaz"/>
            <w:color w:val="auto"/>
          </w:rPr>
          <w:t>Prognózování</w:t>
        </w:r>
      </w:hyperlink>
    </w:p>
    <w:p w:rsidR="00844744" w:rsidRPr="00AF189E" w:rsidRDefault="00844744" w:rsidP="00844744">
      <w:pPr>
        <w:pStyle w:val="Odrky1"/>
      </w:pPr>
      <w:r w:rsidRPr="00AF189E">
        <w:t>Pravděpodobnostní metody</w:t>
      </w:r>
    </w:p>
    <w:p w:rsidR="00844744" w:rsidRPr="00AF189E" w:rsidRDefault="007A7752" w:rsidP="00844744">
      <w:pPr>
        <w:pStyle w:val="Odrky1"/>
      </w:pPr>
      <w:hyperlink r:id="rId261" w:tooltip="RIPRAN (RIsk PRoject ANalysis)" w:history="1">
        <w:r w:rsidR="00844744" w:rsidRPr="00AF189E">
          <w:rPr>
            <w:rStyle w:val="Hypertextovodkaz"/>
            <w:color w:val="auto"/>
          </w:rPr>
          <w:t>RIPRAN (RIsk PRoject ANalysis)</w:t>
        </w:r>
      </w:hyperlink>
    </w:p>
    <w:p w:rsidR="00844744" w:rsidRPr="00AF189E" w:rsidRDefault="00844744" w:rsidP="00844744">
      <w:pPr>
        <w:pStyle w:val="Odrky1"/>
      </w:pPr>
      <w:r w:rsidRPr="00AF189E">
        <w:t>RR (Relative ranking) - relativní klasifikace</w:t>
      </w:r>
    </w:p>
    <w:p w:rsidR="00844744" w:rsidRPr="00AF189E" w:rsidRDefault="00844744" w:rsidP="00844744">
      <w:pPr>
        <w:pStyle w:val="Odrky1"/>
      </w:pPr>
      <w:r w:rsidRPr="00AF189E">
        <w:t>SA (Safety Audit) - bezpečnostní audit</w:t>
      </w:r>
    </w:p>
    <w:p w:rsidR="00844744" w:rsidRPr="00AF189E" w:rsidRDefault="00844744" w:rsidP="00844744">
      <w:pPr>
        <w:pStyle w:val="Odrky1"/>
      </w:pPr>
      <w:r w:rsidRPr="00AF189E">
        <w:t>SR (Safety Review) - bezpečnostní prohlídka</w:t>
      </w:r>
    </w:p>
    <w:p w:rsidR="00844744" w:rsidRPr="00AF189E" w:rsidRDefault="00844744" w:rsidP="00844744">
      <w:pPr>
        <w:pStyle w:val="Odrky1"/>
      </w:pPr>
      <w:r w:rsidRPr="00AF189E">
        <w:t>VaR (Value at Risk)</w:t>
      </w:r>
    </w:p>
    <w:p w:rsidR="00844744" w:rsidRPr="00AF189E" w:rsidRDefault="007A7752" w:rsidP="00844744">
      <w:pPr>
        <w:pStyle w:val="Odrky1"/>
      </w:pPr>
      <w:hyperlink r:id="rId262" w:tooltip="Co - když analýza (What-if Analysis)" w:history="1">
        <w:r w:rsidR="00844744" w:rsidRPr="00AF189E">
          <w:rPr>
            <w:rStyle w:val="Hypertextovodkaz"/>
            <w:color w:val="auto"/>
          </w:rPr>
          <w:t>W-I (What-if Analysis)</w:t>
        </w:r>
      </w:hyperlink>
      <w:r w:rsidR="00844744" w:rsidRPr="00AF189E">
        <w:t xml:space="preserve"> - Co když..analýza</w:t>
      </w:r>
    </w:p>
    <w:p w:rsidR="00844744" w:rsidRPr="00AF189E" w:rsidRDefault="007A7752" w:rsidP="00844744">
      <w:pPr>
        <w:pStyle w:val="Odrky1"/>
      </w:pPr>
      <w:hyperlink r:id="rId263" w:tooltip="Winterlingova krizová matice" w:history="1">
        <w:r w:rsidR="00844744" w:rsidRPr="00AF189E">
          <w:rPr>
            <w:rStyle w:val="Hypertextovodkaz"/>
            <w:color w:val="auto"/>
          </w:rPr>
          <w:t>Winterlingova krizová matice</w:t>
        </w:r>
      </w:hyperlink>
    </w:p>
    <w:p w:rsidR="00844744" w:rsidRPr="00AF189E" w:rsidRDefault="00844744" w:rsidP="00844744">
      <w:pPr>
        <w:pStyle w:val="Nadpis3rovn"/>
        <w:rPr>
          <w:color w:val="auto"/>
        </w:rPr>
      </w:pPr>
      <w:bookmarkStart w:id="157" w:name="_Toc523670609"/>
      <w:bookmarkStart w:id="158" w:name="_Toc526791923"/>
      <w:r>
        <w:t>Rámce v oblasti řízení rizik</w:t>
      </w:r>
      <w:bookmarkEnd w:id="157"/>
      <w:bookmarkEnd w:id="158"/>
    </w:p>
    <w:p w:rsidR="00844744" w:rsidRPr="00AF189E" w:rsidRDefault="00844744" w:rsidP="00844744">
      <w:pPr>
        <w:pStyle w:val="Odrky1"/>
      </w:pPr>
      <w:r w:rsidRPr="00AF189E">
        <w:t>RMF (Risk Management Framework) - National Institute of Standard and Technology EN</w:t>
      </w:r>
    </w:p>
    <w:p w:rsidR="00844744" w:rsidRPr="00AF189E" w:rsidRDefault="007A7752" w:rsidP="00844744">
      <w:pPr>
        <w:pStyle w:val="Odrky1"/>
      </w:pPr>
      <w:hyperlink r:id="rId264" w:tooltip="M_o_R ® (Management of Risk)" w:history="1">
        <w:r w:rsidR="00844744" w:rsidRPr="00AF189E">
          <w:rPr>
            <w:rStyle w:val="Hypertextovodkaz"/>
            <w:color w:val="auto"/>
          </w:rPr>
          <w:t>M_o_R ® (Management of Risk)</w:t>
        </w:r>
      </w:hyperlink>
    </w:p>
    <w:p w:rsidR="00844744" w:rsidRDefault="007A7752" w:rsidP="00844744">
      <w:pPr>
        <w:pStyle w:val="Odrky1"/>
      </w:pPr>
      <w:hyperlink r:id="rId265" w:tooltip="Risk IT (Risk IT Framework)" w:history="1">
        <w:r w:rsidR="00844744" w:rsidRPr="00AF189E">
          <w:rPr>
            <w:rStyle w:val="Hypertextovodkaz"/>
            <w:color w:val="auto"/>
          </w:rPr>
          <w:t>Risk IT (Risk IT Framework)</w:t>
        </w:r>
      </w:hyperlink>
    </w:p>
    <w:p w:rsidR="00844744" w:rsidRPr="00AF189E" w:rsidRDefault="00844744" w:rsidP="00844744">
      <w:pPr>
        <w:pStyle w:val="Nadpis3rovn"/>
      </w:pPr>
      <w:bookmarkStart w:id="159" w:name="_Toc523670610"/>
      <w:bookmarkStart w:id="160" w:name="_Toc526791924"/>
      <w:r>
        <w:t>A</w:t>
      </w:r>
      <w:r w:rsidRPr="00AF189E">
        <w:t>nalytické techniky použitelné pro identifikaci potenciálních rizik</w:t>
      </w:r>
      <w:bookmarkEnd w:id="159"/>
      <w:bookmarkEnd w:id="160"/>
    </w:p>
    <w:p w:rsidR="00844744" w:rsidRPr="00AF189E" w:rsidRDefault="007A7752" w:rsidP="00844744">
      <w:pPr>
        <w:pStyle w:val="Odrky1"/>
      </w:pPr>
      <w:hyperlink r:id="rId266" w:tooltip="Brainstorming" w:history="1">
        <w:r w:rsidR="00844744" w:rsidRPr="00AF189E">
          <w:rPr>
            <w:rStyle w:val="Hypertextovodkaz"/>
            <w:color w:val="auto"/>
          </w:rPr>
          <w:t>Brainstorming</w:t>
        </w:r>
      </w:hyperlink>
    </w:p>
    <w:p w:rsidR="00844744" w:rsidRPr="00AF189E" w:rsidRDefault="00844744" w:rsidP="00844744">
      <w:pPr>
        <w:pStyle w:val="Odrky1"/>
      </w:pPr>
      <w:r w:rsidRPr="00AF189E">
        <w:t>Brainwriting</w:t>
      </w:r>
    </w:p>
    <w:p w:rsidR="00844744" w:rsidRPr="00AF189E" w:rsidRDefault="007A7752" w:rsidP="00844744">
      <w:pPr>
        <w:pStyle w:val="Odrky1"/>
      </w:pPr>
      <w:hyperlink r:id="rId267" w:tooltip="Analýza pěti sil 5F (Porter's Five Forces)" w:history="1">
        <w:r w:rsidR="00844744" w:rsidRPr="00AF189E">
          <w:rPr>
            <w:rStyle w:val="Hypertextovodkaz"/>
            <w:color w:val="auto"/>
          </w:rPr>
          <w:t>Analýza pěti sil 5F (Porter’s Five Forces)</w:t>
        </w:r>
      </w:hyperlink>
    </w:p>
    <w:p w:rsidR="00844744" w:rsidRPr="00AF189E" w:rsidRDefault="007A7752" w:rsidP="00844744">
      <w:pPr>
        <w:pStyle w:val="Odrky1"/>
      </w:pPr>
      <w:hyperlink r:id="rId268" w:tooltip="PESTLE analýza" w:history="1">
        <w:r w:rsidR="00844744" w:rsidRPr="00AF189E">
          <w:rPr>
            <w:rStyle w:val="Hypertextovodkaz"/>
            <w:color w:val="auto"/>
          </w:rPr>
          <w:t>PESTLE analýza</w:t>
        </w:r>
      </w:hyperlink>
    </w:p>
    <w:p w:rsidR="00844744" w:rsidRPr="00AF189E" w:rsidRDefault="007A7752" w:rsidP="00844744">
      <w:pPr>
        <w:pStyle w:val="Odrky1"/>
      </w:pPr>
      <w:hyperlink r:id="rId269" w:tooltip="SWOT analýza" w:history="1">
        <w:r w:rsidR="00844744" w:rsidRPr="00AF189E">
          <w:rPr>
            <w:rStyle w:val="Hypertextovodkaz"/>
            <w:color w:val="auto"/>
          </w:rPr>
          <w:t>SWOT analýza</w:t>
        </w:r>
      </w:hyperlink>
    </w:p>
    <w:p w:rsidR="00844744" w:rsidRPr="00AF189E" w:rsidRDefault="007A7752" w:rsidP="00844744">
      <w:pPr>
        <w:pStyle w:val="Odrky1"/>
      </w:pPr>
      <w:hyperlink r:id="rId270" w:tooltip="VRIO analýza" w:history="1">
        <w:r w:rsidR="00844744" w:rsidRPr="00AF189E">
          <w:rPr>
            <w:rStyle w:val="Hypertextovodkaz"/>
            <w:color w:val="auto"/>
          </w:rPr>
          <w:t>VRIO analýza</w:t>
        </w:r>
      </w:hyperlink>
    </w:p>
    <w:p w:rsidR="00844744" w:rsidRPr="00AF189E" w:rsidRDefault="007A7752" w:rsidP="00844744">
      <w:pPr>
        <w:pStyle w:val="Odrky1"/>
      </w:pPr>
      <w:hyperlink r:id="rId271" w:tooltip="Winterlingova krizová matice" w:history="1">
        <w:r w:rsidR="00844744" w:rsidRPr="00AF189E">
          <w:rPr>
            <w:rStyle w:val="Hypertextovodkaz"/>
            <w:color w:val="auto"/>
          </w:rPr>
          <w:t>Winterlingova krizová matice</w:t>
        </w:r>
      </w:hyperlink>
    </w:p>
    <w:p w:rsidR="00844744" w:rsidRPr="00AF189E" w:rsidRDefault="007A7752" w:rsidP="00844744">
      <w:pPr>
        <w:pStyle w:val="Odrky1"/>
      </w:pPr>
      <w:hyperlink r:id="rId272" w:tooltip="Paretovo pravidlo (Pravidlo 80/20)" w:history="1">
        <w:r w:rsidR="00844744" w:rsidRPr="00AF189E">
          <w:rPr>
            <w:rStyle w:val="Hypertextovodkaz"/>
            <w:color w:val="auto"/>
          </w:rPr>
          <w:t>Paretovo pravidlo</w:t>
        </w:r>
      </w:hyperlink>
    </w:p>
    <w:p w:rsidR="00844744" w:rsidRPr="00AF189E" w:rsidRDefault="007A7752" w:rsidP="00844744">
      <w:pPr>
        <w:pStyle w:val="Odrky1"/>
      </w:pPr>
      <w:hyperlink r:id="rId273" w:tooltip="Prognózování (Forecasting)" w:history="1">
        <w:r w:rsidR="00844744" w:rsidRPr="00AF189E">
          <w:rPr>
            <w:rStyle w:val="Hypertextovodkaz"/>
            <w:color w:val="auto"/>
          </w:rPr>
          <w:t>Prognózování</w:t>
        </w:r>
      </w:hyperlink>
    </w:p>
    <w:p w:rsidR="00844744" w:rsidRPr="00AF189E" w:rsidRDefault="007A7752" w:rsidP="00844744">
      <w:pPr>
        <w:pStyle w:val="Odrky1"/>
      </w:pPr>
      <w:hyperlink r:id="rId274" w:tooltip="SMART" w:history="1">
        <w:r w:rsidR="00844744" w:rsidRPr="00AF189E">
          <w:rPr>
            <w:rStyle w:val="Hypertextovodkaz"/>
            <w:color w:val="auto"/>
          </w:rPr>
          <w:t>SMART - návrh cílů</w:t>
        </w:r>
      </w:hyperlink>
    </w:p>
    <w:p w:rsidR="00844744" w:rsidRPr="00AF189E" w:rsidRDefault="007A7752" w:rsidP="00844744">
      <w:pPr>
        <w:pStyle w:val="Odrky1"/>
      </w:pPr>
      <w:hyperlink r:id="rId275" w:tooltip="Technika scénářů" w:history="1">
        <w:r w:rsidR="00844744" w:rsidRPr="00AF189E">
          <w:rPr>
            <w:rStyle w:val="Hypertextovodkaz"/>
            <w:color w:val="auto"/>
          </w:rPr>
          <w:t>Technika scénářů</w:t>
        </w:r>
      </w:hyperlink>
    </w:p>
    <w:p w:rsidR="00844744" w:rsidRPr="00AF189E" w:rsidRDefault="00844744" w:rsidP="00844744">
      <w:pPr>
        <w:pStyle w:val="Nadpis3rovn"/>
      </w:pPr>
      <w:bookmarkStart w:id="161" w:name="_Toc523670611"/>
      <w:bookmarkStart w:id="162" w:name="_Toc526791925"/>
      <w:r w:rsidRPr="00AF189E">
        <w:t>S</w:t>
      </w:r>
      <w:r>
        <w:t>tandardy v oblasti řízení rizik</w:t>
      </w:r>
      <w:bookmarkEnd w:id="161"/>
      <w:bookmarkEnd w:id="162"/>
    </w:p>
    <w:p w:rsidR="00844744" w:rsidRPr="00AF189E" w:rsidRDefault="00844744" w:rsidP="00844744">
      <w:pPr>
        <w:pStyle w:val="Odrky1"/>
      </w:pPr>
      <w:r w:rsidRPr="00AF189E">
        <w:t>ISO 14971 (pro zdravotnické prostředky) - Global Harmonization Task Force (GHTF)</w:t>
      </w:r>
    </w:p>
    <w:p w:rsidR="00844744" w:rsidRPr="00AF189E" w:rsidRDefault="00844744" w:rsidP="00844744">
      <w:pPr>
        <w:pStyle w:val="Odrky1"/>
      </w:pPr>
      <w:r w:rsidRPr="00AF189E">
        <w:t>ISO 16085:2006 - Systems and software engineering - Life cycle processes - Risk management</w:t>
      </w:r>
    </w:p>
    <w:p w:rsidR="00844744" w:rsidRPr="00AF189E" w:rsidRDefault="007A7752" w:rsidP="00844744">
      <w:pPr>
        <w:pStyle w:val="Odrky1"/>
      </w:pPr>
      <w:hyperlink r:id="rId276" w:tooltip="ISO 31000 Risk management (Řízení rizik - Principy a směrnice)" w:history="1">
        <w:r w:rsidR="00844744" w:rsidRPr="00AF189E">
          <w:rPr>
            <w:rStyle w:val="Hypertextovodkaz"/>
            <w:color w:val="auto"/>
          </w:rPr>
          <w:t>ISO 31000 Risk management (Řízení rizik - Principy a směrnice)</w:t>
        </w:r>
      </w:hyperlink>
    </w:p>
    <w:p w:rsidR="00844744" w:rsidRPr="00AF189E" w:rsidRDefault="00844744" w:rsidP="00844744">
      <w:pPr>
        <w:pStyle w:val="Odrky1"/>
      </w:pPr>
      <w:r w:rsidRPr="00AF189E">
        <w:t>IEC/ISO 31010 Management rizik – Techniky posuzování rizik</w:t>
      </w:r>
    </w:p>
    <w:p w:rsidR="00844744" w:rsidRPr="00AF189E" w:rsidRDefault="00844744" w:rsidP="00844744">
      <w:pPr>
        <w:pStyle w:val="Odrky1"/>
      </w:pPr>
      <w:r w:rsidRPr="00AF189E">
        <w:t>ISO Guide 73:2009 Risk management - Slovník</w:t>
      </w:r>
    </w:p>
    <w:p w:rsidR="00844744" w:rsidRPr="00AF189E" w:rsidRDefault="00844744" w:rsidP="00844744">
      <w:pPr>
        <w:pStyle w:val="Odrky1"/>
      </w:pPr>
      <w:r w:rsidRPr="00AF189E">
        <w:t>ISO/IEC TR 13335-1:1999</w:t>
      </w:r>
    </w:p>
    <w:p w:rsidR="00844744" w:rsidRPr="00AF189E" w:rsidRDefault="00844744" w:rsidP="00844744">
      <w:pPr>
        <w:pStyle w:val="Odrky1"/>
      </w:pPr>
      <w:r w:rsidRPr="00AF189E">
        <w:t>ISO/EIC Guide 73:2002</w:t>
      </w:r>
    </w:p>
    <w:p w:rsidR="00844744" w:rsidRPr="00AF189E" w:rsidRDefault="007A7752" w:rsidP="00844744">
      <w:pPr>
        <w:pStyle w:val="Odrky1"/>
      </w:pPr>
      <w:hyperlink r:id="rId277" w:tooltip="OHSAS 18001 Hodnocení ochrany zdraví a bezpečnosti práce" w:history="1">
        <w:r w:rsidR="00844744" w:rsidRPr="00AF189E">
          <w:rPr>
            <w:rStyle w:val="Hypertextovodkaz"/>
            <w:color w:val="auto"/>
          </w:rPr>
          <w:t>OHSAS 18001 Hodnocení ochrany zdraví a bezpečnosti práce</w:t>
        </w:r>
      </w:hyperlink>
    </w:p>
    <w:p w:rsidR="00844744" w:rsidRPr="00AF189E" w:rsidRDefault="00844744" w:rsidP="00844744">
      <w:pPr>
        <w:pStyle w:val="Odrky1"/>
      </w:pPr>
      <w:r w:rsidRPr="00AF189E">
        <w:t>AS/NZS 4360:2004 -  Risk Management</w:t>
      </w:r>
    </w:p>
    <w:p w:rsidR="00844744" w:rsidRPr="00AF189E" w:rsidRDefault="007A7752" w:rsidP="00844744">
      <w:pPr>
        <w:pStyle w:val="Odrky1"/>
      </w:pPr>
      <w:hyperlink r:id="rId278" w:tooltip="SOX (Sarbanes-Oxley Act)" w:history="1">
        <w:r w:rsidR="00844744" w:rsidRPr="00AF189E">
          <w:rPr>
            <w:rStyle w:val="Hypertextovodkaz"/>
            <w:color w:val="auto"/>
          </w:rPr>
          <w:t>SOX (Sarbanes-Oxley Act)</w:t>
        </w:r>
      </w:hyperlink>
    </w:p>
    <w:p w:rsidR="00844744" w:rsidRPr="00AF189E" w:rsidRDefault="00844744" w:rsidP="00844744">
      <w:pPr>
        <w:pStyle w:val="Nadpis3rovn"/>
        <w:rPr>
          <w:color w:val="auto"/>
        </w:rPr>
      </w:pPr>
      <w:bookmarkStart w:id="163" w:name="_Toc523670612"/>
      <w:bookmarkStart w:id="164" w:name="_Toc526791926"/>
      <w:r>
        <w:t>Související pojmy a metody</w:t>
      </w:r>
      <w:bookmarkEnd w:id="163"/>
      <w:bookmarkEnd w:id="164"/>
    </w:p>
    <w:p w:rsidR="00844744" w:rsidRPr="00AF189E" w:rsidRDefault="007A7752" w:rsidP="00844744">
      <w:pPr>
        <w:pStyle w:val="Odrky1"/>
      </w:pPr>
      <w:hyperlink r:id="rId279" w:history="1">
        <w:r w:rsidR="00844744" w:rsidRPr="00AF189E">
          <w:rPr>
            <w:rStyle w:val="Hypertextovodkaz"/>
            <w:color w:val="auto"/>
          </w:rPr>
          <w:t>Akceptace rizika (Risk acceptance)</w:t>
        </w:r>
      </w:hyperlink>
    </w:p>
    <w:p w:rsidR="00844744" w:rsidRPr="00AF189E" w:rsidRDefault="007A7752" w:rsidP="00844744">
      <w:pPr>
        <w:pStyle w:val="Odrky1"/>
      </w:pPr>
      <w:hyperlink r:id="rId280" w:history="1">
        <w:r w:rsidR="00844744" w:rsidRPr="00AF189E">
          <w:rPr>
            <w:rStyle w:val="Hypertextovodkaz"/>
            <w:color w:val="auto"/>
          </w:rPr>
          <w:t>Aktiva, majetek (Assets)</w:t>
        </w:r>
      </w:hyperlink>
    </w:p>
    <w:p w:rsidR="00844744" w:rsidRPr="00AF189E" w:rsidRDefault="007A7752" w:rsidP="00844744">
      <w:pPr>
        <w:pStyle w:val="Odrky1"/>
      </w:pPr>
      <w:hyperlink r:id="rId281" w:history="1">
        <w:r w:rsidR="00844744" w:rsidRPr="00AF189E">
          <w:rPr>
            <w:rStyle w:val="Hypertextovodkaz"/>
            <w:color w:val="auto"/>
          </w:rPr>
          <w:t>BOZP, Bezpečnost a ochrana zdraví při práci - (Occupational safety and health, OSH)</w:t>
        </w:r>
      </w:hyperlink>
    </w:p>
    <w:p w:rsidR="00844744" w:rsidRPr="00AF189E" w:rsidRDefault="007A7752" w:rsidP="00844744">
      <w:pPr>
        <w:pStyle w:val="Odrky1"/>
      </w:pPr>
      <w:hyperlink r:id="rId282" w:history="1">
        <w:r w:rsidR="00844744" w:rsidRPr="00AF189E">
          <w:rPr>
            <w:rStyle w:val="Hypertextovodkaz"/>
            <w:color w:val="auto"/>
          </w:rPr>
          <w:t>Cílová úroveň rizika (Target Risk Level)</w:t>
        </w:r>
      </w:hyperlink>
    </w:p>
    <w:p w:rsidR="00844744" w:rsidRPr="00AF189E" w:rsidRDefault="007A7752" w:rsidP="00844744">
      <w:pPr>
        <w:pStyle w:val="Odrky1"/>
      </w:pPr>
      <w:hyperlink r:id="rId283" w:history="1">
        <w:r w:rsidR="00844744" w:rsidRPr="00AF189E">
          <w:rPr>
            <w:rStyle w:val="Hypertextovodkaz"/>
            <w:color w:val="auto"/>
          </w:rPr>
          <w:t>Data mining</w:t>
        </w:r>
      </w:hyperlink>
    </w:p>
    <w:p w:rsidR="00844744" w:rsidRPr="00AF189E" w:rsidRDefault="007A7752" w:rsidP="00844744">
      <w:pPr>
        <w:pStyle w:val="Odrky1"/>
      </w:pPr>
      <w:hyperlink r:id="rId284" w:history="1">
        <w:r w:rsidR="00844744" w:rsidRPr="00AF189E">
          <w:rPr>
            <w:rStyle w:val="Hypertextovodkaz"/>
            <w:color w:val="auto"/>
          </w:rPr>
          <w:t>KRI (Key Risk Indicators)</w:t>
        </w:r>
      </w:hyperlink>
    </w:p>
    <w:p w:rsidR="00844744" w:rsidRPr="00AF189E" w:rsidRDefault="00844744" w:rsidP="00844744">
      <w:pPr>
        <w:pStyle w:val="Odrky1"/>
      </w:pPr>
      <w:r w:rsidRPr="00AF189E">
        <w:lastRenderedPageBreak/>
        <w:t>Matice rizik (Risk Matrix)</w:t>
      </w:r>
    </w:p>
    <w:p w:rsidR="00844744" w:rsidRPr="00AF189E" w:rsidRDefault="007A7752" w:rsidP="00844744">
      <w:pPr>
        <w:pStyle w:val="Odrky1"/>
      </w:pPr>
      <w:hyperlink r:id="rId285" w:history="1">
        <w:r w:rsidR="00844744" w:rsidRPr="00AF189E">
          <w:rPr>
            <w:rStyle w:val="Hypertextovodkaz"/>
            <w:color w:val="auto"/>
          </w:rPr>
          <w:t>Metody prevence rizik</w:t>
        </w:r>
      </w:hyperlink>
    </w:p>
    <w:p w:rsidR="00844744" w:rsidRPr="00AF189E" w:rsidRDefault="00844744" w:rsidP="00844744">
      <w:pPr>
        <w:pStyle w:val="Odrky1"/>
      </w:pPr>
      <w:r w:rsidRPr="00AF189E">
        <w:t>Monitoring a revize rizik (Risk monitoring and review)</w:t>
      </w:r>
    </w:p>
    <w:p w:rsidR="00844744" w:rsidRPr="00AF189E" w:rsidRDefault="00844744" w:rsidP="00844744">
      <w:pPr>
        <w:pStyle w:val="Odrky1"/>
      </w:pPr>
      <w:r w:rsidRPr="00AF189E">
        <w:t>Narušení (Breach)</w:t>
      </w:r>
    </w:p>
    <w:p w:rsidR="00844744" w:rsidRPr="00AF189E" w:rsidRDefault="007A7752" w:rsidP="00844744">
      <w:pPr>
        <w:pStyle w:val="Odrky1"/>
      </w:pPr>
      <w:hyperlink r:id="rId286" w:history="1">
        <w:r w:rsidR="00844744" w:rsidRPr="00AF189E">
          <w:rPr>
            <w:rStyle w:val="Hypertextovodkaz"/>
            <w:color w:val="auto"/>
          </w:rPr>
          <w:t>Ohrožení (Exposure)</w:t>
        </w:r>
      </w:hyperlink>
    </w:p>
    <w:p w:rsidR="00844744" w:rsidRPr="00AF189E" w:rsidRDefault="007A7752" w:rsidP="00844744">
      <w:pPr>
        <w:pStyle w:val="Odrky1"/>
      </w:pPr>
      <w:hyperlink r:id="rId287" w:history="1">
        <w:r w:rsidR="00844744" w:rsidRPr="00AF189E">
          <w:rPr>
            <w:rStyle w:val="Hypertextovodkaz"/>
            <w:color w:val="auto"/>
          </w:rPr>
          <w:t>Ošetření, mitigace rizik (Risk Mitigation)</w:t>
        </w:r>
      </w:hyperlink>
    </w:p>
    <w:p w:rsidR="00844744" w:rsidRPr="00AF189E" w:rsidRDefault="00844744" w:rsidP="00844744">
      <w:pPr>
        <w:pStyle w:val="Odrky1"/>
      </w:pPr>
      <w:r w:rsidRPr="00AF189E">
        <w:t>Plán řízení rizik (Risk management plan)</w:t>
      </w:r>
    </w:p>
    <w:p w:rsidR="00844744" w:rsidRPr="00AF189E" w:rsidRDefault="007A7752" w:rsidP="00844744">
      <w:pPr>
        <w:pStyle w:val="Odrky1"/>
      </w:pPr>
      <w:hyperlink r:id="rId288" w:history="1">
        <w:r w:rsidR="00844744" w:rsidRPr="00AF189E">
          <w:rPr>
            <w:rStyle w:val="Hypertextovodkaz"/>
            <w:color w:val="auto"/>
          </w:rPr>
          <w:t>Pojištění (Insurance)</w:t>
        </w:r>
      </w:hyperlink>
    </w:p>
    <w:p w:rsidR="00844744" w:rsidRPr="00AF189E" w:rsidRDefault="00844744" w:rsidP="00844744">
      <w:pPr>
        <w:pStyle w:val="Odrky1"/>
      </w:pPr>
      <w:r w:rsidRPr="00AF189E">
        <w:t>Prediktivní modelování (Predictive modelling)</w:t>
      </w:r>
    </w:p>
    <w:p w:rsidR="00844744" w:rsidRPr="00AF189E" w:rsidRDefault="00844744" w:rsidP="00844744">
      <w:pPr>
        <w:pStyle w:val="Odrky1"/>
      </w:pPr>
      <w:r w:rsidRPr="00AF189E">
        <w:t>Prevence</w:t>
      </w:r>
    </w:p>
    <w:p w:rsidR="00844744" w:rsidRPr="00AF189E" w:rsidRDefault="007A7752" w:rsidP="00844744">
      <w:pPr>
        <w:pStyle w:val="Odrky1"/>
      </w:pPr>
      <w:hyperlink r:id="rId289" w:history="1">
        <w:r w:rsidR="00844744" w:rsidRPr="00AF189E">
          <w:rPr>
            <w:rStyle w:val="Hypertextovodkaz"/>
            <w:color w:val="auto"/>
          </w:rPr>
          <w:t>Protiopatření (Countermeasures)</w:t>
        </w:r>
      </w:hyperlink>
    </w:p>
    <w:p w:rsidR="00844744" w:rsidRPr="00AF189E" w:rsidRDefault="007A7752" w:rsidP="00844744">
      <w:pPr>
        <w:pStyle w:val="Odrky1"/>
      </w:pPr>
      <w:hyperlink r:id="rId290" w:history="1">
        <w:r w:rsidR="00844744" w:rsidRPr="00AF189E">
          <w:rPr>
            <w:rStyle w:val="Hypertextovodkaz"/>
            <w:color w:val="auto"/>
          </w:rPr>
          <w:t>Přenesení rizika (Risk transfer)</w:t>
        </w:r>
      </w:hyperlink>
    </w:p>
    <w:p w:rsidR="00844744" w:rsidRPr="00AF189E" w:rsidRDefault="007A7752" w:rsidP="00844744">
      <w:pPr>
        <w:pStyle w:val="Odrky1"/>
      </w:pPr>
      <w:hyperlink r:id="rId291" w:history="1">
        <w:r w:rsidR="00844744" w:rsidRPr="00AF189E">
          <w:rPr>
            <w:rStyle w:val="Hypertextovodkaz"/>
            <w:color w:val="auto"/>
          </w:rPr>
          <w:t>Rizika (Risks)</w:t>
        </w:r>
      </w:hyperlink>
    </w:p>
    <w:p w:rsidR="00844744" w:rsidRPr="00AF189E" w:rsidRDefault="00844744" w:rsidP="00844744">
      <w:pPr>
        <w:pStyle w:val="Odrky1"/>
      </w:pPr>
      <w:r w:rsidRPr="00AF189E">
        <w:t>Rizikový apetit (Risk appetite)</w:t>
      </w:r>
    </w:p>
    <w:p w:rsidR="00844744" w:rsidRPr="00AF189E" w:rsidRDefault="007A7752" w:rsidP="00844744">
      <w:pPr>
        <w:pStyle w:val="Odrky1"/>
      </w:pPr>
      <w:hyperlink r:id="rId292" w:history="1">
        <w:r w:rsidR="00844744" w:rsidRPr="00AF189E">
          <w:rPr>
            <w:rStyle w:val="Hypertextovodkaz"/>
            <w:color w:val="auto"/>
          </w:rPr>
          <w:t>Strategie ošetření, snižování rizik (Risk Mitigation Strategies)</w:t>
        </w:r>
      </w:hyperlink>
    </w:p>
    <w:p w:rsidR="00844744" w:rsidRPr="00AF189E" w:rsidRDefault="007A7752" w:rsidP="00844744">
      <w:pPr>
        <w:pStyle w:val="Odrky1"/>
      </w:pPr>
      <w:hyperlink r:id="rId293" w:history="1">
        <w:r w:rsidR="00844744" w:rsidRPr="00AF189E">
          <w:rPr>
            <w:rStyle w:val="Hypertextovodkaz"/>
            <w:color w:val="auto"/>
          </w:rPr>
          <w:t>Typy rizik</w:t>
        </w:r>
      </w:hyperlink>
    </w:p>
    <w:p w:rsidR="00844744" w:rsidRPr="00AF189E" w:rsidRDefault="007A7752" w:rsidP="00844744">
      <w:pPr>
        <w:pStyle w:val="Odrky1"/>
      </w:pPr>
      <w:hyperlink r:id="rId294" w:history="1">
        <w:r w:rsidR="00844744" w:rsidRPr="00AF189E">
          <w:rPr>
            <w:rStyle w:val="Hypertextovodkaz"/>
            <w:color w:val="auto"/>
          </w:rPr>
          <w:t>Úroveň rizika v současnosti (Inherent Risk Level)</w:t>
        </w:r>
      </w:hyperlink>
    </w:p>
    <w:p w:rsidR="00844744" w:rsidRPr="00AF189E" w:rsidRDefault="007A7752" w:rsidP="00844744">
      <w:pPr>
        <w:pStyle w:val="Odrky1"/>
      </w:pPr>
      <w:hyperlink r:id="rId295" w:history="1">
        <w:r w:rsidR="00844744" w:rsidRPr="00AF189E">
          <w:rPr>
            <w:rStyle w:val="Hypertextovodkaz"/>
            <w:color w:val="auto"/>
          </w:rPr>
          <w:t>Vyhnutí se riziku (Risk avoidance)</w:t>
        </w:r>
      </w:hyperlink>
    </w:p>
    <w:p w:rsidR="00844744" w:rsidRPr="00AF189E" w:rsidRDefault="007A7752" w:rsidP="00844744">
      <w:pPr>
        <w:pStyle w:val="Odrky1"/>
      </w:pPr>
      <w:hyperlink r:id="rId296" w:history="1">
        <w:r w:rsidR="00844744" w:rsidRPr="00AF189E">
          <w:rPr>
            <w:rStyle w:val="Hypertextovodkaz"/>
            <w:color w:val="auto"/>
          </w:rPr>
          <w:t>Zbytková úroveň rizika (Residual Risk Level)</w:t>
        </w:r>
      </w:hyperlink>
    </w:p>
    <w:p w:rsidR="00844744" w:rsidRPr="00AF189E" w:rsidRDefault="00844744" w:rsidP="00844744">
      <w:pPr>
        <w:pStyle w:val="Odrky1"/>
      </w:pPr>
      <w:r w:rsidRPr="00AF189E">
        <w:t>Zhodnocení rizik (Risk evaluation)</w:t>
      </w:r>
    </w:p>
    <w:p w:rsidR="00844744" w:rsidRPr="00AF189E" w:rsidRDefault="007A7752" w:rsidP="00844744">
      <w:pPr>
        <w:pStyle w:val="Odrky1"/>
      </w:pPr>
      <w:hyperlink r:id="rId297" w:history="1">
        <w:r w:rsidR="00844744" w:rsidRPr="00AF189E">
          <w:rPr>
            <w:rStyle w:val="Hypertextovodkaz"/>
            <w:color w:val="auto"/>
          </w:rPr>
          <w:t>Zmírnění rizika (Risk reduction)</w:t>
        </w:r>
      </w:hyperlink>
    </w:p>
    <w:p w:rsidR="00844744" w:rsidRPr="00AF189E" w:rsidRDefault="007A7752" w:rsidP="00844744">
      <w:pPr>
        <w:pStyle w:val="Odrky1"/>
      </w:pPr>
      <w:hyperlink r:id="rId298" w:history="1">
        <w:r w:rsidR="00844744" w:rsidRPr="00AF189E">
          <w:rPr>
            <w:rStyle w:val="Hypertextovodkaz"/>
            <w:color w:val="auto"/>
          </w:rPr>
          <w:t>Zranitelnost (Vulnerability)</w:t>
        </w:r>
      </w:hyperlink>
    </w:p>
    <w:p w:rsidR="00CD2434" w:rsidRPr="00A24377" w:rsidRDefault="00CD2434" w:rsidP="00CD2434"/>
    <w:p w:rsidR="00054663" w:rsidRDefault="00054663" w:rsidP="00054663">
      <w:pPr>
        <w:pStyle w:val="Odsazennormln"/>
        <w:rPr>
          <w:rStyle w:val="Siln"/>
        </w:rPr>
      </w:pPr>
    </w:p>
    <w:p w:rsidR="00054663" w:rsidRPr="00054663" w:rsidRDefault="00054663" w:rsidP="00054663">
      <w:pPr>
        <w:pStyle w:val="Odsazennormln"/>
      </w:pPr>
      <w:r w:rsidRPr="00054663">
        <w:rPr>
          <w:noProof/>
          <w:lang w:eastAsia="cs-CZ"/>
        </w:rPr>
        <w:lastRenderedPageBreak/>
        <w:drawing>
          <wp:anchor distT="0" distB="0" distL="114300" distR="114300" simplePos="0" relativeHeight="251659264" behindDoc="0" locked="0" layoutInCell="1" allowOverlap="1" wp14:anchorId="2910D49E" wp14:editId="05B96C98">
            <wp:simplePos x="0" y="0"/>
            <wp:positionH relativeFrom="page">
              <wp:posOffset>862965</wp:posOffset>
            </wp:positionH>
            <wp:positionV relativeFrom="paragraph">
              <wp:posOffset>-273050</wp:posOffset>
            </wp:positionV>
            <wp:extent cx="589915" cy="589915"/>
            <wp:effectExtent l="0" t="0" r="635" b="635"/>
            <wp:wrapNone/>
            <wp:docPr id="224" name="Obrázek 224" descr="K:\Úkoly\128_Studijní opory\Shrnutí.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descr="K:\Úkoly\128_Studijní opory\Shrnutí.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54663">
        <w:rPr>
          <w:rStyle w:val="Siln"/>
        </w:rPr>
        <w:t>Řízení rizik</w:t>
      </w:r>
      <w:r w:rsidRPr="00054663">
        <w:t xml:space="preserve"> (</w:t>
      </w:r>
      <w:r w:rsidRPr="00054663">
        <w:rPr>
          <w:rStyle w:val="Siln"/>
        </w:rPr>
        <w:t>Risk Management</w:t>
      </w:r>
      <w:r w:rsidRPr="00054663">
        <w:t xml:space="preserve">) je oblast řízení zaměřující se na analýzu a snížení </w:t>
      </w:r>
      <w:hyperlink r:id="rId299" w:tooltip="Rizika (Risks)" w:history="1">
        <w:r w:rsidRPr="00054663">
          <w:rPr>
            <w:rStyle w:val="Hypertextovodkaz"/>
            <w:color w:val="auto"/>
            <w:u w:val="none"/>
          </w:rPr>
          <w:t>r</w:t>
        </w:r>
        <w:r w:rsidRPr="00054663">
          <w:rPr>
            <w:rStyle w:val="Hypertextovodkaz"/>
            <w:color w:val="auto"/>
            <w:u w:val="none"/>
          </w:rPr>
          <w:t>i</w:t>
        </w:r>
        <w:r w:rsidRPr="00054663">
          <w:rPr>
            <w:rStyle w:val="Hypertextovodkaz"/>
            <w:color w:val="auto"/>
            <w:u w:val="none"/>
          </w:rPr>
          <w:t>zika</w:t>
        </w:r>
      </w:hyperlink>
      <w:r w:rsidRPr="00054663">
        <w:t xml:space="preserve">, pomocí různých metod a technik </w:t>
      </w:r>
      <w:hyperlink r:id="rId300" w:tooltip="Metody prevence rizik" w:history="1">
        <w:r w:rsidRPr="00054663">
          <w:rPr>
            <w:rStyle w:val="Hypertextovodkaz"/>
            <w:color w:val="auto"/>
            <w:u w:val="none"/>
          </w:rPr>
          <w:t>prevence rizik</w:t>
        </w:r>
      </w:hyperlink>
      <w:r w:rsidRPr="00054663">
        <w:t>, které eliminují existující nebo odhalují budoucí faktory zvyšující riziko. Riziko je všudy přítomným a charakteristi</w:t>
      </w:r>
      <w:r w:rsidRPr="00054663">
        <w:t>c</w:t>
      </w:r>
      <w:r w:rsidRPr="00054663">
        <w:t>kým průvodním jevem fungování organizací v soudobém </w:t>
      </w:r>
      <w:hyperlink r:id="rId301" w:tooltip="Turbulence" w:history="1">
        <w:r w:rsidRPr="00054663">
          <w:rPr>
            <w:rStyle w:val="Hypertextovodkaz"/>
            <w:color w:val="auto"/>
            <w:u w:val="none"/>
          </w:rPr>
          <w:t>turbulentním prostředí</w:t>
        </w:r>
      </w:hyperlink>
      <w:r w:rsidRPr="00054663">
        <w:t xml:space="preserve">. </w:t>
      </w:r>
    </w:p>
    <w:p w:rsidR="00CD2434" w:rsidRPr="00054663" w:rsidRDefault="00054663" w:rsidP="00054663">
      <w:pPr>
        <w:pStyle w:val="Odsazennormln"/>
      </w:pPr>
      <w:r w:rsidRPr="00054663">
        <w:rPr>
          <w:rStyle w:val="Siln"/>
        </w:rPr>
        <w:t>Řízení rizik</w:t>
      </w:r>
      <w:r w:rsidRPr="00054663">
        <w:t xml:space="preserve"> je soustavná, opakující se sada navzájem provázaných činností, jejichž c</w:t>
      </w:r>
      <w:r w:rsidRPr="00054663">
        <w:t>í</w:t>
      </w:r>
      <w:r w:rsidRPr="00054663">
        <w:t xml:space="preserve">lem je </w:t>
      </w:r>
      <w:hyperlink r:id="rId302" w:tooltip="Řízení (Management)" w:history="1">
        <w:r w:rsidRPr="00054663">
          <w:rPr>
            <w:rStyle w:val="Hypertextovodkaz"/>
            <w:color w:val="auto"/>
            <w:u w:val="none"/>
          </w:rPr>
          <w:t>řídit</w:t>
        </w:r>
      </w:hyperlink>
      <w:r w:rsidRPr="00054663">
        <w:t xml:space="preserve"> potenciální </w:t>
      </w:r>
      <w:hyperlink r:id="rId303" w:tooltip="Rizika (Risks)" w:history="1">
        <w:r w:rsidRPr="00054663">
          <w:rPr>
            <w:rStyle w:val="Hypertextovodkaz"/>
            <w:color w:val="auto"/>
            <w:u w:val="none"/>
          </w:rPr>
          <w:t>rizika</w:t>
        </w:r>
      </w:hyperlink>
      <w:r w:rsidRPr="00054663">
        <w:t>, tedy omezit pravděpodobnost jejich výskytu nebo sn</w:t>
      </w:r>
      <w:r w:rsidRPr="00054663">
        <w:t>í</w:t>
      </w:r>
      <w:r w:rsidRPr="00054663">
        <w:t xml:space="preserve">žit jejich dopad na organizaci a její cíle. </w:t>
      </w:r>
      <w:r w:rsidRPr="00054663">
        <w:rPr>
          <w:rStyle w:val="Siln"/>
        </w:rPr>
        <w:t>Účelem řízení rizik</w:t>
      </w:r>
      <w:r w:rsidRPr="00054663">
        <w:t xml:space="preserve"> je předejít problémům či negativním jevům, vyhnout se </w:t>
      </w:r>
      <w:hyperlink r:id="rId304" w:tooltip="Krizové řízení (Crisis Management)" w:history="1">
        <w:r w:rsidRPr="00054663">
          <w:rPr>
            <w:rStyle w:val="Hypertextovodkaz"/>
            <w:color w:val="auto"/>
            <w:u w:val="none"/>
          </w:rPr>
          <w:t>krizovému řízení</w:t>
        </w:r>
      </w:hyperlink>
      <w:r w:rsidRPr="00054663">
        <w:t xml:space="preserve"> a zamezit vzniku </w:t>
      </w:r>
      <w:hyperlink r:id="rId305" w:tooltip="Řešení problémů (Problem Solving)" w:history="1">
        <w:r w:rsidRPr="00054663">
          <w:rPr>
            <w:rStyle w:val="Hypertextovodkaz"/>
            <w:color w:val="auto"/>
            <w:u w:val="none"/>
          </w:rPr>
          <w:t>problémů</w:t>
        </w:r>
      </w:hyperlink>
      <w:r w:rsidRPr="00054663">
        <w:t>.</w:t>
      </w:r>
    </w:p>
    <w:p w:rsidR="00054663" w:rsidRDefault="00054663" w:rsidP="00054663">
      <w:pPr>
        <w:pStyle w:val="Odsazennormln"/>
        <w:rPr>
          <w:rStyle w:val="Hypertextovodkaz"/>
          <w:color w:val="auto"/>
          <w:u w:val="none"/>
        </w:rPr>
      </w:pPr>
      <w:r w:rsidRPr="00054663">
        <w:rPr>
          <w:rStyle w:val="Siln"/>
          <w:b w:val="0"/>
        </w:rPr>
        <w:t xml:space="preserve">Pro identifikaci potenciálních rizik se používají obecně známé </w:t>
      </w:r>
      <w:r w:rsidRPr="00054663">
        <w:rPr>
          <w:rStyle w:val="Siln"/>
        </w:rPr>
        <w:t>analytické techniky</w:t>
      </w:r>
      <w:r w:rsidRPr="00054663">
        <w:rPr>
          <w:rStyle w:val="Siln"/>
          <w:b w:val="0"/>
        </w:rPr>
        <w:t xml:space="preserve"> - </w:t>
      </w:r>
      <w:hyperlink r:id="rId306" w:tooltip="Brainstorming" w:history="1">
        <w:r w:rsidRPr="00054663">
          <w:rPr>
            <w:rStyle w:val="Hypertextovodkaz"/>
            <w:color w:val="auto"/>
            <w:u w:val="none"/>
          </w:rPr>
          <w:t>Brainstorming</w:t>
        </w:r>
      </w:hyperlink>
      <w:r w:rsidRPr="00054663">
        <w:rPr>
          <w:rStyle w:val="Hypertextovodkaz"/>
          <w:color w:val="auto"/>
          <w:u w:val="none"/>
        </w:rPr>
        <w:t xml:space="preserve">, </w:t>
      </w:r>
      <w:r w:rsidRPr="00054663">
        <w:t xml:space="preserve">Brainwriting, </w:t>
      </w:r>
      <w:hyperlink r:id="rId307" w:tooltip="Analýza pěti sil 5F (Porter's Five Forces)" w:history="1">
        <w:r w:rsidRPr="00054663">
          <w:rPr>
            <w:rStyle w:val="Hypertextovodkaz"/>
            <w:color w:val="auto"/>
            <w:u w:val="none"/>
          </w:rPr>
          <w:t>Analýza pěti sil 5F (Porter’s Five Forces)</w:t>
        </w:r>
      </w:hyperlink>
      <w:r w:rsidRPr="00054663">
        <w:rPr>
          <w:rStyle w:val="Hypertextovodkaz"/>
          <w:color w:val="auto"/>
          <w:u w:val="none"/>
        </w:rPr>
        <w:t xml:space="preserve">, </w:t>
      </w:r>
      <w:hyperlink r:id="rId308" w:tooltip="PESTLE analýza" w:history="1">
        <w:r w:rsidRPr="00054663">
          <w:rPr>
            <w:rStyle w:val="Hypertextovodkaz"/>
            <w:color w:val="auto"/>
            <w:u w:val="none"/>
          </w:rPr>
          <w:t>PESTLE anal</w:t>
        </w:r>
        <w:r w:rsidRPr="00054663">
          <w:rPr>
            <w:rStyle w:val="Hypertextovodkaz"/>
            <w:color w:val="auto"/>
            <w:u w:val="none"/>
          </w:rPr>
          <w:t>ý</w:t>
        </w:r>
        <w:r w:rsidRPr="00054663">
          <w:rPr>
            <w:rStyle w:val="Hypertextovodkaz"/>
            <w:color w:val="auto"/>
            <w:u w:val="none"/>
          </w:rPr>
          <w:t>za</w:t>
        </w:r>
      </w:hyperlink>
      <w:r w:rsidRPr="00054663">
        <w:rPr>
          <w:rStyle w:val="Hypertextovodkaz"/>
          <w:color w:val="auto"/>
          <w:u w:val="none"/>
        </w:rPr>
        <w:t xml:space="preserve">, </w:t>
      </w:r>
      <w:hyperlink r:id="rId309" w:tooltip="SWOT analýza" w:history="1">
        <w:r w:rsidRPr="00054663">
          <w:rPr>
            <w:rStyle w:val="Hypertextovodkaz"/>
            <w:color w:val="auto"/>
            <w:u w:val="none"/>
          </w:rPr>
          <w:t>SWOT analýza</w:t>
        </w:r>
      </w:hyperlink>
      <w:r w:rsidRPr="00054663">
        <w:rPr>
          <w:rStyle w:val="Hypertextovodkaz"/>
          <w:color w:val="auto"/>
          <w:u w:val="none"/>
        </w:rPr>
        <w:t xml:space="preserve">, </w:t>
      </w:r>
      <w:hyperlink r:id="rId310" w:tooltip="VRIO analýza" w:history="1">
        <w:r w:rsidRPr="00054663">
          <w:rPr>
            <w:rStyle w:val="Hypertextovodkaz"/>
            <w:color w:val="auto"/>
            <w:u w:val="none"/>
          </w:rPr>
          <w:t>VRIO analýza</w:t>
        </w:r>
      </w:hyperlink>
      <w:r w:rsidRPr="00054663">
        <w:rPr>
          <w:rStyle w:val="Hypertextovodkaz"/>
          <w:color w:val="auto"/>
          <w:u w:val="none"/>
        </w:rPr>
        <w:t xml:space="preserve">, </w:t>
      </w:r>
      <w:hyperlink r:id="rId311" w:tooltip="Winterlingova krizová matice" w:history="1">
        <w:r w:rsidRPr="00054663">
          <w:rPr>
            <w:rStyle w:val="Hypertextovodkaz"/>
            <w:color w:val="auto"/>
            <w:u w:val="none"/>
          </w:rPr>
          <w:t>Winterlingova krizová matice</w:t>
        </w:r>
      </w:hyperlink>
      <w:r w:rsidRPr="00054663">
        <w:rPr>
          <w:rStyle w:val="Hypertextovodkaz"/>
          <w:color w:val="auto"/>
          <w:u w:val="none"/>
        </w:rPr>
        <w:t xml:space="preserve">, </w:t>
      </w:r>
      <w:hyperlink r:id="rId312" w:tooltip="Paretovo pravidlo (Pravidlo 80/20)" w:history="1">
        <w:r w:rsidRPr="00054663">
          <w:rPr>
            <w:rStyle w:val="Hypertextovodkaz"/>
            <w:color w:val="auto"/>
            <w:u w:val="none"/>
          </w:rPr>
          <w:t>Paretovo pravidlo</w:t>
        </w:r>
      </w:hyperlink>
      <w:r w:rsidRPr="00054663">
        <w:rPr>
          <w:rStyle w:val="Hypertextovodkaz"/>
          <w:color w:val="auto"/>
          <w:u w:val="none"/>
        </w:rPr>
        <w:t xml:space="preserve">, </w:t>
      </w:r>
      <w:hyperlink r:id="rId313" w:tooltip="Prognózování (Forecasting)" w:history="1">
        <w:r w:rsidRPr="00054663">
          <w:rPr>
            <w:rStyle w:val="Hypertextovodkaz"/>
            <w:color w:val="auto"/>
            <w:u w:val="none"/>
          </w:rPr>
          <w:t>Prognózování</w:t>
        </w:r>
      </w:hyperlink>
      <w:r w:rsidRPr="00054663">
        <w:rPr>
          <w:rStyle w:val="Hypertextovodkaz"/>
          <w:color w:val="auto"/>
          <w:u w:val="none"/>
        </w:rPr>
        <w:t xml:space="preserve">, </w:t>
      </w:r>
      <w:hyperlink r:id="rId314" w:tooltip="SMART" w:history="1">
        <w:r w:rsidRPr="00054663">
          <w:rPr>
            <w:rStyle w:val="Hypertextovodkaz"/>
            <w:color w:val="auto"/>
            <w:u w:val="none"/>
          </w:rPr>
          <w:t>SMART - návrh cílů</w:t>
        </w:r>
      </w:hyperlink>
      <w:r w:rsidRPr="00054663">
        <w:rPr>
          <w:rStyle w:val="Hypertextovodkaz"/>
          <w:color w:val="auto"/>
          <w:u w:val="none"/>
        </w:rPr>
        <w:t xml:space="preserve"> a </w:t>
      </w:r>
      <w:hyperlink r:id="rId315" w:tooltip="Technika scénářů" w:history="1">
        <w:r w:rsidRPr="00054663">
          <w:rPr>
            <w:rStyle w:val="Hypertextovodkaz"/>
            <w:color w:val="auto"/>
            <w:u w:val="none"/>
          </w:rPr>
          <w:t>Technika scénářů</w:t>
        </w:r>
      </w:hyperlink>
      <w:r w:rsidRPr="00054663">
        <w:rPr>
          <w:rStyle w:val="Hypertextovodkaz"/>
          <w:color w:val="auto"/>
          <w:u w:val="none"/>
        </w:rPr>
        <w:t>.</w:t>
      </w:r>
    </w:p>
    <w:p w:rsidR="0016405C" w:rsidRPr="00054663" w:rsidRDefault="0016405C" w:rsidP="00054663">
      <w:pPr>
        <w:pStyle w:val="Odsazennormln"/>
      </w:pPr>
      <w:r>
        <w:rPr>
          <w:rStyle w:val="Hypertextovodkaz"/>
          <w:color w:val="auto"/>
          <w:u w:val="none"/>
        </w:rPr>
        <w:t xml:space="preserve">Většina standardů je specifikována v soustavě </w:t>
      </w:r>
      <w:r w:rsidRPr="0016405C">
        <w:rPr>
          <w:rStyle w:val="Hypertextovodkaz"/>
          <w:b/>
          <w:color w:val="auto"/>
          <w:u w:val="none"/>
        </w:rPr>
        <w:t>norem ISO</w:t>
      </w:r>
      <w:r>
        <w:rPr>
          <w:rStyle w:val="Hypertextovodkaz"/>
          <w:color w:val="auto"/>
          <w:u w:val="none"/>
        </w:rPr>
        <w:t>.</w:t>
      </w:r>
    </w:p>
    <w:p w:rsidR="00054663" w:rsidRPr="00054663" w:rsidRDefault="00054663" w:rsidP="00CD2434">
      <w:pPr>
        <w:pStyle w:val="Odsazennormln"/>
      </w:pPr>
    </w:p>
    <w:p w:rsidR="00CD2434" w:rsidRPr="008C2D19" w:rsidRDefault="00CD2434" w:rsidP="00CD2434">
      <w:pPr>
        <w:ind w:left="1418"/>
        <w:rPr>
          <w:sz w:val="12"/>
          <w:szCs w:val="12"/>
        </w:rPr>
      </w:pPr>
    </w:p>
    <w:p w:rsidR="00CD2434" w:rsidRDefault="00CD2434" w:rsidP="008D0200">
      <w:pPr>
        <w:pStyle w:val="Odstavecseseznamem"/>
        <w:numPr>
          <w:ilvl w:val="0"/>
          <w:numId w:val="7"/>
        </w:numPr>
      </w:pPr>
      <w:r>
        <w:rPr>
          <w:noProof/>
          <w:lang w:eastAsia="cs-CZ"/>
        </w:rPr>
        <w:drawing>
          <wp:anchor distT="0" distB="0" distL="114300" distR="114300" simplePos="0" relativeHeight="251644928" behindDoc="0" locked="0" layoutInCell="1" allowOverlap="1" wp14:anchorId="03B94AB5" wp14:editId="7673A963">
            <wp:simplePos x="0" y="0"/>
            <wp:positionH relativeFrom="page">
              <wp:posOffset>720090</wp:posOffset>
            </wp:positionH>
            <wp:positionV relativeFrom="paragraph">
              <wp:posOffset>62865</wp:posOffset>
            </wp:positionV>
            <wp:extent cx="589915" cy="589915"/>
            <wp:effectExtent l="0" t="0" r="635" b="635"/>
            <wp:wrapNone/>
            <wp:docPr id="225" name="Obrázek 7" descr="K:\Úkoly\128_Studijní opory\Otázk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descr="K:\Úkoly\128_Studijní opory\Otázky.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t>Kontrolní otázky, úkoly…</w:t>
      </w:r>
    </w:p>
    <w:p w:rsidR="00CD2434" w:rsidRDefault="0016405C" w:rsidP="00CD2434">
      <w:pPr>
        <w:pStyle w:val="OdrkyCLE"/>
      </w:pPr>
      <w:r>
        <w:t>Jak je obvykle zajištěna v běžné organizaci každodenní analýza rizik?</w:t>
      </w:r>
    </w:p>
    <w:p w:rsidR="0016405C" w:rsidRDefault="0016405C" w:rsidP="00CD2434">
      <w:pPr>
        <w:pStyle w:val="OdrkyCLE"/>
      </w:pPr>
      <w:r>
        <w:t>Kdo je zodpovědný za oblast řízení rizik v organizaci?</w:t>
      </w:r>
    </w:p>
    <w:p w:rsidR="0016405C" w:rsidRDefault="0016405C" w:rsidP="00CD2434">
      <w:pPr>
        <w:pStyle w:val="OdrkyCLE"/>
      </w:pPr>
      <w:r>
        <w:t>Jak je stanovena přijatelná úroveň rizika v organizaci?</w:t>
      </w:r>
    </w:p>
    <w:p w:rsidR="00CD2434" w:rsidRDefault="0016405C" w:rsidP="0016405C">
      <w:pPr>
        <w:pStyle w:val="OdrkyCLE"/>
      </w:pPr>
      <w:r>
        <w:t>Jakým způsobem je ve firmě řešeno překročení přijatelné úrovně rizika?</w:t>
      </w:r>
    </w:p>
    <w:p w:rsidR="00CD2434" w:rsidRPr="008C2D19" w:rsidRDefault="00CD2434" w:rsidP="00CD2434">
      <w:pPr>
        <w:ind w:left="1418"/>
        <w:rPr>
          <w:sz w:val="12"/>
          <w:szCs w:val="12"/>
        </w:rPr>
      </w:pPr>
    </w:p>
    <w:p w:rsidR="00CD2434" w:rsidRPr="00C63BCA" w:rsidRDefault="00CD2434" w:rsidP="00CD2434">
      <w:pPr>
        <w:tabs>
          <w:tab w:val="left" w:pos="1417"/>
        </w:tabs>
        <w:autoSpaceDE w:val="0"/>
        <w:autoSpaceDN w:val="0"/>
        <w:adjustRightInd w:val="0"/>
        <w:spacing w:after="300" w:line="440" w:lineRule="atLeast"/>
        <w:ind w:left="1418"/>
        <w:textAlignment w:val="center"/>
        <w:rPr>
          <w:rFonts w:ascii="Klavika Medium" w:hAnsi="Klavika Medium" w:cs="Klavika Medium"/>
          <w:color w:val="F40000"/>
          <w:sz w:val="44"/>
          <w:szCs w:val="44"/>
        </w:rPr>
      </w:pPr>
      <w:r>
        <w:rPr>
          <w:noProof/>
          <w:lang w:eastAsia="cs-CZ"/>
        </w:rPr>
        <w:drawing>
          <wp:anchor distT="0" distB="0" distL="114300" distR="114300" simplePos="0" relativeHeight="251649024" behindDoc="0" locked="0" layoutInCell="1" allowOverlap="1" wp14:anchorId="4E363E8A" wp14:editId="120A0C7A">
            <wp:simplePos x="0" y="0"/>
            <wp:positionH relativeFrom="page">
              <wp:posOffset>720090</wp:posOffset>
            </wp:positionH>
            <wp:positionV relativeFrom="paragraph">
              <wp:posOffset>90170</wp:posOffset>
            </wp:positionV>
            <wp:extent cx="589915" cy="589915"/>
            <wp:effectExtent l="0" t="0" r="635" b="635"/>
            <wp:wrapNone/>
            <wp:docPr id="226" name="Obrázek 8" descr="K:\Úkoly\128_Studijní opory\Liter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descr="K:\Úkoly\128_Studijní opory\Literatura.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Klavika Medium" w:hAnsi="Klavika Medium" w:cs="Klavika Medium"/>
          <w:sz w:val="28"/>
          <w:szCs w:val="28"/>
        </w:rPr>
        <w:t>Li</w:t>
      </w:r>
      <w:r w:rsidRPr="00C63BCA">
        <w:rPr>
          <w:rFonts w:ascii="Klavika Medium" w:hAnsi="Klavika Medium" w:cs="Klavika Medium"/>
          <w:sz w:val="28"/>
          <w:szCs w:val="28"/>
        </w:rPr>
        <w:t>teratura</w:t>
      </w:r>
      <w:r>
        <w:rPr>
          <w:rFonts w:ascii="Klavika Medium" w:hAnsi="Klavika Medium" w:cs="Klavika Medium"/>
          <w:sz w:val="28"/>
          <w:szCs w:val="28"/>
        </w:rPr>
        <w:t xml:space="preserve"> k tématu</w:t>
      </w:r>
      <w:r w:rsidRPr="00C63BCA">
        <w:rPr>
          <w:rFonts w:ascii="Klavika Medium" w:hAnsi="Klavika Medium" w:cs="Klavika Medium"/>
          <w:sz w:val="28"/>
          <w:szCs w:val="28"/>
        </w:rPr>
        <w:t>:</w:t>
      </w:r>
    </w:p>
    <w:p w:rsidR="005F480F" w:rsidRDefault="005F480F" w:rsidP="005F480F">
      <w:pPr>
        <w:pStyle w:val="SeznamLITERATURY"/>
        <w:numPr>
          <w:ilvl w:val="2"/>
          <w:numId w:val="55"/>
        </w:numPr>
      </w:pPr>
      <w:r>
        <w:t xml:space="preserve">KUDA, F., BERÁNKOVÁ, E. a kol. </w:t>
      </w:r>
      <w:r w:rsidRPr="005F480F">
        <w:rPr>
          <w:i/>
        </w:rPr>
        <w:t>Facility Management v technické správě a údr</w:t>
      </w:r>
      <w:r w:rsidRPr="005F480F">
        <w:rPr>
          <w:i/>
        </w:rPr>
        <w:t>ž</w:t>
      </w:r>
      <w:r w:rsidRPr="005F480F">
        <w:rPr>
          <w:i/>
        </w:rPr>
        <w:t xml:space="preserve">bě budov. </w:t>
      </w:r>
      <w:r>
        <w:t>1. vyd. Praha: Professional Publishing, 2012, 266 s.</w:t>
      </w:r>
      <w:r>
        <w:br/>
        <w:t>ISBN 978-80-7431-114-7.</w:t>
      </w:r>
    </w:p>
    <w:p w:rsidR="005F480F" w:rsidRDefault="005F480F" w:rsidP="005F480F">
      <w:pPr>
        <w:pStyle w:val="SeznamLITERATURY"/>
        <w:numPr>
          <w:ilvl w:val="2"/>
          <w:numId w:val="10"/>
        </w:numPr>
      </w:pPr>
      <w:r>
        <w:t xml:space="preserve">LEGÁT, V. a kol. </w:t>
      </w:r>
      <w:r w:rsidRPr="005F480F">
        <w:rPr>
          <w:i/>
        </w:rPr>
        <w:t>Management a inženýrství údržby.</w:t>
      </w:r>
      <w:r>
        <w:t xml:space="preserve"> 1. vyd. Praha: Professional Publishing, 2013, 570 s. ISBN 978-80-7431-119-2.</w:t>
      </w:r>
    </w:p>
    <w:p w:rsidR="005F480F" w:rsidRDefault="005F480F" w:rsidP="005F480F">
      <w:pPr>
        <w:pStyle w:val="SeznamLITERATURY"/>
        <w:numPr>
          <w:ilvl w:val="2"/>
          <w:numId w:val="10"/>
        </w:numPr>
      </w:pPr>
      <w:r>
        <w:t xml:space="preserve">SOMOROVÁ, V. </w:t>
      </w:r>
      <w:r w:rsidRPr="005F480F">
        <w:rPr>
          <w:i/>
        </w:rPr>
        <w:t>Facility Management.</w:t>
      </w:r>
      <w:r>
        <w:t xml:space="preserve"> 1. vyd. Praha: Professional Publishing, 2014, 164 s. ISBN 978-80-7431-141-3.</w:t>
      </w:r>
    </w:p>
    <w:p w:rsidR="005F480F" w:rsidRDefault="005F480F" w:rsidP="005F480F">
      <w:pPr>
        <w:pStyle w:val="SeznamLITERATURY"/>
        <w:numPr>
          <w:ilvl w:val="2"/>
          <w:numId w:val="10"/>
        </w:numPr>
      </w:pPr>
      <w:r>
        <w:t xml:space="preserve">ŠTRUP, O. </w:t>
      </w:r>
      <w:r w:rsidRPr="005F480F">
        <w:rPr>
          <w:i/>
        </w:rPr>
        <w:t>Základy Facility Managementu.</w:t>
      </w:r>
      <w:r>
        <w:t xml:space="preserve"> 1. vyd. Praha: Profesional Publishing, 2014, 156 s. ISBN 978-80-7431-143-7.</w:t>
      </w:r>
    </w:p>
    <w:p w:rsidR="005F480F" w:rsidRDefault="005F480F" w:rsidP="005F480F">
      <w:pPr>
        <w:pStyle w:val="SeznamLITERATURY"/>
        <w:numPr>
          <w:ilvl w:val="2"/>
          <w:numId w:val="10"/>
        </w:numPr>
      </w:pPr>
      <w:r>
        <w:t xml:space="preserve">TUČEK, D., HRABAL, M., TRČKA, L. </w:t>
      </w:r>
      <w:r w:rsidRPr="005F480F">
        <w:rPr>
          <w:i/>
        </w:rPr>
        <w:t xml:space="preserve">Procesní řízení v praxi podniků a vysokých škol. </w:t>
      </w:r>
      <w:r>
        <w:t>Praha: Wolters Kluwer, 2014, 270 s. ISBN 978-80-7478-674-7.</w:t>
      </w:r>
    </w:p>
    <w:p w:rsidR="005F480F" w:rsidRDefault="005F480F" w:rsidP="005F480F">
      <w:pPr>
        <w:pStyle w:val="SeznamLITERATURY"/>
        <w:numPr>
          <w:ilvl w:val="2"/>
          <w:numId w:val="10"/>
        </w:numPr>
      </w:pPr>
      <w:r>
        <w:lastRenderedPageBreak/>
        <w:t xml:space="preserve">VYSKOČIL, V. K., KUDA, F. a kol. </w:t>
      </w:r>
      <w:r w:rsidRPr="005F480F">
        <w:rPr>
          <w:i/>
        </w:rPr>
        <w:t xml:space="preserve">Management podpůrných procesů – Facility Management. </w:t>
      </w:r>
      <w:r>
        <w:t>2. dopl. vyd. Praha: Profesional Publishing, 2011, 491 s.</w:t>
      </w:r>
      <w:r>
        <w:br/>
        <w:t>ISBN 978-80-7431-046-1.</w:t>
      </w:r>
    </w:p>
    <w:p w:rsidR="005F480F" w:rsidRDefault="005F480F" w:rsidP="005F480F">
      <w:pPr>
        <w:pStyle w:val="SeznamLITERATURY"/>
        <w:numPr>
          <w:ilvl w:val="2"/>
          <w:numId w:val="10"/>
        </w:numPr>
      </w:pPr>
      <w:r>
        <w:t xml:space="preserve">VYSKOČIL, V. K. </w:t>
      </w:r>
      <w:r w:rsidRPr="005F480F">
        <w:rPr>
          <w:i/>
        </w:rPr>
        <w:t>Management podpůrných procesů. Facility Management.</w:t>
      </w:r>
      <w:r w:rsidRPr="005F480F">
        <w:rPr>
          <w:i/>
        </w:rPr>
        <w:br/>
      </w:r>
      <w:r>
        <w:t>1. vyd. Praha: Professional Publishing, 2010, 415 s. ISBN 978-80-7431-022-5.</w:t>
      </w:r>
    </w:p>
    <w:p w:rsidR="005F480F" w:rsidRDefault="005F480F" w:rsidP="005F480F">
      <w:pPr>
        <w:pStyle w:val="SeznamLITERATURY"/>
        <w:numPr>
          <w:ilvl w:val="2"/>
          <w:numId w:val="10"/>
        </w:numPr>
      </w:pPr>
      <w:r>
        <w:t xml:space="preserve">VYSKOČIL, V. K. </w:t>
      </w:r>
      <w:r w:rsidRPr="005F480F">
        <w:rPr>
          <w:i/>
        </w:rPr>
        <w:t>Facility Management – procesy a řízení podpůrných činností.</w:t>
      </w:r>
      <w:r>
        <w:br/>
        <w:t>1. vyd. Praha: Professional Publishing, 2009, 176 s. ISBN 978-80-86946-97-9.</w:t>
      </w:r>
    </w:p>
    <w:p w:rsidR="005F480F" w:rsidRDefault="005F480F" w:rsidP="005F480F">
      <w:pPr>
        <w:pStyle w:val="SeznamLITERATURY"/>
        <w:numPr>
          <w:ilvl w:val="2"/>
          <w:numId w:val="10"/>
        </w:numPr>
      </w:pPr>
      <w:r>
        <w:t xml:space="preserve">VYSKOČIL, V. K., ŠTRUP, O., PAVLÍK, M. </w:t>
      </w:r>
      <w:r w:rsidRPr="005F480F">
        <w:rPr>
          <w:i/>
        </w:rPr>
        <w:t xml:space="preserve">Facility Management a Public Private Partnership. </w:t>
      </w:r>
      <w:r>
        <w:t>1. vyd. Praha: Profesional Publishing, 2007, 262 s.</w:t>
      </w:r>
      <w:r>
        <w:br/>
        <w:t>ISBN 978-80-86946-34-4.</w:t>
      </w:r>
    </w:p>
    <w:p w:rsidR="005F480F" w:rsidRPr="0013445A" w:rsidRDefault="005F480F" w:rsidP="005F480F">
      <w:pPr>
        <w:pStyle w:val="SeznamLITERATURY"/>
        <w:numPr>
          <w:ilvl w:val="2"/>
          <w:numId w:val="10"/>
        </w:numPr>
      </w:pPr>
      <w:r>
        <w:t xml:space="preserve">VYSKOČIL, V. K., ŠTRUP, O. </w:t>
      </w:r>
      <w:r w:rsidRPr="005F480F">
        <w:rPr>
          <w:i/>
        </w:rPr>
        <w:t>Podpůrné procesy a snižování režijních nákladů (Fac</w:t>
      </w:r>
      <w:r w:rsidRPr="005F480F">
        <w:rPr>
          <w:i/>
        </w:rPr>
        <w:t>i</w:t>
      </w:r>
      <w:r w:rsidRPr="005F480F">
        <w:rPr>
          <w:i/>
        </w:rPr>
        <w:t xml:space="preserve">lity Management). </w:t>
      </w:r>
      <w:r>
        <w:t>1. vyd. Praha: Professional Publishing, 2003, 288 s.</w:t>
      </w:r>
      <w:r>
        <w:br/>
        <w:t>ISBN 80-86419-45-2.</w:t>
      </w:r>
    </w:p>
    <w:p w:rsidR="00CD2434" w:rsidRPr="008C2D19" w:rsidRDefault="00CD2434" w:rsidP="00CD2434">
      <w:pPr>
        <w:pStyle w:val="slovnLITERATURA"/>
        <w:numPr>
          <w:ilvl w:val="0"/>
          <w:numId w:val="0"/>
        </w:numPr>
        <w:ind w:left="1418"/>
        <w:rPr>
          <w:rFonts w:ascii="Klavika Medium" w:hAnsi="Klavika Medium" w:cs="Klavika Medium"/>
          <w:sz w:val="28"/>
          <w:szCs w:val="28"/>
        </w:rPr>
        <w:sectPr w:rsidR="00CD2434" w:rsidRPr="008C2D19" w:rsidSect="00ED09A9">
          <w:headerReference w:type="first" r:id="rId316"/>
          <w:pgSz w:w="11906" w:h="16838" w:code="9"/>
          <w:pgMar w:top="1418" w:right="1134" w:bottom="1134" w:left="1134" w:header="851" w:footer="284" w:gutter="0"/>
          <w:cols w:space="708"/>
          <w:noEndnote/>
          <w:titlePg/>
          <w:docGrid w:linePitch="326"/>
        </w:sectPr>
      </w:pPr>
    </w:p>
    <w:p w:rsidR="00CD2434" w:rsidRPr="00AF3AF8" w:rsidRDefault="00CD2434" w:rsidP="00CD2434">
      <w:pPr>
        <w:pStyle w:val="Nadpis1"/>
        <w:ind w:left="851"/>
      </w:pPr>
      <w:r>
        <w:rPr>
          <w:noProof/>
          <w:lang w:eastAsia="cs-CZ"/>
        </w:rPr>
        <w:lastRenderedPageBreak/>
        <w:drawing>
          <wp:anchor distT="0" distB="0" distL="114300" distR="114300" simplePos="0" relativeHeight="251651072" behindDoc="0" locked="0" layoutInCell="1" allowOverlap="1" wp14:anchorId="7541DC7E" wp14:editId="7AB4C8F4">
            <wp:simplePos x="0" y="0"/>
            <wp:positionH relativeFrom="page">
              <wp:posOffset>0</wp:posOffset>
            </wp:positionH>
            <wp:positionV relativeFrom="page">
              <wp:posOffset>0</wp:posOffset>
            </wp:positionV>
            <wp:extent cx="7559675" cy="1238250"/>
            <wp:effectExtent l="0" t="0" r="3175" b="0"/>
            <wp:wrapNone/>
            <wp:docPr id="229" name="Obrázek 14" descr="K:\Úkoly\128_Studijní opory\Záhlaví kapit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4" descr="K:\Úkoly\128_Studijní opory\Záhlaví kapitol.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559675" cy="12382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D2434" w:rsidRPr="0019380E" w:rsidRDefault="00201A9B" w:rsidP="00CD2434">
      <w:pPr>
        <w:pStyle w:val="Nadpis1rovn"/>
      </w:pPr>
      <w:bookmarkStart w:id="165" w:name="_Toc526791927"/>
      <w:r>
        <w:t>Facility manažer a lidský činitel v podpůrných procesech</w:t>
      </w:r>
      <w:bookmarkEnd w:id="165"/>
    </w:p>
    <w:p w:rsidR="00CD2434" w:rsidRPr="001C46E0" w:rsidRDefault="00CD2434" w:rsidP="00CD2434">
      <w:pPr>
        <w:pStyle w:val="Odsazenzdraznn"/>
        <w:rPr>
          <w:rStyle w:val="OdsazenzdraznnChar"/>
        </w:rPr>
      </w:pPr>
      <w:r>
        <w:rPr>
          <w:noProof/>
          <w:lang w:eastAsia="cs-CZ"/>
        </w:rPr>
        <w:drawing>
          <wp:anchor distT="0" distB="0" distL="114300" distR="114300" simplePos="0" relativeHeight="251653120" behindDoc="0" locked="0" layoutInCell="1" allowOverlap="1" wp14:anchorId="048E2A29" wp14:editId="5CF42190">
            <wp:simplePos x="0" y="0"/>
            <wp:positionH relativeFrom="leftMargin">
              <wp:posOffset>720090</wp:posOffset>
            </wp:positionH>
            <wp:positionV relativeFrom="paragraph">
              <wp:posOffset>3810</wp:posOffset>
            </wp:positionV>
            <wp:extent cx="590400" cy="590400"/>
            <wp:effectExtent l="0" t="0" r="635" b="635"/>
            <wp:wrapNone/>
            <wp:docPr id="230" name="Obrázek 230" descr="K:\Úkoly\00_Dokončené projekty\128_Studijní opory\Cí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Úkoly\00_Dokončené projekty\128_Studijní opory\Cíl.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04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6A8B">
        <w:t xml:space="preserve">Po </w:t>
      </w:r>
      <w:r w:rsidRPr="001C46E0">
        <w:rPr>
          <w:rStyle w:val="OdsazenzdraznnChar"/>
        </w:rPr>
        <w:t xml:space="preserve">prostudování kapitoly budete umět: </w:t>
      </w:r>
    </w:p>
    <w:p w:rsidR="00035C3B" w:rsidRPr="00035C3B" w:rsidRDefault="00035C3B" w:rsidP="00CD2434">
      <w:pPr>
        <w:pStyle w:val="OdrkyCLE"/>
        <w:rPr>
          <w:spacing w:val="360"/>
        </w:rPr>
      </w:pPr>
      <w:r>
        <w:t>Popsat roli facility manažera v organizaci.</w:t>
      </w:r>
    </w:p>
    <w:p w:rsidR="00035C3B" w:rsidRPr="00035C3B" w:rsidRDefault="00035C3B" w:rsidP="00CD2434">
      <w:pPr>
        <w:pStyle w:val="OdrkyCLE"/>
        <w:rPr>
          <w:spacing w:val="360"/>
        </w:rPr>
      </w:pPr>
      <w:r>
        <w:t>Rozdělit pravomoci obou typů facility manažerů (interního a externího).</w:t>
      </w:r>
    </w:p>
    <w:p w:rsidR="00035C3B" w:rsidRPr="00035C3B" w:rsidRDefault="00035C3B" w:rsidP="00CD2434">
      <w:pPr>
        <w:pStyle w:val="OdrkyCLE"/>
        <w:rPr>
          <w:spacing w:val="360"/>
        </w:rPr>
      </w:pPr>
      <w:r>
        <w:t>Odlišit pravomoci facility manažera ve všech úrovních řízení (strategické, takti</w:t>
      </w:r>
      <w:r>
        <w:t>c</w:t>
      </w:r>
      <w:r>
        <w:t>ké i provozní).</w:t>
      </w:r>
    </w:p>
    <w:p w:rsidR="00035C3B" w:rsidRPr="00035C3B" w:rsidRDefault="00035C3B" w:rsidP="00CD2434">
      <w:pPr>
        <w:pStyle w:val="OdrkyCLE"/>
        <w:rPr>
          <w:spacing w:val="360"/>
        </w:rPr>
      </w:pPr>
      <w:r>
        <w:t>Předpoklady k manažerské práci na pozici facility manažera.</w:t>
      </w:r>
    </w:p>
    <w:p w:rsidR="00035C3B" w:rsidRPr="00035C3B" w:rsidRDefault="00035C3B" w:rsidP="00CD2434">
      <w:pPr>
        <w:pStyle w:val="OdrkyCLE"/>
        <w:rPr>
          <w:spacing w:val="360"/>
        </w:rPr>
      </w:pPr>
      <w:r>
        <w:t>Specifikovat kompetence subjektů řízení ve Facility Managementu.</w:t>
      </w:r>
    </w:p>
    <w:p w:rsidR="00035C3B" w:rsidRPr="00035C3B" w:rsidRDefault="00035C3B" w:rsidP="00CD2434">
      <w:pPr>
        <w:pStyle w:val="OdrkyCLE"/>
        <w:rPr>
          <w:spacing w:val="360"/>
        </w:rPr>
      </w:pPr>
      <w:r>
        <w:t>Vytipovat nejdůležitější osobní vlastnosti facility manažera.</w:t>
      </w:r>
    </w:p>
    <w:p w:rsidR="00CD2434" w:rsidRPr="00035C3B" w:rsidRDefault="00035C3B" w:rsidP="00035C3B">
      <w:pPr>
        <w:pStyle w:val="OdrkyCLE"/>
        <w:rPr>
          <w:spacing w:val="360"/>
        </w:rPr>
      </w:pPr>
      <w:r>
        <w:t>Rozlišit jednotlivé role, v nichž působí facility manažer.</w:t>
      </w:r>
    </w:p>
    <w:p w:rsidR="00CD2434" w:rsidRPr="008C2D19" w:rsidRDefault="00CD2434" w:rsidP="00CD2434">
      <w:pPr>
        <w:pStyle w:val="Blok"/>
        <w:tabs>
          <w:tab w:val="left" w:pos="0"/>
          <w:tab w:val="left" w:pos="454"/>
        </w:tabs>
        <w:spacing w:after="0" w:line="240" w:lineRule="auto"/>
        <w:ind w:left="1418"/>
        <w:jc w:val="left"/>
        <w:rPr>
          <w:spacing w:val="360"/>
          <w:sz w:val="12"/>
          <w:szCs w:val="12"/>
        </w:rPr>
      </w:pPr>
    </w:p>
    <w:p w:rsidR="00035C3B" w:rsidRDefault="00035C3B" w:rsidP="00CD2434">
      <w:pPr>
        <w:pStyle w:val="xx1"/>
        <w:spacing w:before="400" w:after="200" w:line="240" w:lineRule="auto"/>
        <w:ind w:left="1418"/>
        <w:rPr>
          <w:color w:val="404041"/>
          <w:sz w:val="24"/>
          <w:szCs w:val="28"/>
        </w:rPr>
      </w:pPr>
    </w:p>
    <w:p w:rsidR="00CD2434" w:rsidRDefault="00CD2434" w:rsidP="00CD2434">
      <w:pPr>
        <w:pStyle w:val="xx1"/>
        <w:spacing w:before="400" w:after="200" w:line="240" w:lineRule="auto"/>
        <w:ind w:left="1418"/>
        <w:rPr>
          <w:color w:val="404041"/>
          <w:sz w:val="24"/>
          <w:szCs w:val="28"/>
        </w:rPr>
      </w:pPr>
      <w:r>
        <w:rPr>
          <w:noProof/>
          <w:color w:val="404041"/>
          <w:sz w:val="24"/>
          <w:szCs w:val="28"/>
          <w:lang w:eastAsia="cs-CZ"/>
        </w:rPr>
        <w:lastRenderedPageBreak/>
        <w:drawing>
          <wp:anchor distT="0" distB="0" distL="114300" distR="114300" simplePos="0" relativeHeight="251655168" behindDoc="0" locked="0" layoutInCell="1" allowOverlap="1" wp14:anchorId="1CB873C5" wp14:editId="6B3E19F7">
            <wp:simplePos x="0" y="0"/>
            <wp:positionH relativeFrom="leftMargin">
              <wp:posOffset>805815</wp:posOffset>
            </wp:positionH>
            <wp:positionV relativeFrom="paragraph">
              <wp:posOffset>-313690</wp:posOffset>
            </wp:positionV>
            <wp:extent cx="590400" cy="590400"/>
            <wp:effectExtent l="0" t="0" r="635" b="635"/>
            <wp:wrapNone/>
            <wp:docPr id="231" name="Obrázek 231" descr="K:\Úkoly\00_Dokončené projekty\128_Studijní opory\Klí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Úkoly\00_Dokončené projekty\128_Studijní opory\Klíč.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04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6A8B">
        <w:rPr>
          <w:color w:val="404041"/>
          <w:sz w:val="24"/>
          <w:szCs w:val="28"/>
        </w:rPr>
        <w:t>Klíčová slova</w:t>
      </w:r>
      <w:r>
        <w:rPr>
          <w:color w:val="404041"/>
          <w:sz w:val="24"/>
          <w:szCs w:val="28"/>
        </w:rPr>
        <w:t>:</w:t>
      </w:r>
    </w:p>
    <w:p w:rsidR="00CD2434" w:rsidRDefault="00035C3B" w:rsidP="00CD2434">
      <w:pPr>
        <w:pStyle w:val="Odsazennormln"/>
      </w:pPr>
      <w:r>
        <w:t>Autorita manažera, ČSN EN 15221, externí facility manažer, Facility Management, facility manažer, formální autorita, charisma manažera, individualizace, informatiz</w:t>
      </w:r>
      <w:r>
        <w:t>a</w:t>
      </w:r>
      <w:r>
        <w:t xml:space="preserve">ce, </w:t>
      </w:r>
      <w:r w:rsidR="00594A5A">
        <w:t xml:space="preserve">iniciativa, </w:t>
      </w:r>
      <w:r>
        <w:t xml:space="preserve">integrace, intelektualizace, internacionalizace, interní facility manažer, morální část autority, neformální autorita, odborná kompetence, odborná zdatnost, praktická dovednost, prostředí „5I“, prvoliniový management, předpoklady k manažerské práci, </w:t>
      </w:r>
      <w:r w:rsidR="00594A5A">
        <w:t>role analytika, role komunikátora, role koordinátora, role nos</w:t>
      </w:r>
      <w:r w:rsidR="00594A5A">
        <w:t>i</w:t>
      </w:r>
      <w:r w:rsidR="00594A5A">
        <w:t xml:space="preserve">tele zdrojů, role plánovače, role prognostika, role realizátora změn, role řešitele problémů, role výkonného vedoucího, rozhodnost, samostatnost, sociální zralost, spolehlivost, </w:t>
      </w:r>
      <w:r>
        <w:t xml:space="preserve">střední management, </w:t>
      </w:r>
      <w:r w:rsidR="00594A5A">
        <w:t xml:space="preserve">studium, </w:t>
      </w:r>
      <w:r>
        <w:t>úrovně managementu, vrcholový ma</w:t>
      </w:r>
      <w:r>
        <w:t>n</w:t>
      </w:r>
      <w:r>
        <w:t xml:space="preserve">žer, </w:t>
      </w:r>
      <w:r w:rsidR="00594A5A">
        <w:t>vůdcovství, výcvik.</w:t>
      </w:r>
    </w:p>
    <w:p w:rsidR="00CD2434" w:rsidRDefault="00CD2434" w:rsidP="00CD2434">
      <w:pPr>
        <w:spacing w:after="0" w:line="240" w:lineRule="auto"/>
        <w:jc w:val="left"/>
        <w:rPr>
          <w:rFonts w:cs="Calibri"/>
          <w:color w:val="000000"/>
          <w:szCs w:val="24"/>
        </w:rPr>
      </w:pPr>
      <w:r>
        <w:br w:type="page"/>
      </w:r>
    </w:p>
    <w:p w:rsidR="00733369" w:rsidRDefault="00733369" w:rsidP="00733369">
      <w:pPr>
        <w:pStyle w:val="Nadpis2rovn"/>
      </w:pPr>
      <w:bookmarkStart w:id="166" w:name="_Toc503818326"/>
      <w:bookmarkStart w:id="167" w:name="_Toc526791928"/>
      <w:r>
        <w:lastRenderedPageBreak/>
        <w:t>Facility manažer a jeho role</w:t>
      </w:r>
      <w:bookmarkEnd w:id="166"/>
      <w:bookmarkEnd w:id="167"/>
    </w:p>
    <w:p w:rsidR="00733369" w:rsidRDefault="00733369" w:rsidP="00733369">
      <w:pPr>
        <w:pStyle w:val="Nadpis3rovn"/>
      </w:pPr>
      <w:bookmarkStart w:id="168" w:name="_Toc503818327"/>
      <w:bookmarkStart w:id="169" w:name="_Toc526791929"/>
      <w:r>
        <w:t>Facility manažer</w:t>
      </w:r>
      <w:bookmarkEnd w:id="168"/>
      <w:bookmarkEnd w:id="169"/>
    </w:p>
    <w:p w:rsidR="00733369" w:rsidRDefault="00733369" w:rsidP="00733369">
      <w:pPr>
        <w:spacing w:line="360" w:lineRule="auto"/>
      </w:pPr>
      <w:r>
        <w:t>Je Facility manažer pouze jiný název pro správce budovy? Tento často se objevující názor je plný zjednodušení a zbytečné redukce – úkoly moderního Facility manažera jsou mnohem komplexnější a složitější.</w:t>
      </w:r>
      <w:r>
        <w:rPr>
          <w:noProof/>
          <w:lang w:eastAsia="cs-CZ"/>
        </w:rPr>
        <w:drawing>
          <wp:inline distT="0" distB="0" distL="0" distR="0" wp14:anchorId="1A100AC9" wp14:editId="747A7F22">
            <wp:extent cx="15875" cy="15875"/>
            <wp:effectExtent l="0" t="0" r="0" b="0"/>
            <wp:docPr id="320" name="Obrázek 320" descr="https://ads.jaga.sk/www/images/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ds.jaga.sk/www/images/1x1.gif"/>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15875" cy="15875"/>
                    </a:xfrm>
                    <a:prstGeom prst="rect">
                      <a:avLst/>
                    </a:prstGeom>
                    <a:noFill/>
                    <a:ln>
                      <a:noFill/>
                    </a:ln>
                  </pic:spPr>
                </pic:pic>
              </a:graphicData>
            </a:graphic>
          </wp:inline>
        </w:drawing>
      </w:r>
      <w:r>
        <w:br/>
        <w:t>Pokud chceme specifikovat náplň a funkci Facility manažera, musíme si nejdříve zopakovat, co je obsahem Facility managementu. V evropské normě EN 15221 Facility management</w:t>
      </w:r>
      <w:r>
        <w:br/>
        <w:t>(ČSN EN 15221), která je základní oborovou normou v celé EU, se uvádí: „Facility management je integrace činností v rámci organizace k zajištění a rozvoji sjednaných služeb, které podporují a zvyšují efektivitu vlastní základní činnosti“.</w:t>
      </w:r>
    </w:p>
    <w:p w:rsidR="00733369" w:rsidRDefault="00733369" w:rsidP="00733369">
      <w:pPr>
        <w:spacing w:line="360" w:lineRule="auto"/>
      </w:pPr>
      <w:r>
        <w:t>Volně interpretováno to znamená, že Facility management společně řídí všechny činnosti (proc</w:t>
      </w:r>
      <w:r>
        <w:t>e</w:t>
      </w:r>
      <w:r>
        <w:t>sy), které vedení firmy vnímá jako podpůrné (někdy bychom mohli říci druhořadé). Do této oblasti spadá již dříve zmíněná správa budov a ostatní služby spojené s prostorem a s podporou zaměs</w:t>
      </w:r>
      <w:r>
        <w:t>t</w:t>
      </w:r>
      <w:r>
        <w:t>nanců společnosti.</w:t>
      </w:r>
    </w:p>
    <w:p w:rsidR="00733369" w:rsidRDefault="00733369" w:rsidP="00733369">
      <w:pPr>
        <w:spacing w:line="360" w:lineRule="auto"/>
        <w:jc w:val="left"/>
      </w:pPr>
      <w:r>
        <w:t>V EN 15221 se uvádí toto dělení:</w:t>
      </w:r>
      <w:r>
        <w:br/>
        <w:t>1     Prostor a infrastruktura</w:t>
      </w:r>
      <w:r>
        <w:br/>
        <w:t>1.1     Ubytovací a prostorové služby</w:t>
      </w:r>
      <w:r>
        <w:br/>
        <w:t>1.2    Pracoviště</w:t>
      </w:r>
      <w:r>
        <w:br/>
        <w:t>1.3    Technická infrastruktura</w:t>
      </w:r>
      <w:r>
        <w:br/>
        <w:t>1.4    Úklidy a čištění</w:t>
      </w:r>
      <w:r>
        <w:br/>
      </w:r>
      <w:r>
        <w:br/>
        <w:t>2     Lidé a organizace</w:t>
      </w:r>
      <w:r>
        <w:br/>
        <w:t>2.1    Zdraví, bezpečnost a ochrana</w:t>
      </w:r>
      <w:r>
        <w:br/>
        <w:t>2.2    Péče o uživatele objektů</w:t>
      </w:r>
      <w:r>
        <w:br/>
        <w:t>2.3    ICT (výpočetní a komunikační technologie)</w:t>
      </w:r>
      <w:r>
        <w:br/>
        <w:t>2.4    Logistika</w:t>
      </w:r>
      <w:r>
        <w:br/>
      </w:r>
    </w:p>
    <w:p w:rsidR="00733369" w:rsidRDefault="00733369" w:rsidP="00733369">
      <w:pPr>
        <w:spacing w:line="360" w:lineRule="auto"/>
      </w:pPr>
      <w:r>
        <w:lastRenderedPageBreak/>
        <w:t>Facility manažer společnosti je za všechny tyto činnosti zodpovědný. Jeho prvořadým úkolem je jejich naplánování, řízení, kontrolování a vyhodnocení. V tomto příspěvku nebudeme rozebírat funkci externího Facility manažera, který je zodpovědný za vlastní výkon služeb (jedná se o řídicího pracovníka poskytovatele (vykonavatele, tj. outsourcera). V tomto článku se soustřeďme na inte</w:t>
      </w:r>
      <w:r>
        <w:t>r</w:t>
      </w:r>
      <w:r>
        <w:t xml:space="preserve">ního Facility manažera, který by měl být ve vedení každé společnosti. Základní rozdělení pravomocí mezi oběma typy Facility manažerů je </w:t>
      </w:r>
      <w:r w:rsidRPr="006E4255">
        <w:t>patrný z</w:t>
      </w:r>
      <w:r w:rsidRPr="006E4255">
        <w:rPr>
          <w:b/>
        </w:rPr>
        <w:t> </w:t>
      </w:r>
      <w:r w:rsidRPr="006E4255">
        <w:rPr>
          <w:rStyle w:val="Zvraznn"/>
        </w:rPr>
        <w:t>obr. 10.1</w:t>
      </w:r>
      <w:r w:rsidRPr="006E4255">
        <w:rPr>
          <w:b/>
        </w:rPr>
        <w:t>.</w:t>
      </w:r>
    </w:p>
    <w:p w:rsidR="00733369" w:rsidRDefault="00733369" w:rsidP="00733369">
      <w:pPr>
        <w:spacing w:line="360" w:lineRule="auto"/>
        <w:jc w:val="center"/>
        <w:rPr>
          <w:rStyle w:val="Zvraznn"/>
          <w:b w:val="0"/>
          <w:sz w:val="20"/>
          <w:szCs w:val="20"/>
        </w:rPr>
      </w:pPr>
      <w:r>
        <w:br/>
      </w:r>
      <w:r>
        <w:rPr>
          <w:noProof/>
          <w:color w:val="0000FF"/>
          <w:lang w:eastAsia="cs-CZ"/>
        </w:rPr>
        <w:drawing>
          <wp:inline distT="0" distB="0" distL="0" distR="0" wp14:anchorId="36522F4B" wp14:editId="09ED2E96">
            <wp:extent cx="6195695" cy="3452495"/>
            <wp:effectExtent l="0" t="0" r="0" b="0"/>
            <wp:docPr id="319" name="Obrázek 319" descr="https://static.asb-portal.cz/buxus/images/cache/650xXXX/fotogaleria/fotogalerie/tzb/facility_manazer_ajeho_role_fotoalbum/obr2-big-image.jpg">
              <a:hlinkClick xmlns:a="http://schemas.openxmlformats.org/drawingml/2006/main" r:id="rId3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atic.asb-portal.cz/buxus/images/cache/650xXXX/fotogaleria/fotogalerie/tzb/facility_manazer_ajeho_role_fotoalbum/obr2-big-image.jpg">
                      <a:hlinkClick r:id="rId318"/>
                    </pic:cNvPr>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6195695" cy="3452495"/>
                    </a:xfrm>
                    <a:prstGeom prst="rect">
                      <a:avLst/>
                    </a:prstGeom>
                    <a:noFill/>
                    <a:ln>
                      <a:noFill/>
                    </a:ln>
                  </pic:spPr>
                </pic:pic>
              </a:graphicData>
            </a:graphic>
          </wp:inline>
        </w:drawing>
      </w:r>
      <w:r>
        <w:br/>
      </w:r>
      <w:r w:rsidRPr="0041398A">
        <w:rPr>
          <w:rStyle w:val="Zvraznn"/>
          <w:sz w:val="20"/>
          <w:szCs w:val="20"/>
        </w:rPr>
        <w:t>Obr. 10.1.    Rozdělení pravomocí interního a externího facility manažera</w:t>
      </w:r>
    </w:p>
    <w:p w:rsidR="00733369" w:rsidRDefault="00733369" w:rsidP="00733369">
      <w:pPr>
        <w:spacing w:line="360" w:lineRule="auto"/>
      </w:pPr>
      <w:r>
        <w:br/>
        <w:t>Interní Facility manažer je zejména řídicí pracovník. Jeho základním posláním je nalézt takovou formu Facility Managementu (podpory společnosti), při které za akceptovatelných nákladů dochází k nejkvalitnější podpoře všech zaměstnanců společnosti, k optimálnímu zajištění evidence a chodu nemovitostí a majetku (vybavení).</w:t>
      </w:r>
    </w:p>
    <w:p w:rsidR="00733369" w:rsidRDefault="00733369" w:rsidP="00733369">
      <w:pPr>
        <w:spacing w:line="360" w:lineRule="auto"/>
      </w:pPr>
      <w:r>
        <w:t>Interní Facility manažer, pokud není jako interní koncepce FM zvolena forma insourcingu (zajištění všech služeb vlastními pracovníky), je zodpovědný za:</w:t>
      </w:r>
    </w:p>
    <w:p w:rsidR="00733369" w:rsidRDefault="00733369" w:rsidP="00CF6FE7">
      <w:pPr>
        <w:numPr>
          <w:ilvl w:val="0"/>
          <w:numId w:val="38"/>
        </w:numPr>
        <w:spacing w:before="100" w:beforeAutospacing="1" w:after="100" w:afterAutospacing="1" w:line="360" w:lineRule="auto"/>
      </w:pPr>
      <w:r>
        <w:t>politiku Facility Managementu,</w:t>
      </w:r>
    </w:p>
    <w:p w:rsidR="00733369" w:rsidRDefault="00733369" w:rsidP="00CF6FE7">
      <w:pPr>
        <w:numPr>
          <w:ilvl w:val="0"/>
          <w:numId w:val="38"/>
        </w:numPr>
        <w:spacing w:before="100" w:beforeAutospacing="1" w:after="100" w:afterAutospacing="1" w:line="360" w:lineRule="auto"/>
      </w:pPr>
      <w:r>
        <w:lastRenderedPageBreak/>
        <w:t>strategické vedení Facility Managementu,</w:t>
      </w:r>
    </w:p>
    <w:p w:rsidR="00733369" w:rsidRDefault="00733369" w:rsidP="00CF6FE7">
      <w:pPr>
        <w:numPr>
          <w:ilvl w:val="0"/>
          <w:numId w:val="38"/>
        </w:numPr>
        <w:spacing w:before="100" w:beforeAutospacing="1" w:after="100" w:afterAutospacing="1" w:line="360" w:lineRule="auto"/>
      </w:pPr>
      <w:r>
        <w:t>nastavení standardů a taktických pokynů,</w:t>
      </w:r>
    </w:p>
    <w:p w:rsidR="00733369" w:rsidRDefault="00733369" w:rsidP="00CF6FE7">
      <w:pPr>
        <w:numPr>
          <w:ilvl w:val="0"/>
          <w:numId w:val="38"/>
        </w:numPr>
        <w:spacing w:before="100" w:beforeAutospacing="1" w:after="100" w:afterAutospacing="1" w:line="360" w:lineRule="auto"/>
      </w:pPr>
      <w:r>
        <w:t>definici jednotlivých procesů a jejich forem měření (KPI),</w:t>
      </w:r>
    </w:p>
    <w:p w:rsidR="00733369" w:rsidRDefault="00733369" w:rsidP="00CF6FE7">
      <w:pPr>
        <w:numPr>
          <w:ilvl w:val="0"/>
          <w:numId w:val="38"/>
        </w:numPr>
        <w:spacing w:before="100" w:beforeAutospacing="1" w:after="100" w:afterAutospacing="1" w:line="360" w:lineRule="auto"/>
      </w:pPr>
      <w:r>
        <w:t>výběr externích dodavatelů (ve spolupráci s úsekem nákupu),</w:t>
      </w:r>
    </w:p>
    <w:p w:rsidR="00733369" w:rsidRDefault="00733369" w:rsidP="00CF6FE7">
      <w:pPr>
        <w:numPr>
          <w:ilvl w:val="0"/>
          <w:numId w:val="38"/>
        </w:numPr>
        <w:spacing w:before="100" w:beforeAutospacing="1" w:after="100" w:afterAutospacing="1" w:line="360" w:lineRule="auto"/>
      </w:pPr>
      <w:r>
        <w:t>přesné vyjednání FM smluv a SLA smluv (EN 15221 – část 2),</w:t>
      </w:r>
    </w:p>
    <w:p w:rsidR="00733369" w:rsidRDefault="00733369" w:rsidP="00CF6FE7">
      <w:pPr>
        <w:numPr>
          <w:ilvl w:val="0"/>
          <w:numId w:val="38"/>
        </w:numPr>
        <w:spacing w:before="100" w:beforeAutospacing="1" w:after="100" w:afterAutospacing="1" w:line="360" w:lineRule="auto"/>
      </w:pPr>
      <w:r>
        <w:t>finanční plánování (včetně vytváření návrhů na investiční plány rekonstrukcí a velkých oprav),</w:t>
      </w:r>
    </w:p>
    <w:p w:rsidR="00733369" w:rsidRDefault="00733369" w:rsidP="00CF6FE7">
      <w:pPr>
        <w:numPr>
          <w:ilvl w:val="0"/>
          <w:numId w:val="38"/>
        </w:numPr>
        <w:spacing w:before="100" w:beforeAutospacing="1" w:after="100" w:afterAutospacing="1" w:line="360" w:lineRule="auto"/>
      </w:pPr>
      <w:r>
        <w:t>kontrolu výkonu a kvalit dodávek externích poskytovatelů,</w:t>
      </w:r>
    </w:p>
    <w:p w:rsidR="00733369" w:rsidRDefault="00733369" w:rsidP="00CF6FE7">
      <w:pPr>
        <w:numPr>
          <w:ilvl w:val="0"/>
          <w:numId w:val="38"/>
        </w:numPr>
        <w:spacing w:before="100" w:beforeAutospacing="1" w:after="100" w:afterAutospacing="1" w:line="360" w:lineRule="auto"/>
      </w:pPr>
      <w:r>
        <w:t>kontrolu plnění finančního plánu a rozpočtu,</w:t>
      </w:r>
    </w:p>
    <w:p w:rsidR="00733369" w:rsidRDefault="00733369" w:rsidP="00CF6FE7">
      <w:pPr>
        <w:numPr>
          <w:ilvl w:val="0"/>
          <w:numId w:val="38"/>
        </w:numPr>
        <w:spacing w:before="100" w:beforeAutospacing="1" w:after="100" w:afterAutospacing="1" w:line="360" w:lineRule="auto"/>
      </w:pPr>
      <w:r>
        <w:t>pravidelných vyhodnocení a doporučení zkvalitnění jednotlivých i celkových procesů.</w:t>
      </w:r>
    </w:p>
    <w:p w:rsidR="00733369" w:rsidRDefault="00733369" w:rsidP="00733369">
      <w:pPr>
        <w:spacing w:after="0" w:line="360" w:lineRule="auto"/>
      </w:pPr>
      <w:r>
        <w:t>Z výčtů kompetencí interního Facility manažera je patrno, že se musí jednat o koncepčně orient</w:t>
      </w:r>
      <w:r>
        <w:t>o</w:t>
      </w:r>
      <w:r>
        <w:t>vaného řídicího pracovníka, který musí zvládat strategické, dlouhodobé i střednědobé plánování, finanční plánování, problematiku standardizace, specifikace požadavků na poskytovatele (včetně specifikace jejich měření) a v neposlední řadě musí být schopen efektivně kontrolovat výkon těc</w:t>
      </w:r>
      <w:r>
        <w:t>h</w:t>
      </w:r>
      <w:r>
        <w:t>to služeb.</w:t>
      </w:r>
    </w:p>
    <w:p w:rsidR="00733369" w:rsidRDefault="00733369" w:rsidP="00733369">
      <w:pPr>
        <w:spacing w:after="0" w:line="360" w:lineRule="auto"/>
        <w:rPr>
          <w:rStyle w:val="Zvraznn"/>
          <w:b w:val="0"/>
          <w:sz w:val="20"/>
          <w:szCs w:val="20"/>
        </w:rPr>
      </w:pPr>
      <w:r>
        <w:t xml:space="preserve">Vraťme se nyní na začátek našeho příspěvku a zopakujme si otázku: Je Facility manažer jiný název pro správce budovy? Původní funkce správce majetku byla orientována spíše na technický výkon provozu objektu (zajištění chodu technologií, stavební údržbu, čistotu areálu, kvalitní funkčnost prvků budovy a zajištění základních potřeb nájemníků přímo provázaných na nemovitost). </w:t>
      </w:r>
      <w:r>
        <w:br/>
        <w:t>Facility manažer je řídicí pracovník na vyšší úrovni řízení (</w:t>
      </w:r>
      <w:r w:rsidRPr="006E4255">
        <w:rPr>
          <w:rStyle w:val="Zvraznn"/>
        </w:rPr>
        <w:t>obr. 10.2.</w:t>
      </w:r>
      <w:r w:rsidRPr="006E4255">
        <w:rPr>
          <w:b/>
        </w:rPr>
        <w:t>).</w:t>
      </w:r>
      <w:r w:rsidRPr="006E4255">
        <w:t xml:space="preserve"> Klasického správce</w:t>
      </w:r>
      <w:r>
        <w:t xml:space="preserve"> objektu si často kupuje od externího poskytovatele. Není vyloučeno, aby správce objektu povýšil na Facility manažera, v praxi se to však nestává, protože klasicky provozně orientovaný správce objektu vě</w:t>
      </w:r>
      <w:r>
        <w:t>t</w:t>
      </w:r>
      <w:r>
        <w:t>šinou nemá schopnost přeorientovat se na koncepčně orientovaného manažera. Techničtí praco</w:t>
      </w:r>
      <w:r>
        <w:t>v</w:t>
      </w:r>
      <w:r>
        <w:t xml:space="preserve">níci jsou většinou zaměřeni na dokonalé zvládnutí detailu, Facility manažer musí mít strategický nadhled. </w:t>
      </w:r>
      <w:r>
        <w:br/>
      </w:r>
      <w:r>
        <w:br/>
      </w:r>
      <w:r>
        <w:rPr>
          <w:noProof/>
          <w:color w:val="0000FF"/>
          <w:lang w:eastAsia="cs-CZ"/>
        </w:rPr>
        <w:lastRenderedPageBreak/>
        <w:drawing>
          <wp:inline distT="0" distB="0" distL="0" distR="0" wp14:anchorId="36DA0591" wp14:editId="65144B4A">
            <wp:extent cx="6195695" cy="3405505"/>
            <wp:effectExtent l="0" t="0" r="0" b="4445"/>
            <wp:docPr id="318" name="Obrázek 318" descr="https://static.asb-portal.cz/buxus/images/cache/650xXXX/fotogaleria/fotogalerie/tzb/facility_manazer_ajeho_role_fotoalbum/obr3-big-image.jpg">
              <a:hlinkClick xmlns:a="http://schemas.openxmlformats.org/drawingml/2006/main" r:id="rId3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tatic.asb-portal.cz/buxus/images/cache/650xXXX/fotogaleria/fotogalerie/tzb/facility_manazer_ajeho_role_fotoalbum/obr3-big-image.jpg">
                      <a:hlinkClick r:id="rId320"/>
                    </pic:cNvPr>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0" y="0"/>
                      <a:ext cx="6195695" cy="3405505"/>
                    </a:xfrm>
                    <a:prstGeom prst="rect">
                      <a:avLst/>
                    </a:prstGeom>
                    <a:noFill/>
                    <a:ln>
                      <a:noFill/>
                    </a:ln>
                  </pic:spPr>
                </pic:pic>
              </a:graphicData>
            </a:graphic>
          </wp:inline>
        </w:drawing>
      </w:r>
      <w:r w:rsidRPr="00033791">
        <w:rPr>
          <w:rStyle w:val="Zvraznn"/>
          <w:sz w:val="20"/>
          <w:szCs w:val="20"/>
        </w:rPr>
        <w:t xml:space="preserve">Obr. </w:t>
      </w:r>
      <w:r>
        <w:rPr>
          <w:rStyle w:val="Zvraznn"/>
          <w:sz w:val="20"/>
          <w:szCs w:val="20"/>
        </w:rPr>
        <w:t>10.2.</w:t>
      </w:r>
      <w:r w:rsidRPr="00033791">
        <w:rPr>
          <w:rStyle w:val="Zvraznn"/>
          <w:sz w:val="20"/>
          <w:szCs w:val="20"/>
        </w:rPr>
        <w:t>: Facility manažer je řídicí pracovník na vyšší úrovni řízení</w:t>
      </w:r>
    </w:p>
    <w:p w:rsidR="00733369" w:rsidRDefault="00733369" w:rsidP="00733369">
      <w:pPr>
        <w:spacing w:after="0" w:line="360" w:lineRule="auto"/>
      </w:pPr>
      <w:r>
        <w:br/>
      </w:r>
      <w:r>
        <w:br/>
        <w:t>Další nezbytnou vlastností Facility manažera je komunikace ve všech jejích formách (forma vyje</w:t>
      </w:r>
      <w:r>
        <w:t>d</w:t>
      </w:r>
      <w:r>
        <w:t>návání, jednání se stranami, vysvětlování, přesvědčování, asertivita při jednání s nájemníky, ale i znalost nejmodernějších komunikačních technologií).</w:t>
      </w:r>
    </w:p>
    <w:p w:rsidR="00733369" w:rsidRDefault="00733369" w:rsidP="00733369">
      <w:pPr>
        <w:spacing w:after="0" w:line="360" w:lineRule="auto"/>
      </w:pPr>
      <w:r>
        <w:t>Facility manažer musí být schopen obhájit kvalitní koncepci Facility Managementu ve vedení sp</w:t>
      </w:r>
      <w:r>
        <w:t>o</w:t>
      </w:r>
      <w:r>
        <w:t>lečnosti. Bývá často součástí tohoto vedení, avšak jeho oblast je tou poslední, kterou je vedení připraveno řešit. Je proto pou</w:t>
      </w:r>
      <w:r>
        <w:softHyphen/>
        <w:t xml:space="preserve">ze na jeho komunikačních schopnostech prosadit své potřeby mezi požadavky kolegů z oblasti základního podnikání, obchodu či personalistiky. Na jeho schopnostech často závisí prodloužení životnosti majetku, kvalitní služby a spokojenost zaměstnanců. </w:t>
      </w:r>
      <w:r>
        <w:br/>
        <w:t>Česká i Slovenská republika jsou v produktivitě práce daleko za vyspělými západními zeměmi. Ča</w:t>
      </w:r>
      <w:r>
        <w:t>s</w:t>
      </w:r>
      <w:r>
        <w:t>to si klademe otázku proč. Myslím, že jedním z důvodů nízké produktivity je překvapivě naše „přednost“ nejlépe vyjádřená obligátním: Ferda Mravenec, práce všeho druhu. Není na závadu, že máme zručné a schopné pracovníky, problémem však je, že vedení společností toto považuje za samozřejmé a ponechává na nižších manažerech a pracovnících, aby si vždy a ve všem poradili s</w:t>
      </w:r>
      <w:r>
        <w:t>a</w:t>
      </w:r>
      <w:r>
        <w:t>mi. A oni si poradí, ale za jaký plat!</w:t>
      </w:r>
    </w:p>
    <w:p w:rsidR="00733369" w:rsidRDefault="00733369" w:rsidP="00733369">
      <w:pPr>
        <w:spacing w:after="0" w:line="360" w:lineRule="auto"/>
      </w:pPr>
      <w:r>
        <w:br/>
      </w:r>
      <w:r>
        <w:br/>
      </w:r>
      <w:r>
        <w:lastRenderedPageBreak/>
        <w:t>Je proto na Facility manažerovi, aby toto změnil, aby ve společnosti zavedl kvalitní požadavkový systém, který zajistí rychlé přenesení požadavku na příslušnou výkonnou složku (interní či externí) tak, aby se pracovník, který požadavek zadává, mohl plně věnovat své činnosti, na kterou je určen, a nemusel spotřebovávat svůj drahocenný čas na nerentabilní zjišťování a hledání. Ano, Facility manažer má před sebou nelehký úkol – změnit neefektivní chování většiny pracovníků ve spole</w:t>
      </w:r>
      <w:r>
        <w:t>č</w:t>
      </w:r>
      <w:r>
        <w:t>nosti! Facility manažer však na to nebývá sám. Proto jeho další schopností musí být řízení týmů. Facility Management je zaváděn formou projektového řízení, a tak musí i tuto formu koordinace pracovníků a procesů Facility manažer dokonale zvládat.</w:t>
      </w:r>
    </w:p>
    <w:p w:rsidR="00733369" w:rsidRDefault="00733369" w:rsidP="00733369">
      <w:pPr>
        <w:spacing w:after="0" w:line="360" w:lineRule="auto"/>
      </w:pPr>
      <w:r>
        <w:t>Shrňme si na závěr, kdo je tedy Facility manažer. Jedná se o člena vedení společnosti pověřeného integrovaným řízením všech podpůrných procesů. Je zodpovědný za strategii Facility Manageme</w:t>
      </w:r>
      <w:r>
        <w:t>n</w:t>
      </w:r>
      <w:r>
        <w:t>tu, její rozpracování do taktického zadání, zadání výběru externích poskytovatelů a v neposlední řadě kontrolu jejich výkonů. Dlouhodobě musí sledovat rozvoj a plnění strategických cílů a současně sledovat rozvoj trhu Facility Managementu. Na jeho schopnosti závisí kvalitní správa majetku, spokojenost zaměstnanců s chodem společnosti a spokojenost vedení, že zázemí spole</w:t>
      </w:r>
      <w:r>
        <w:t>č</w:t>
      </w:r>
      <w:r>
        <w:t>nosti „běží jak švýcarský hodinový strojek“. Facility manažer je jedním z nepostradatelných řídicích pracovníků v čele společností.</w:t>
      </w:r>
    </w:p>
    <w:p w:rsidR="00733369" w:rsidRPr="00CD14D7" w:rsidRDefault="00733369" w:rsidP="00733369">
      <w:pPr>
        <w:pStyle w:val="Nadpis2rovn"/>
      </w:pPr>
      <w:bookmarkStart w:id="170" w:name="_Toc503818328"/>
      <w:bookmarkStart w:id="171" w:name="_Toc526791930"/>
      <w:r>
        <w:t>Charakteristika Facility manažera</w:t>
      </w:r>
      <w:bookmarkEnd w:id="170"/>
      <w:bookmarkEnd w:id="171"/>
    </w:p>
    <w:p w:rsidR="00733369" w:rsidRDefault="00733369" w:rsidP="00733369">
      <w:p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szCs w:val="24"/>
          <w:lang w:eastAsia="cs-CZ"/>
        </w:rPr>
        <w:t>V původních rodinných podnicích splývala role vlastníka, manažera i zaměstnance. S postupným růstem podniků se jednotlivé role začaly osamostatňovat, což s sebou neslo i některé problémy. S růstem výroby se jako první oddělila role zaměstnance a až později vznikla funkce manažera. Na začátku 20. století byly velké firmy vedeny často jednou výraznou osobou (nejčastěji majitelem). S postupným rozšiřováním podniku si začal majitel najímat podřízené manažery. Postupem času se majitelé dostali do situace, kdy již nebyli schopni efektivně řídit svůj podnik a najímali si vrcholové manažery, kteří v jejich zájmu podnik řídili. Na základě tohoto vývoje se postupně oddělova</w:t>
      </w:r>
      <w:r>
        <w:rPr>
          <w:rFonts w:ascii="Times New Roman" w:eastAsia="Times New Roman" w:hAnsi="Times New Roman"/>
          <w:szCs w:val="24"/>
          <w:lang w:eastAsia="cs-CZ"/>
        </w:rPr>
        <w:t>la funkce vlastníka a manažera.</w:t>
      </w:r>
    </w:p>
    <w:p w:rsidR="00733369" w:rsidRPr="00033791" w:rsidRDefault="00733369" w:rsidP="00733369">
      <w:p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szCs w:val="24"/>
          <w:lang w:eastAsia="cs-CZ"/>
        </w:rPr>
        <w:t>V moderním managementu jsou manažeři pokládáni za klíčové činitele na cestě k úspěchu. Man</w:t>
      </w:r>
      <w:r w:rsidRPr="00033791">
        <w:rPr>
          <w:rFonts w:ascii="Times New Roman" w:eastAsia="Times New Roman" w:hAnsi="Times New Roman"/>
          <w:szCs w:val="24"/>
          <w:lang w:eastAsia="cs-CZ"/>
        </w:rPr>
        <w:t>a</w:t>
      </w:r>
      <w:r w:rsidRPr="00033791">
        <w:rPr>
          <w:rFonts w:ascii="Times New Roman" w:eastAsia="Times New Roman" w:hAnsi="Times New Roman"/>
          <w:szCs w:val="24"/>
          <w:lang w:eastAsia="cs-CZ"/>
        </w:rPr>
        <w:t>žeři v rámci své činnosti vykonávají manažerské funkce. Od kvality manažerů se dále odvíjí prosp</w:t>
      </w:r>
      <w:r w:rsidRPr="00033791">
        <w:rPr>
          <w:rFonts w:ascii="Times New Roman" w:eastAsia="Times New Roman" w:hAnsi="Times New Roman"/>
          <w:szCs w:val="24"/>
          <w:lang w:eastAsia="cs-CZ"/>
        </w:rPr>
        <w:t>e</w:t>
      </w:r>
      <w:r w:rsidRPr="00033791">
        <w:rPr>
          <w:rFonts w:ascii="Times New Roman" w:eastAsia="Times New Roman" w:hAnsi="Times New Roman"/>
          <w:szCs w:val="24"/>
          <w:lang w:eastAsia="cs-CZ"/>
        </w:rPr>
        <w:t xml:space="preserve">rita organizace. Manažer je pracovník, který na základě zvolení, jmenování, pověření, ustavení nebo </w:t>
      </w:r>
      <w:r w:rsidRPr="00033791">
        <w:rPr>
          <w:rFonts w:ascii="Times New Roman" w:eastAsia="Times New Roman" w:hAnsi="Times New Roman"/>
          <w:szCs w:val="24"/>
          <w:lang w:eastAsia="cs-CZ"/>
        </w:rPr>
        <w:lastRenderedPageBreak/>
        <w:t>zmocnění realizuje aktivně řídící činnosti, pro které je vybaven odpovídajícími kompetencemi. Je</w:t>
      </w:r>
      <w:r w:rsidRPr="00033791">
        <w:rPr>
          <w:rFonts w:ascii="Times New Roman" w:eastAsia="Times New Roman" w:hAnsi="Times New Roman"/>
          <w:szCs w:val="24"/>
          <w:lang w:eastAsia="cs-CZ"/>
        </w:rPr>
        <w:t>d</w:t>
      </w:r>
      <w:r w:rsidRPr="00033791">
        <w:rPr>
          <w:rFonts w:ascii="Times New Roman" w:eastAsia="Times New Roman" w:hAnsi="Times New Roman"/>
          <w:szCs w:val="24"/>
          <w:lang w:eastAsia="cs-CZ"/>
        </w:rPr>
        <w:t xml:space="preserve">ná se o specifickou skupinu pracovníků, jejichž hlavním úkolem je kontrola pracovních činností ostatních pracovníků organizace a využívání jejich disponibilních zdrojů. </w:t>
      </w:r>
    </w:p>
    <w:p w:rsidR="00733369" w:rsidRDefault="00733369" w:rsidP="00733369">
      <w:pPr>
        <w:spacing w:before="100" w:beforeAutospacing="1" w:after="100" w:afterAutospacing="1" w:line="360" w:lineRule="auto"/>
        <w:rPr>
          <w:rFonts w:ascii="Times New Roman" w:eastAsia="Times New Roman" w:hAnsi="Times New Roman"/>
          <w:b/>
          <w:bCs/>
          <w:szCs w:val="24"/>
          <w:lang w:eastAsia="cs-CZ"/>
        </w:rPr>
      </w:pPr>
      <w:r w:rsidRPr="00033791">
        <w:rPr>
          <w:rFonts w:ascii="Times New Roman" w:eastAsia="Times New Roman" w:hAnsi="Times New Roman"/>
          <w:b/>
          <w:bCs/>
          <w:szCs w:val="24"/>
          <w:lang w:eastAsia="cs-CZ"/>
        </w:rPr>
        <w:br/>
        <w:t>Úrovně managementu:</w:t>
      </w:r>
    </w:p>
    <w:p w:rsidR="00733369" w:rsidRPr="00033791" w:rsidRDefault="00733369" w:rsidP="00733369">
      <w:p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b/>
          <w:bCs/>
          <w:szCs w:val="24"/>
          <w:lang w:eastAsia="cs-CZ"/>
        </w:rPr>
        <w:br/>
      </w:r>
      <w:r>
        <w:rPr>
          <w:rFonts w:ascii="Times New Roman" w:eastAsia="Times New Roman" w:hAnsi="Times New Roman"/>
          <w:szCs w:val="24"/>
          <w:lang w:eastAsia="cs-CZ"/>
        </w:rPr>
        <w:t>V</w:t>
      </w:r>
      <w:r w:rsidRPr="00033791">
        <w:rPr>
          <w:rFonts w:ascii="Times New Roman" w:eastAsia="Times New Roman" w:hAnsi="Times New Roman"/>
          <w:szCs w:val="24"/>
          <w:lang w:eastAsia="cs-CZ"/>
        </w:rPr>
        <w:t xml:space="preserve"> současnosti je možno manažery ve firmě rozdělit do tří úrovní: </w:t>
      </w:r>
    </w:p>
    <w:p w:rsidR="00733369" w:rsidRPr="006C410F" w:rsidRDefault="00733369" w:rsidP="00CF6FE7">
      <w:pPr>
        <w:numPr>
          <w:ilvl w:val="0"/>
          <w:numId w:val="39"/>
        </w:num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b/>
          <w:bCs/>
          <w:szCs w:val="24"/>
          <w:lang w:eastAsia="cs-CZ"/>
        </w:rPr>
        <w:t>vrcho</w:t>
      </w:r>
      <w:r>
        <w:rPr>
          <w:rFonts w:ascii="Times New Roman" w:eastAsia="Times New Roman" w:hAnsi="Times New Roman"/>
          <w:b/>
          <w:bCs/>
          <w:szCs w:val="24"/>
          <w:lang w:eastAsia="cs-CZ"/>
        </w:rPr>
        <w:t>lový management (Top Management):</w:t>
      </w:r>
    </w:p>
    <w:p w:rsidR="00733369" w:rsidRPr="00033791" w:rsidRDefault="00733369" w:rsidP="00733369">
      <w:pPr>
        <w:spacing w:before="100" w:beforeAutospacing="1" w:after="100" w:afterAutospacing="1" w:line="360" w:lineRule="auto"/>
        <w:ind w:left="720"/>
        <w:rPr>
          <w:rFonts w:ascii="Times New Roman" w:eastAsia="Times New Roman" w:hAnsi="Times New Roman"/>
          <w:szCs w:val="24"/>
          <w:lang w:eastAsia="cs-CZ"/>
        </w:rPr>
      </w:pPr>
      <w:r w:rsidRPr="00033791">
        <w:rPr>
          <w:rFonts w:ascii="Times New Roman" w:eastAsia="Times New Roman" w:hAnsi="Times New Roman"/>
          <w:szCs w:val="24"/>
          <w:lang w:eastAsia="cs-CZ"/>
        </w:rPr>
        <w:t>Jsou to manažeři, kteří ovlivňují a koordinují všechny činnosti, přebírají odpovědnost za m</w:t>
      </w:r>
      <w:r w:rsidRPr="00033791">
        <w:rPr>
          <w:rFonts w:ascii="Times New Roman" w:eastAsia="Times New Roman" w:hAnsi="Times New Roman"/>
          <w:szCs w:val="24"/>
          <w:lang w:eastAsia="cs-CZ"/>
        </w:rPr>
        <w:t>a</w:t>
      </w:r>
      <w:r w:rsidRPr="00033791">
        <w:rPr>
          <w:rFonts w:ascii="Times New Roman" w:eastAsia="Times New Roman" w:hAnsi="Times New Roman"/>
          <w:szCs w:val="24"/>
          <w:lang w:eastAsia="cs-CZ"/>
        </w:rPr>
        <w:t xml:space="preserve">jitele. </w:t>
      </w:r>
    </w:p>
    <w:p w:rsidR="00733369" w:rsidRDefault="00733369" w:rsidP="00CF6FE7">
      <w:pPr>
        <w:numPr>
          <w:ilvl w:val="0"/>
          <w:numId w:val="39"/>
        </w:num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b/>
          <w:bCs/>
          <w:szCs w:val="24"/>
          <w:lang w:eastAsia="cs-CZ"/>
        </w:rPr>
        <w:t>střední management (</w:t>
      </w:r>
      <w:r>
        <w:rPr>
          <w:rFonts w:ascii="Times New Roman" w:eastAsia="Times New Roman" w:hAnsi="Times New Roman"/>
          <w:b/>
          <w:bCs/>
          <w:szCs w:val="24"/>
          <w:lang w:eastAsia="cs-CZ"/>
        </w:rPr>
        <w:t>M</w:t>
      </w:r>
      <w:r w:rsidRPr="00033791">
        <w:rPr>
          <w:rFonts w:ascii="Times New Roman" w:eastAsia="Times New Roman" w:hAnsi="Times New Roman"/>
          <w:b/>
          <w:bCs/>
          <w:szCs w:val="24"/>
          <w:lang w:eastAsia="cs-CZ"/>
        </w:rPr>
        <w:t xml:space="preserve">iddle </w:t>
      </w:r>
      <w:r>
        <w:rPr>
          <w:rFonts w:ascii="Times New Roman" w:eastAsia="Times New Roman" w:hAnsi="Times New Roman"/>
          <w:b/>
          <w:bCs/>
          <w:szCs w:val="24"/>
          <w:lang w:eastAsia="cs-CZ"/>
        </w:rPr>
        <w:t>M</w:t>
      </w:r>
      <w:r w:rsidRPr="00033791">
        <w:rPr>
          <w:rFonts w:ascii="Times New Roman" w:eastAsia="Times New Roman" w:hAnsi="Times New Roman"/>
          <w:b/>
          <w:bCs/>
          <w:szCs w:val="24"/>
          <w:lang w:eastAsia="cs-CZ"/>
        </w:rPr>
        <w:t>anagement)</w:t>
      </w:r>
      <w:r>
        <w:rPr>
          <w:rFonts w:ascii="Times New Roman" w:eastAsia="Times New Roman" w:hAnsi="Times New Roman"/>
          <w:szCs w:val="24"/>
          <w:lang w:eastAsia="cs-CZ"/>
        </w:rPr>
        <w:t>:</w:t>
      </w:r>
    </w:p>
    <w:p w:rsidR="00733369" w:rsidRPr="00033791" w:rsidRDefault="00733369" w:rsidP="00733369">
      <w:pPr>
        <w:spacing w:before="100" w:beforeAutospacing="1" w:after="100" w:afterAutospacing="1" w:line="360" w:lineRule="auto"/>
        <w:ind w:left="720"/>
        <w:rPr>
          <w:rFonts w:ascii="Times New Roman" w:eastAsia="Times New Roman" w:hAnsi="Times New Roman"/>
          <w:szCs w:val="24"/>
          <w:lang w:eastAsia="cs-CZ"/>
        </w:rPr>
      </w:pPr>
      <w:r w:rsidRPr="00033791">
        <w:rPr>
          <w:rFonts w:ascii="Times New Roman" w:eastAsia="Times New Roman" w:hAnsi="Times New Roman"/>
          <w:szCs w:val="24"/>
          <w:lang w:eastAsia="cs-CZ"/>
        </w:rPr>
        <w:t>Sem patří rozmanitá skupina řídících pracovníků (vedoucí různých útvarů – např. ekon</w:t>
      </w:r>
      <w:r w:rsidRPr="00033791">
        <w:rPr>
          <w:rFonts w:ascii="Times New Roman" w:eastAsia="Times New Roman" w:hAnsi="Times New Roman"/>
          <w:szCs w:val="24"/>
          <w:lang w:eastAsia="cs-CZ"/>
        </w:rPr>
        <w:t>o</w:t>
      </w:r>
      <w:r w:rsidRPr="00033791">
        <w:rPr>
          <w:rFonts w:ascii="Times New Roman" w:eastAsia="Times New Roman" w:hAnsi="Times New Roman"/>
          <w:szCs w:val="24"/>
          <w:lang w:eastAsia="cs-CZ"/>
        </w:rPr>
        <w:t xml:space="preserve">mický, personální, technologický úsek). </w:t>
      </w:r>
    </w:p>
    <w:p w:rsidR="00733369" w:rsidRPr="006C410F" w:rsidRDefault="00733369" w:rsidP="00CF6FE7">
      <w:pPr>
        <w:numPr>
          <w:ilvl w:val="0"/>
          <w:numId w:val="39"/>
        </w:num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b/>
          <w:bCs/>
          <w:szCs w:val="24"/>
          <w:lang w:eastAsia="cs-CZ"/>
        </w:rPr>
        <w:t>prvoliniový management (</w:t>
      </w:r>
      <w:r>
        <w:rPr>
          <w:rFonts w:ascii="Times New Roman" w:eastAsia="Times New Roman" w:hAnsi="Times New Roman"/>
          <w:b/>
          <w:bCs/>
          <w:szCs w:val="24"/>
          <w:lang w:eastAsia="cs-CZ"/>
        </w:rPr>
        <w:t>Low M</w:t>
      </w:r>
      <w:r w:rsidRPr="00033791">
        <w:rPr>
          <w:rFonts w:ascii="Times New Roman" w:eastAsia="Times New Roman" w:hAnsi="Times New Roman"/>
          <w:b/>
          <w:bCs/>
          <w:szCs w:val="24"/>
          <w:lang w:eastAsia="cs-CZ"/>
        </w:rPr>
        <w:t>anagement)</w:t>
      </w:r>
      <w:r>
        <w:rPr>
          <w:rFonts w:ascii="Times New Roman" w:eastAsia="Times New Roman" w:hAnsi="Times New Roman"/>
          <w:b/>
          <w:bCs/>
          <w:szCs w:val="24"/>
          <w:lang w:eastAsia="cs-CZ"/>
        </w:rPr>
        <w:t>:</w:t>
      </w:r>
    </w:p>
    <w:p w:rsidR="00733369" w:rsidRPr="00033791" w:rsidRDefault="00733369" w:rsidP="00733369">
      <w:pPr>
        <w:spacing w:before="100" w:beforeAutospacing="1" w:after="100" w:afterAutospacing="1" w:line="360" w:lineRule="auto"/>
        <w:ind w:left="720"/>
        <w:rPr>
          <w:rFonts w:ascii="Times New Roman" w:eastAsia="Times New Roman" w:hAnsi="Times New Roman"/>
          <w:szCs w:val="24"/>
          <w:lang w:eastAsia="cs-CZ"/>
        </w:rPr>
      </w:pPr>
      <w:r w:rsidRPr="00033791">
        <w:rPr>
          <w:rFonts w:ascii="Times New Roman" w:eastAsia="Times New Roman" w:hAnsi="Times New Roman"/>
          <w:szCs w:val="24"/>
          <w:lang w:eastAsia="cs-CZ"/>
        </w:rPr>
        <w:t xml:space="preserve">Sem patří mistři, vedoucí dílen, oddělení, vedoucí pracovních týmů. </w:t>
      </w:r>
    </w:p>
    <w:p w:rsidR="00733369" w:rsidRDefault="00733369" w:rsidP="00733369">
      <w:pPr>
        <w:spacing w:before="100" w:beforeAutospacing="1" w:after="100" w:afterAutospacing="1" w:line="360" w:lineRule="auto"/>
        <w:rPr>
          <w:rFonts w:ascii="Times New Roman" w:eastAsia="Times New Roman" w:hAnsi="Times New Roman"/>
          <w:b/>
          <w:bCs/>
          <w:szCs w:val="24"/>
          <w:lang w:eastAsia="cs-CZ"/>
        </w:rPr>
      </w:pPr>
      <w:r w:rsidRPr="00033791">
        <w:rPr>
          <w:rFonts w:ascii="Times New Roman" w:eastAsia="Times New Roman" w:hAnsi="Times New Roman"/>
          <w:b/>
          <w:bCs/>
          <w:szCs w:val="24"/>
          <w:lang w:eastAsia="cs-CZ"/>
        </w:rPr>
        <w:br/>
        <w:t>Předpoklady k manažerské práci – autorita manažera</w:t>
      </w:r>
      <w:r>
        <w:rPr>
          <w:rFonts w:ascii="Times New Roman" w:eastAsia="Times New Roman" w:hAnsi="Times New Roman"/>
          <w:b/>
          <w:bCs/>
          <w:szCs w:val="24"/>
          <w:lang w:eastAsia="cs-CZ"/>
        </w:rPr>
        <w:t xml:space="preserve">: </w:t>
      </w:r>
    </w:p>
    <w:p w:rsidR="00733369" w:rsidRPr="00033791" w:rsidRDefault="00733369" w:rsidP="00733369">
      <w:p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szCs w:val="24"/>
          <w:lang w:eastAsia="cs-CZ"/>
        </w:rPr>
        <w:t xml:space="preserve">Základní podmínkou úspěšného vykonávání manažerské funkce je splnění nezbytných předpokladů pro realizaci řídící činnosti na dané úrovni. Autoritu manažera tvoří soubor předpokladů vrozených a získaných. Při analýze autority manažera můžeme tedy hovořit o autoritě formální a neformální. </w:t>
      </w:r>
    </w:p>
    <w:p w:rsidR="00733369" w:rsidRDefault="00733369" w:rsidP="00733369">
      <w:p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b/>
          <w:bCs/>
          <w:i/>
          <w:iCs/>
          <w:szCs w:val="24"/>
          <w:lang w:eastAsia="cs-CZ"/>
        </w:rPr>
        <w:t>Formální autorita</w:t>
      </w:r>
      <w:r w:rsidRPr="00033791">
        <w:rPr>
          <w:rFonts w:ascii="Times New Roman" w:eastAsia="Times New Roman" w:hAnsi="Times New Roman"/>
          <w:szCs w:val="24"/>
          <w:lang w:eastAsia="cs-CZ"/>
        </w:rPr>
        <w:t xml:space="preserve"> – autorita poziční, manažer byl do </w:t>
      </w:r>
      <w:r>
        <w:rPr>
          <w:rFonts w:ascii="Times New Roman" w:eastAsia="Times New Roman" w:hAnsi="Times New Roman"/>
          <w:szCs w:val="24"/>
          <w:lang w:eastAsia="cs-CZ"/>
        </w:rPr>
        <w:t>své funkce ustaven, instalován.</w:t>
      </w:r>
    </w:p>
    <w:p w:rsidR="00733369" w:rsidRPr="00033791" w:rsidRDefault="00733369" w:rsidP="00733369">
      <w:p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b/>
          <w:bCs/>
          <w:i/>
          <w:iCs/>
          <w:szCs w:val="24"/>
          <w:lang w:eastAsia="cs-CZ"/>
        </w:rPr>
        <w:t>Neformální autorita</w:t>
      </w:r>
      <w:r w:rsidRPr="00033791">
        <w:rPr>
          <w:rFonts w:ascii="Times New Roman" w:eastAsia="Times New Roman" w:hAnsi="Times New Roman"/>
          <w:szCs w:val="24"/>
          <w:lang w:eastAsia="cs-CZ"/>
        </w:rPr>
        <w:t xml:space="preserve"> – je tvořena vlastnostmi, schopnostmi a dovednostmi, pro které se stává v</w:t>
      </w:r>
      <w:r w:rsidRPr="00033791">
        <w:rPr>
          <w:rFonts w:ascii="Times New Roman" w:eastAsia="Times New Roman" w:hAnsi="Times New Roman"/>
          <w:szCs w:val="24"/>
          <w:lang w:eastAsia="cs-CZ"/>
        </w:rPr>
        <w:t>e</w:t>
      </w:r>
      <w:r w:rsidRPr="00033791">
        <w:rPr>
          <w:rFonts w:ascii="Times New Roman" w:eastAsia="Times New Roman" w:hAnsi="Times New Roman"/>
          <w:szCs w:val="24"/>
          <w:lang w:eastAsia="cs-CZ"/>
        </w:rPr>
        <w:t xml:space="preserve">doucí pracovník neformální autoritou v očích svých podřízených: </w:t>
      </w:r>
    </w:p>
    <w:p w:rsidR="00733369" w:rsidRPr="00033791" w:rsidRDefault="00733369" w:rsidP="00CF6FE7">
      <w:pPr>
        <w:numPr>
          <w:ilvl w:val="0"/>
          <w:numId w:val="40"/>
        </w:numPr>
        <w:spacing w:before="100" w:beforeAutospacing="1" w:after="100" w:afterAutospacing="1" w:line="360" w:lineRule="auto"/>
        <w:rPr>
          <w:rFonts w:ascii="Times New Roman" w:eastAsia="Times New Roman" w:hAnsi="Times New Roman"/>
          <w:szCs w:val="24"/>
          <w:lang w:eastAsia="cs-CZ"/>
        </w:rPr>
      </w:pPr>
      <w:r w:rsidRPr="00C54B7A">
        <w:rPr>
          <w:rFonts w:ascii="Times New Roman" w:eastAsia="Times New Roman" w:hAnsi="Times New Roman"/>
          <w:b/>
          <w:szCs w:val="24"/>
          <w:lang w:eastAsia="cs-CZ"/>
        </w:rPr>
        <w:t>Odborná kompetence</w:t>
      </w:r>
      <w:r w:rsidRPr="00033791">
        <w:rPr>
          <w:rFonts w:ascii="Times New Roman" w:eastAsia="Times New Roman" w:hAnsi="Times New Roman"/>
          <w:szCs w:val="24"/>
          <w:lang w:eastAsia="cs-CZ"/>
        </w:rPr>
        <w:t xml:space="preserve"> (odborné znalosti související s předmětem podnikání, odborné schopnosti řídícího charakteru, odborné znalosti příbuzné problematiky). </w:t>
      </w:r>
    </w:p>
    <w:p w:rsidR="00733369" w:rsidRPr="00033791" w:rsidRDefault="00733369" w:rsidP="00CF6FE7">
      <w:pPr>
        <w:numPr>
          <w:ilvl w:val="0"/>
          <w:numId w:val="40"/>
        </w:numPr>
        <w:spacing w:before="100" w:beforeAutospacing="1" w:after="100" w:afterAutospacing="1" w:line="360" w:lineRule="auto"/>
        <w:rPr>
          <w:rFonts w:ascii="Times New Roman" w:eastAsia="Times New Roman" w:hAnsi="Times New Roman"/>
          <w:szCs w:val="24"/>
          <w:lang w:eastAsia="cs-CZ"/>
        </w:rPr>
      </w:pPr>
      <w:r w:rsidRPr="00C54B7A">
        <w:rPr>
          <w:rFonts w:ascii="Times New Roman" w:eastAsia="Times New Roman" w:hAnsi="Times New Roman"/>
          <w:b/>
          <w:szCs w:val="24"/>
          <w:lang w:eastAsia="cs-CZ"/>
        </w:rPr>
        <w:lastRenderedPageBreak/>
        <w:t>Morální část autority</w:t>
      </w:r>
      <w:r w:rsidRPr="00033791">
        <w:rPr>
          <w:rFonts w:ascii="Times New Roman" w:eastAsia="Times New Roman" w:hAnsi="Times New Roman"/>
          <w:szCs w:val="24"/>
          <w:lang w:eastAsia="cs-CZ"/>
        </w:rPr>
        <w:t xml:space="preserve"> – schopnost jasně stanovovat „pravidla hry“, přesně je respektovat, neměnit je zištně dle potřeby vedoucího, schopnost držet slovo. </w:t>
      </w:r>
    </w:p>
    <w:p w:rsidR="00733369" w:rsidRPr="00033791" w:rsidRDefault="00733369" w:rsidP="00CF6FE7">
      <w:pPr>
        <w:numPr>
          <w:ilvl w:val="0"/>
          <w:numId w:val="40"/>
        </w:numPr>
        <w:spacing w:before="100" w:beforeAutospacing="1" w:after="100" w:afterAutospacing="1" w:line="360" w:lineRule="auto"/>
        <w:rPr>
          <w:rFonts w:ascii="Times New Roman" w:eastAsia="Times New Roman" w:hAnsi="Times New Roman"/>
          <w:szCs w:val="24"/>
          <w:lang w:eastAsia="cs-CZ"/>
        </w:rPr>
      </w:pPr>
      <w:r w:rsidRPr="00C54B7A">
        <w:rPr>
          <w:rFonts w:ascii="Times New Roman" w:eastAsia="Times New Roman" w:hAnsi="Times New Roman"/>
          <w:b/>
          <w:szCs w:val="24"/>
          <w:lang w:eastAsia="cs-CZ"/>
        </w:rPr>
        <w:t>Charisma manažera</w:t>
      </w:r>
      <w:r w:rsidRPr="00033791">
        <w:rPr>
          <w:rFonts w:ascii="Times New Roman" w:eastAsia="Times New Roman" w:hAnsi="Times New Roman"/>
          <w:szCs w:val="24"/>
          <w:lang w:eastAsia="cs-CZ"/>
        </w:rPr>
        <w:t xml:space="preserve"> – sem patří především schopnost verbální a neverbální komunikace, image osobnosti, vyváženost zaměření na vztahy a výkon v týmu. </w:t>
      </w:r>
    </w:p>
    <w:p w:rsidR="00733369" w:rsidRPr="00033791" w:rsidRDefault="00733369" w:rsidP="00733369">
      <w:p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szCs w:val="24"/>
          <w:lang w:eastAsia="cs-CZ"/>
        </w:rPr>
        <w:t>Všechny tyto předpoklady pro výkon manažerské funkce tvoří 4 základní modality autority manaž</w:t>
      </w:r>
      <w:r w:rsidRPr="00033791">
        <w:rPr>
          <w:rFonts w:ascii="Times New Roman" w:eastAsia="Times New Roman" w:hAnsi="Times New Roman"/>
          <w:szCs w:val="24"/>
          <w:lang w:eastAsia="cs-CZ"/>
        </w:rPr>
        <w:t>e</w:t>
      </w:r>
      <w:r w:rsidRPr="00033791">
        <w:rPr>
          <w:rFonts w:ascii="Times New Roman" w:eastAsia="Times New Roman" w:hAnsi="Times New Roman"/>
          <w:szCs w:val="24"/>
          <w:lang w:eastAsia="cs-CZ"/>
        </w:rPr>
        <w:t xml:space="preserve">ra: </w:t>
      </w:r>
    </w:p>
    <w:p w:rsidR="00733369" w:rsidRPr="00033791" w:rsidRDefault="00733369" w:rsidP="00CF6FE7">
      <w:pPr>
        <w:numPr>
          <w:ilvl w:val="0"/>
          <w:numId w:val="41"/>
        </w:num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szCs w:val="24"/>
          <w:lang w:eastAsia="cs-CZ"/>
        </w:rPr>
        <w:t xml:space="preserve">modalita formální (mocenská) </w:t>
      </w:r>
    </w:p>
    <w:p w:rsidR="00733369" w:rsidRPr="00033791" w:rsidRDefault="00733369" w:rsidP="00CF6FE7">
      <w:pPr>
        <w:numPr>
          <w:ilvl w:val="0"/>
          <w:numId w:val="41"/>
        </w:num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szCs w:val="24"/>
          <w:lang w:eastAsia="cs-CZ"/>
        </w:rPr>
        <w:t xml:space="preserve">modalita morální </w:t>
      </w:r>
    </w:p>
    <w:p w:rsidR="00733369" w:rsidRPr="00033791" w:rsidRDefault="00733369" w:rsidP="00CF6FE7">
      <w:pPr>
        <w:numPr>
          <w:ilvl w:val="0"/>
          <w:numId w:val="41"/>
        </w:num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szCs w:val="24"/>
          <w:lang w:eastAsia="cs-CZ"/>
        </w:rPr>
        <w:t xml:space="preserve">modalita odborná </w:t>
      </w:r>
    </w:p>
    <w:p w:rsidR="00733369" w:rsidRPr="00033791" w:rsidRDefault="00733369" w:rsidP="00CF6FE7">
      <w:pPr>
        <w:numPr>
          <w:ilvl w:val="0"/>
          <w:numId w:val="41"/>
        </w:num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szCs w:val="24"/>
          <w:lang w:eastAsia="cs-CZ"/>
        </w:rPr>
        <w:t xml:space="preserve">charismatická modalita </w:t>
      </w:r>
    </w:p>
    <w:p w:rsidR="00733369" w:rsidRPr="00033791" w:rsidRDefault="00733369" w:rsidP="00733369">
      <w:p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szCs w:val="24"/>
          <w:lang w:eastAsia="cs-CZ"/>
        </w:rPr>
        <w:t>Která z těchto modalit je pro výkon manažerské funkce nejvýznamnější? Správná odpověď zní, že je to vyvážený souhrn všech 4 modalit, které tvoří autoritu manažera. Každý manažer může provést sebediagnostiku, ve kterých z těchto modalit je silný a kde má naopak určité rezervy. Dalším nav</w:t>
      </w:r>
      <w:r w:rsidRPr="00033791">
        <w:rPr>
          <w:rFonts w:ascii="Times New Roman" w:eastAsia="Times New Roman" w:hAnsi="Times New Roman"/>
          <w:szCs w:val="24"/>
          <w:lang w:eastAsia="cs-CZ"/>
        </w:rPr>
        <w:t>a</w:t>
      </w:r>
      <w:r w:rsidRPr="00033791">
        <w:rPr>
          <w:rFonts w:ascii="Times New Roman" w:eastAsia="Times New Roman" w:hAnsi="Times New Roman"/>
          <w:szCs w:val="24"/>
          <w:lang w:eastAsia="cs-CZ"/>
        </w:rPr>
        <w:t xml:space="preserve">zujícím úkolem je definování způsobu odstranění těchto rezerv. </w:t>
      </w:r>
    </w:p>
    <w:p w:rsidR="00733369" w:rsidRPr="00033791" w:rsidRDefault="00733369" w:rsidP="00733369">
      <w:pPr>
        <w:spacing w:after="0" w:line="360" w:lineRule="auto"/>
        <w:rPr>
          <w:rFonts w:ascii="Times New Roman" w:eastAsia="Times New Roman" w:hAnsi="Times New Roman"/>
          <w:szCs w:val="24"/>
          <w:lang w:eastAsia="cs-CZ"/>
        </w:rPr>
      </w:pPr>
    </w:p>
    <w:p w:rsidR="00733369" w:rsidRDefault="00733369" w:rsidP="00733369">
      <w:pPr>
        <w:spacing w:before="100" w:beforeAutospacing="1" w:after="100" w:afterAutospacing="1" w:line="360" w:lineRule="auto"/>
        <w:rPr>
          <w:rFonts w:ascii="Times New Roman" w:eastAsia="Times New Roman" w:hAnsi="Times New Roman"/>
          <w:b/>
          <w:bCs/>
          <w:szCs w:val="24"/>
          <w:lang w:eastAsia="cs-CZ"/>
        </w:rPr>
      </w:pPr>
      <w:r w:rsidRPr="00033791">
        <w:rPr>
          <w:rFonts w:ascii="Times New Roman" w:eastAsia="Times New Roman" w:hAnsi="Times New Roman"/>
          <w:b/>
          <w:bCs/>
          <w:szCs w:val="24"/>
          <w:lang w:eastAsia="cs-CZ"/>
        </w:rPr>
        <w:t>Prostředí pro subjekt a objekt řízení</w:t>
      </w:r>
    </w:p>
    <w:p w:rsidR="00733369" w:rsidRPr="00033791" w:rsidRDefault="00733369" w:rsidP="00733369">
      <w:p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szCs w:val="24"/>
          <w:lang w:eastAsia="cs-CZ"/>
        </w:rPr>
        <w:t xml:space="preserve">Každý člověk (systém, struktura) se vyskytuje v určitém okolí, které jej obklopuje, působí na něj a je také člověkem ovlivňováno. </w:t>
      </w:r>
    </w:p>
    <w:p w:rsidR="00733369" w:rsidRPr="00033791" w:rsidRDefault="00733369" w:rsidP="00733369">
      <w:p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szCs w:val="24"/>
          <w:lang w:eastAsia="cs-CZ"/>
        </w:rPr>
        <w:t xml:space="preserve">Realizace funkcí řízení a rolí manažera se odehrává a ještě více bude odehrávat v prostředí „pěti I“, a to: </w:t>
      </w:r>
    </w:p>
    <w:p w:rsidR="00733369" w:rsidRPr="00033791" w:rsidRDefault="00733369" w:rsidP="00CF6FE7">
      <w:pPr>
        <w:numPr>
          <w:ilvl w:val="0"/>
          <w:numId w:val="42"/>
        </w:num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b/>
          <w:bCs/>
          <w:szCs w:val="24"/>
          <w:lang w:eastAsia="cs-CZ"/>
        </w:rPr>
        <w:t xml:space="preserve">Informatizace </w:t>
      </w:r>
      <w:r w:rsidRPr="00033791">
        <w:rPr>
          <w:rFonts w:ascii="Times New Roman" w:eastAsia="Times New Roman" w:hAnsi="Times New Roman"/>
          <w:szCs w:val="24"/>
          <w:lang w:eastAsia="cs-CZ"/>
        </w:rPr>
        <w:t xml:space="preserve">– kvantita a kvalita, rychlost, dostupnost, včasnost, využitelnost informací, technické prostředky pro informační procesy. </w:t>
      </w:r>
    </w:p>
    <w:p w:rsidR="00733369" w:rsidRPr="00033791" w:rsidRDefault="00733369" w:rsidP="00CF6FE7">
      <w:pPr>
        <w:numPr>
          <w:ilvl w:val="0"/>
          <w:numId w:val="42"/>
        </w:num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b/>
          <w:bCs/>
          <w:szCs w:val="24"/>
          <w:lang w:eastAsia="cs-CZ"/>
        </w:rPr>
        <w:t>Intelektualizace</w:t>
      </w:r>
      <w:r w:rsidRPr="00033791">
        <w:rPr>
          <w:rFonts w:ascii="Times New Roman" w:eastAsia="Times New Roman" w:hAnsi="Times New Roman"/>
          <w:szCs w:val="24"/>
          <w:lang w:eastAsia="cs-CZ"/>
        </w:rPr>
        <w:t xml:space="preserve"> – potřeba širokého i speciálního vzdělání, tvůrčího a perspektivního my</w:t>
      </w:r>
      <w:r w:rsidRPr="00033791">
        <w:rPr>
          <w:rFonts w:ascii="Times New Roman" w:eastAsia="Times New Roman" w:hAnsi="Times New Roman"/>
          <w:szCs w:val="24"/>
          <w:lang w:eastAsia="cs-CZ"/>
        </w:rPr>
        <w:t>š</w:t>
      </w:r>
      <w:r w:rsidRPr="00033791">
        <w:rPr>
          <w:rFonts w:ascii="Times New Roman" w:eastAsia="Times New Roman" w:hAnsi="Times New Roman"/>
          <w:szCs w:val="24"/>
          <w:lang w:eastAsia="cs-CZ"/>
        </w:rPr>
        <w:t>lení, předvídavosti, potřebné obecné i zvláštní znalosti a dovednosti, osvojení si různých me</w:t>
      </w:r>
      <w:r>
        <w:rPr>
          <w:rFonts w:ascii="Times New Roman" w:eastAsia="Times New Roman" w:hAnsi="Times New Roman"/>
          <w:szCs w:val="24"/>
          <w:lang w:eastAsia="cs-CZ"/>
        </w:rPr>
        <w:t>tod a postupů.</w:t>
      </w:r>
    </w:p>
    <w:p w:rsidR="00733369" w:rsidRPr="00033791" w:rsidRDefault="00733369" w:rsidP="00CF6FE7">
      <w:pPr>
        <w:numPr>
          <w:ilvl w:val="0"/>
          <w:numId w:val="42"/>
        </w:num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b/>
          <w:bCs/>
          <w:szCs w:val="24"/>
          <w:lang w:eastAsia="cs-CZ"/>
        </w:rPr>
        <w:t>Individualizace</w:t>
      </w:r>
      <w:r w:rsidRPr="00033791">
        <w:rPr>
          <w:rFonts w:ascii="Times New Roman" w:eastAsia="Times New Roman" w:hAnsi="Times New Roman"/>
          <w:szCs w:val="24"/>
          <w:lang w:eastAsia="cs-CZ"/>
        </w:rPr>
        <w:t xml:space="preserve"> – stále vyšší nároky na jednotlivce a jeho osobní charakteristiky, jako jsou rozhodnost, samostatnost, iniciativa, odpovědnost, spolehlivost, odvaha, schopnost souči</w:t>
      </w:r>
      <w:r w:rsidRPr="00033791">
        <w:rPr>
          <w:rFonts w:ascii="Times New Roman" w:eastAsia="Times New Roman" w:hAnsi="Times New Roman"/>
          <w:szCs w:val="24"/>
          <w:lang w:eastAsia="cs-CZ"/>
        </w:rPr>
        <w:t>n</w:t>
      </w:r>
      <w:r w:rsidRPr="00033791">
        <w:rPr>
          <w:rFonts w:ascii="Times New Roman" w:eastAsia="Times New Roman" w:hAnsi="Times New Roman"/>
          <w:szCs w:val="24"/>
          <w:lang w:eastAsia="cs-CZ"/>
        </w:rPr>
        <w:t xml:space="preserve">nosti a sdíleného myšlení. </w:t>
      </w:r>
    </w:p>
    <w:p w:rsidR="00733369" w:rsidRPr="00033791" w:rsidRDefault="00733369" w:rsidP="00CF6FE7">
      <w:pPr>
        <w:numPr>
          <w:ilvl w:val="0"/>
          <w:numId w:val="42"/>
        </w:num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b/>
          <w:bCs/>
          <w:szCs w:val="24"/>
          <w:lang w:eastAsia="cs-CZ"/>
        </w:rPr>
        <w:lastRenderedPageBreak/>
        <w:t>Integrace</w:t>
      </w:r>
      <w:r w:rsidRPr="00033791">
        <w:rPr>
          <w:rFonts w:ascii="Times New Roman" w:eastAsia="Times New Roman" w:hAnsi="Times New Roman"/>
          <w:szCs w:val="24"/>
          <w:lang w:eastAsia="cs-CZ"/>
        </w:rPr>
        <w:t xml:space="preserve"> – vzájemné působení všech procesů a jevů v lidské i mimolidské rovině, a tedy jejich komplementární chápání. </w:t>
      </w:r>
    </w:p>
    <w:p w:rsidR="00733369" w:rsidRPr="00033791" w:rsidRDefault="00733369" w:rsidP="00CF6FE7">
      <w:pPr>
        <w:numPr>
          <w:ilvl w:val="0"/>
          <w:numId w:val="42"/>
        </w:num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b/>
          <w:bCs/>
          <w:szCs w:val="24"/>
          <w:lang w:eastAsia="cs-CZ"/>
        </w:rPr>
        <w:t>Internacionalizace</w:t>
      </w:r>
      <w:r w:rsidRPr="00033791">
        <w:rPr>
          <w:rFonts w:ascii="Times New Roman" w:eastAsia="Times New Roman" w:hAnsi="Times New Roman"/>
          <w:szCs w:val="24"/>
          <w:lang w:eastAsia="cs-CZ"/>
        </w:rPr>
        <w:t xml:space="preserve"> – relativní zmenšování světa, kdy procesy probíhající v jedné části světa ovlivňují část jinou a často i nepředvídatelně, vzájemná závislost lidí je stále větší. </w:t>
      </w:r>
    </w:p>
    <w:p w:rsidR="00733369" w:rsidRDefault="00733369" w:rsidP="00733369">
      <w:p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szCs w:val="24"/>
          <w:lang w:eastAsia="cs-CZ"/>
        </w:rPr>
        <w:t>Uvědomění si charakteru prostředí je nutnou, ale nikoliv dostačující podmínkou pro dovedné řízení a optimální a efektivní využívání zdrojů pro řízení. Uvedené stručné hlavní charakteristiky jsou různé kvality a kvantity, různě se projevují, spolu souvisí a působí na sebe navzájem. Jsem přesvě</w:t>
      </w:r>
      <w:r w:rsidRPr="00033791">
        <w:rPr>
          <w:rFonts w:ascii="Times New Roman" w:eastAsia="Times New Roman" w:hAnsi="Times New Roman"/>
          <w:szCs w:val="24"/>
          <w:lang w:eastAsia="cs-CZ"/>
        </w:rPr>
        <w:t>d</w:t>
      </w:r>
      <w:r w:rsidRPr="00033791">
        <w:rPr>
          <w:rFonts w:ascii="Times New Roman" w:eastAsia="Times New Roman" w:hAnsi="Times New Roman"/>
          <w:szCs w:val="24"/>
          <w:lang w:eastAsia="cs-CZ"/>
        </w:rPr>
        <w:t>čen, že bychom o nich měli docela vážně přemýšlet jak v řídící práci, tak zejména v našem životě. Jak na nás působí, jak nás ovlivňují a jak je můžeme využít ve svůj prospěch, a naopak čeho se v</w:t>
      </w:r>
      <w:r w:rsidRPr="00033791">
        <w:rPr>
          <w:rFonts w:ascii="Times New Roman" w:eastAsia="Times New Roman" w:hAnsi="Times New Roman"/>
          <w:szCs w:val="24"/>
          <w:lang w:eastAsia="cs-CZ"/>
        </w:rPr>
        <w:t>y</w:t>
      </w:r>
      <w:r w:rsidRPr="00033791">
        <w:rPr>
          <w:rFonts w:ascii="Times New Roman" w:eastAsia="Times New Roman" w:hAnsi="Times New Roman"/>
          <w:szCs w:val="24"/>
          <w:lang w:eastAsia="cs-CZ"/>
        </w:rPr>
        <w:t xml:space="preserve">varovat, jak eliminovat jejich negativní působení. </w:t>
      </w:r>
    </w:p>
    <w:p w:rsidR="00733369" w:rsidRDefault="00733369" w:rsidP="00733369">
      <w:pPr>
        <w:spacing w:before="100" w:beforeAutospacing="1" w:after="100" w:afterAutospacing="1" w:line="360" w:lineRule="auto"/>
        <w:rPr>
          <w:rFonts w:ascii="Times New Roman" w:eastAsia="Times New Roman" w:hAnsi="Times New Roman"/>
          <w:szCs w:val="24"/>
          <w:lang w:eastAsia="cs-CZ"/>
        </w:rPr>
      </w:pPr>
    </w:p>
    <w:p w:rsidR="00733369" w:rsidRPr="00033791" w:rsidRDefault="00733369" w:rsidP="00733369">
      <w:pPr>
        <w:spacing w:before="100" w:beforeAutospacing="1" w:after="100" w:afterAutospacing="1" w:line="360" w:lineRule="auto"/>
        <w:rPr>
          <w:rFonts w:ascii="Times New Roman" w:eastAsia="Times New Roman" w:hAnsi="Times New Roman"/>
          <w:szCs w:val="24"/>
          <w:lang w:eastAsia="cs-CZ"/>
        </w:rPr>
      </w:pPr>
    </w:p>
    <w:p w:rsidR="00733369" w:rsidRDefault="00733369" w:rsidP="00733369">
      <w:pPr>
        <w:spacing w:before="100" w:beforeAutospacing="1" w:after="100" w:afterAutospacing="1" w:line="360" w:lineRule="auto"/>
        <w:rPr>
          <w:rFonts w:ascii="Times New Roman" w:eastAsia="Times New Roman" w:hAnsi="Times New Roman"/>
          <w:b/>
          <w:bCs/>
          <w:szCs w:val="24"/>
          <w:lang w:eastAsia="cs-CZ"/>
        </w:rPr>
      </w:pPr>
      <w:r w:rsidRPr="00033791">
        <w:rPr>
          <w:rFonts w:ascii="Times New Roman" w:eastAsia="Times New Roman" w:hAnsi="Times New Roman"/>
          <w:b/>
          <w:bCs/>
          <w:szCs w:val="24"/>
          <w:lang w:eastAsia="cs-CZ"/>
        </w:rPr>
        <w:t>Kompetence subjektů řízení</w:t>
      </w:r>
    </w:p>
    <w:p w:rsidR="00733369" w:rsidRPr="00033791" w:rsidRDefault="00733369" w:rsidP="00733369">
      <w:p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b/>
          <w:bCs/>
          <w:szCs w:val="24"/>
          <w:lang w:eastAsia="cs-CZ"/>
        </w:rPr>
        <w:t>Kompetence</w:t>
      </w:r>
      <w:r w:rsidRPr="00033791">
        <w:rPr>
          <w:rFonts w:ascii="Times New Roman" w:eastAsia="Times New Roman" w:hAnsi="Times New Roman"/>
          <w:szCs w:val="24"/>
          <w:lang w:eastAsia="cs-CZ"/>
        </w:rPr>
        <w:t xml:space="preserve"> je způsobilost subjektů řízení. K subjektům patří majitel (vlastník, zřizovatel) organ</w:t>
      </w:r>
      <w:r w:rsidRPr="00033791">
        <w:rPr>
          <w:rFonts w:ascii="Times New Roman" w:eastAsia="Times New Roman" w:hAnsi="Times New Roman"/>
          <w:szCs w:val="24"/>
          <w:lang w:eastAsia="cs-CZ"/>
        </w:rPr>
        <w:t>i</w:t>
      </w:r>
      <w:r w:rsidRPr="00033791">
        <w:rPr>
          <w:rFonts w:ascii="Times New Roman" w:eastAsia="Times New Roman" w:hAnsi="Times New Roman"/>
          <w:szCs w:val="24"/>
          <w:lang w:eastAsia="cs-CZ"/>
        </w:rPr>
        <w:t>zace, manažer organizace a zaměstnanec organizace. Tyto orgány či lidé jsou také objekty působ</w:t>
      </w:r>
      <w:r w:rsidRPr="00033791">
        <w:rPr>
          <w:rFonts w:ascii="Times New Roman" w:eastAsia="Times New Roman" w:hAnsi="Times New Roman"/>
          <w:szCs w:val="24"/>
          <w:lang w:eastAsia="cs-CZ"/>
        </w:rPr>
        <w:t>e</w:t>
      </w:r>
      <w:r w:rsidRPr="00033791">
        <w:rPr>
          <w:rFonts w:ascii="Times New Roman" w:eastAsia="Times New Roman" w:hAnsi="Times New Roman"/>
          <w:szCs w:val="24"/>
          <w:lang w:eastAsia="cs-CZ"/>
        </w:rPr>
        <w:t xml:space="preserve">ní. </w:t>
      </w:r>
      <w:r w:rsidRPr="00033791">
        <w:rPr>
          <w:rFonts w:ascii="Times New Roman" w:eastAsia="Times New Roman" w:hAnsi="Times New Roman"/>
          <w:szCs w:val="24"/>
          <w:lang w:eastAsia="cs-CZ"/>
        </w:rPr>
        <w:br/>
      </w:r>
      <w:r w:rsidRPr="00033791">
        <w:rPr>
          <w:rFonts w:ascii="Times New Roman" w:eastAsia="Times New Roman" w:hAnsi="Times New Roman"/>
          <w:b/>
          <w:bCs/>
          <w:szCs w:val="24"/>
          <w:lang w:eastAsia="cs-CZ"/>
        </w:rPr>
        <w:t>Kompetence</w:t>
      </w:r>
      <w:r w:rsidRPr="00033791">
        <w:rPr>
          <w:rFonts w:ascii="Times New Roman" w:eastAsia="Times New Roman" w:hAnsi="Times New Roman"/>
          <w:szCs w:val="24"/>
          <w:lang w:eastAsia="cs-CZ"/>
        </w:rPr>
        <w:t xml:space="preserve"> </w:t>
      </w:r>
      <w:r w:rsidRPr="00033791">
        <w:rPr>
          <w:rFonts w:ascii="Times New Roman" w:eastAsia="Times New Roman" w:hAnsi="Times New Roman"/>
          <w:b/>
          <w:bCs/>
          <w:szCs w:val="24"/>
          <w:lang w:eastAsia="cs-CZ"/>
        </w:rPr>
        <w:t>má tři rozměry</w:t>
      </w:r>
      <w:r w:rsidRPr="00033791">
        <w:rPr>
          <w:rFonts w:ascii="Times New Roman" w:eastAsia="Times New Roman" w:hAnsi="Times New Roman"/>
          <w:szCs w:val="24"/>
          <w:lang w:eastAsia="cs-CZ"/>
        </w:rPr>
        <w:t xml:space="preserve"> zahrnující: </w:t>
      </w:r>
    </w:p>
    <w:p w:rsidR="00733369" w:rsidRPr="00033791" w:rsidRDefault="00733369" w:rsidP="00CF6FE7">
      <w:pPr>
        <w:numPr>
          <w:ilvl w:val="0"/>
          <w:numId w:val="43"/>
        </w:num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b/>
          <w:bCs/>
          <w:szCs w:val="24"/>
          <w:lang w:eastAsia="cs-CZ"/>
        </w:rPr>
        <w:t>odbornou zdatnost</w:t>
      </w:r>
      <w:r w:rsidRPr="00033791">
        <w:rPr>
          <w:rFonts w:ascii="Times New Roman" w:eastAsia="Times New Roman" w:hAnsi="Times New Roman"/>
          <w:szCs w:val="24"/>
          <w:lang w:eastAsia="cs-CZ"/>
        </w:rPr>
        <w:t xml:space="preserve"> – odborné znalosti, š</w:t>
      </w:r>
      <w:r>
        <w:rPr>
          <w:rFonts w:ascii="Times New Roman" w:eastAsia="Times New Roman" w:hAnsi="Times New Roman"/>
          <w:szCs w:val="24"/>
          <w:lang w:eastAsia="cs-CZ"/>
        </w:rPr>
        <w:t>iroké vědomosti i obecného rázu,</w:t>
      </w:r>
    </w:p>
    <w:p w:rsidR="00733369" w:rsidRPr="00033791" w:rsidRDefault="00733369" w:rsidP="00CF6FE7">
      <w:pPr>
        <w:numPr>
          <w:ilvl w:val="0"/>
          <w:numId w:val="43"/>
        </w:num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b/>
          <w:bCs/>
          <w:szCs w:val="24"/>
          <w:lang w:eastAsia="cs-CZ"/>
        </w:rPr>
        <w:t xml:space="preserve">praktická dovednost </w:t>
      </w:r>
      <w:r w:rsidRPr="00033791">
        <w:rPr>
          <w:rFonts w:ascii="Times New Roman" w:eastAsia="Times New Roman" w:hAnsi="Times New Roman"/>
          <w:szCs w:val="24"/>
          <w:lang w:eastAsia="cs-CZ"/>
        </w:rPr>
        <w:t>– praktické schopno</w:t>
      </w:r>
      <w:r>
        <w:rPr>
          <w:rFonts w:ascii="Times New Roman" w:eastAsia="Times New Roman" w:hAnsi="Times New Roman"/>
          <w:szCs w:val="24"/>
          <w:lang w:eastAsia="cs-CZ"/>
        </w:rPr>
        <w:t>sti jednat, realizovat znalosti,</w:t>
      </w:r>
    </w:p>
    <w:p w:rsidR="00733369" w:rsidRPr="00033791" w:rsidRDefault="00733369" w:rsidP="00CF6FE7">
      <w:pPr>
        <w:numPr>
          <w:ilvl w:val="0"/>
          <w:numId w:val="43"/>
        </w:num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b/>
          <w:bCs/>
          <w:szCs w:val="24"/>
          <w:lang w:eastAsia="cs-CZ"/>
        </w:rPr>
        <w:t>sociální zralost</w:t>
      </w:r>
      <w:r>
        <w:rPr>
          <w:rFonts w:ascii="Times New Roman" w:eastAsia="Times New Roman" w:hAnsi="Times New Roman"/>
          <w:szCs w:val="24"/>
          <w:lang w:eastAsia="cs-CZ"/>
        </w:rPr>
        <w:t xml:space="preserve"> – osobní vlastnosti.</w:t>
      </w:r>
    </w:p>
    <w:p w:rsidR="00733369" w:rsidRPr="00033791" w:rsidRDefault="00733369" w:rsidP="00733369">
      <w:p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b/>
          <w:bCs/>
          <w:szCs w:val="24"/>
          <w:lang w:eastAsia="cs-CZ"/>
        </w:rPr>
        <w:t>Odborná zdatnost</w:t>
      </w:r>
      <w:r w:rsidRPr="00033791">
        <w:rPr>
          <w:rFonts w:ascii="Times New Roman" w:eastAsia="Times New Roman" w:hAnsi="Times New Roman"/>
          <w:szCs w:val="24"/>
          <w:lang w:eastAsia="cs-CZ"/>
        </w:rPr>
        <w:t xml:space="preserve"> zahrnuje: </w:t>
      </w:r>
    </w:p>
    <w:p w:rsidR="00733369" w:rsidRPr="00033791" w:rsidRDefault="00733369" w:rsidP="00CF6FE7">
      <w:pPr>
        <w:numPr>
          <w:ilvl w:val="0"/>
          <w:numId w:val="44"/>
        </w:numPr>
        <w:spacing w:before="100" w:beforeAutospacing="1" w:after="100" w:afterAutospacing="1" w:line="360" w:lineRule="auto"/>
        <w:rPr>
          <w:rFonts w:ascii="Times New Roman" w:eastAsia="Times New Roman" w:hAnsi="Times New Roman"/>
          <w:szCs w:val="24"/>
          <w:lang w:eastAsia="cs-CZ"/>
        </w:rPr>
      </w:pPr>
      <w:r>
        <w:rPr>
          <w:rFonts w:ascii="Times New Roman" w:eastAsia="Times New Roman" w:hAnsi="Times New Roman"/>
          <w:szCs w:val="24"/>
          <w:lang w:eastAsia="cs-CZ"/>
        </w:rPr>
        <w:t>vědomosti o objektu řízení,</w:t>
      </w:r>
    </w:p>
    <w:p w:rsidR="00733369" w:rsidRPr="00033791" w:rsidRDefault="00733369" w:rsidP="00CF6FE7">
      <w:pPr>
        <w:numPr>
          <w:ilvl w:val="0"/>
          <w:numId w:val="44"/>
        </w:numPr>
        <w:spacing w:before="100" w:beforeAutospacing="1" w:after="100" w:afterAutospacing="1" w:line="360" w:lineRule="auto"/>
        <w:rPr>
          <w:rFonts w:ascii="Times New Roman" w:eastAsia="Times New Roman" w:hAnsi="Times New Roman"/>
          <w:szCs w:val="24"/>
          <w:lang w:eastAsia="cs-CZ"/>
        </w:rPr>
      </w:pPr>
      <w:r>
        <w:rPr>
          <w:rFonts w:ascii="Times New Roman" w:eastAsia="Times New Roman" w:hAnsi="Times New Roman"/>
          <w:szCs w:val="24"/>
          <w:lang w:eastAsia="cs-CZ"/>
        </w:rPr>
        <w:t>vědomosti o funkcích řízení,</w:t>
      </w:r>
    </w:p>
    <w:p w:rsidR="00733369" w:rsidRPr="00033791" w:rsidRDefault="00733369" w:rsidP="00CF6FE7">
      <w:pPr>
        <w:numPr>
          <w:ilvl w:val="0"/>
          <w:numId w:val="44"/>
        </w:num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szCs w:val="24"/>
          <w:lang w:eastAsia="cs-CZ"/>
        </w:rPr>
        <w:t>věd</w:t>
      </w:r>
      <w:r>
        <w:rPr>
          <w:rFonts w:ascii="Times New Roman" w:eastAsia="Times New Roman" w:hAnsi="Times New Roman"/>
          <w:szCs w:val="24"/>
          <w:lang w:eastAsia="cs-CZ"/>
        </w:rPr>
        <w:t>omosti o informacích pro řízení,</w:t>
      </w:r>
    </w:p>
    <w:p w:rsidR="00733369" w:rsidRDefault="00733369" w:rsidP="00CF6FE7">
      <w:pPr>
        <w:numPr>
          <w:ilvl w:val="0"/>
          <w:numId w:val="44"/>
        </w:numPr>
        <w:spacing w:before="100" w:beforeAutospacing="1" w:after="100" w:afterAutospacing="1" w:line="360" w:lineRule="auto"/>
        <w:rPr>
          <w:rFonts w:ascii="Times New Roman" w:eastAsia="Times New Roman" w:hAnsi="Times New Roman"/>
          <w:szCs w:val="24"/>
          <w:lang w:eastAsia="cs-CZ"/>
        </w:rPr>
      </w:pPr>
      <w:r>
        <w:rPr>
          <w:rFonts w:ascii="Times New Roman" w:eastAsia="Times New Roman" w:hAnsi="Times New Roman"/>
          <w:szCs w:val="24"/>
          <w:lang w:eastAsia="cs-CZ"/>
        </w:rPr>
        <w:t>vědomosti o systému řízení.</w:t>
      </w:r>
    </w:p>
    <w:p w:rsidR="00733369" w:rsidRPr="00033791" w:rsidRDefault="00733369" w:rsidP="00733369">
      <w:p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b/>
          <w:bCs/>
          <w:szCs w:val="24"/>
          <w:lang w:eastAsia="cs-CZ"/>
        </w:rPr>
        <w:t xml:space="preserve">Praktická dovednost </w:t>
      </w:r>
      <w:r w:rsidRPr="00033791">
        <w:rPr>
          <w:rFonts w:ascii="Times New Roman" w:eastAsia="Times New Roman" w:hAnsi="Times New Roman"/>
          <w:szCs w:val="24"/>
          <w:lang w:eastAsia="cs-CZ"/>
        </w:rPr>
        <w:t xml:space="preserve">zahrnuje: </w:t>
      </w:r>
    </w:p>
    <w:p w:rsidR="00733369" w:rsidRPr="00033791" w:rsidRDefault="00733369" w:rsidP="00CF6FE7">
      <w:pPr>
        <w:numPr>
          <w:ilvl w:val="0"/>
          <w:numId w:val="45"/>
        </w:numPr>
        <w:spacing w:before="100" w:beforeAutospacing="1" w:after="100" w:afterAutospacing="1" w:line="360" w:lineRule="auto"/>
        <w:rPr>
          <w:rFonts w:ascii="Times New Roman" w:eastAsia="Times New Roman" w:hAnsi="Times New Roman"/>
          <w:szCs w:val="24"/>
          <w:lang w:eastAsia="cs-CZ"/>
        </w:rPr>
      </w:pPr>
      <w:r>
        <w:rPr>
          <w:rFonts w:ascii="Times New Roman" w:eastAsia="Times New Roman" w:hAnsi="Times New Roman"/>
          <w:szCs w:val="24"/>
          <w:lang w:eastAsia="cs-CZ"/>
        </w:rPr>
        <w:t>schopnost komunikovat,</w:t>
      </w:r>
    </w:p>
    <w:p w:rsidR="00733369" w:rsidRPr="00033791" w:rsidRDefault="00733369" w:rsidP="00CF6FE7">
      <w:pPr>
        <w:numPr>
          <w:ilvl w:val="0"/>
          <w:numId w:val="45"/>
        </w:numPr>
        <w:spacing w:before="100" w:beforeAutospacing="1" w:after="100" w:afterAutospacing="1" w:line="360" w:lineRule="auto"/>
        <w:rPr>
          <w:rFonts w:ascii="Times New Roman" w:eastAsia="Times New Roman" w:hAnsi="Times New Roman"/>
          <w:szCs w:val="24"/>
          <w:lang w:eastAsia="cs-CZ"/>
        </w:rPr>
      </w:pPr>
      <w:r>
        <w:rPr>
          <w:rFonts w:ascii="Times New Roman" w:eastAsia="Times New Roman" w:hAnsi="Times New Roman"/>
          <w:szCs w:val="24"/>
          <w:lang w:eastAsia="cs-CZ"/>
        </w:rPr>
        <w:lastRenderedPageBreak/>
        <w:t>schopnost motivovat,</w:t>
      </w:r>
    </w:p>
    <w:p w:rsidR="00733369" w:rsidRPr="00033791" w:rsidRDefault="00733369" w:rsidP="00CF6FE7">
      <w:pPr>
        <w:numPr>
          <w:ilvl w:val="0"/>
          <w:numId w:val="45"/>
        </w:num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szCs w:val="24"/>
          <w:lang w:eastAsia="cs-CZ"/>
        </w:rPr>
        <w:t>schop</w:t>
      </w:r>
      <w:r>
        <w:rPr>
          <w:rFonts w:ascii="Times New Roman" w:eastAsia="Times New Roman" w:hAnsi="Times New Roman"/>
          <w:szCs w:val="24"/>
          <w:lang w:eastAsia="cs-CZ"/>
        </w:rPr>
        <w:t>nost týmové práce a vedení týmu,</w:t>
      </w:r>
    </w:p>
    <w:p w:rsidR="00733369" w:rsidRPr="00033791" w:rsidRDefault="00733369" w:rsidP="00CF6FE7">
      <w:pPr>
        <w:numPr>
          <w:ilvl w:val="0"/>
          <w:numId w:val="45"/>
        </w:num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szCs w:val="24"/>
          <w:lang w:eastAsia="cs-CZ"/>
        </w:rPr>
        <w:t xml:space="preserve">schopnost sebeřízení </w:t>
      </w:r>
      <w:r>
        <w:rPr>
          <w:rFonts w:ascii="Times New Roman" w:eastAsia="Times New Roman" w:hAnsi="Times New Roman"/>
          <w:szCs w:val="24"/>
          <w:lang w:eastAsia="cs-CZ"/>
        </w:rPr>
        <w:t>a řízení času (Time Management).</w:t>
      </w:r>
    </w:p>
    <w:p w:rsidR="00733369" w:rsidRPr="00033791" w:rsidRDefault="00733369" w:rsidP="00733369">
      <w:p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b/>
          <w:bCs/>
          <w:szCs w:val="24"/>
          <w:lang w:eastAsia="cs-CZ"/>
        </w:rPr>
        <w:t xml:space="preserve">Sociální zralost </w:t>
      </w:r>
      <w:r w:rsidRPr="00033791">
        <w:rPr>
          <w:rFonts w:ascii="Times New Roman" w:eastAsia="Times New Roman" w:hAnsi="Times New Roman"/>
          <w:szCs w:val="24"/>
          <w:lang w:eastAsia="cs-CZ"/>
        </w:rPr>
        <w:t xml:space="preserve">zahrnuje: </w:t>
      </w:r>
    </w:p>
    <w:p w:rsidR="00733369" w:rsidRPr="00033791" w:rsidRDefault="00733369" w:rsidP="00CF6FE7">
      <w:pPr>
        <w:numPr>
          <w:ilvl w:val="0"/>
          <w:numId w:val="46"/>
        </w:numPr>
        <w:spacing w:before="100" w:beforeAutospacing="1" w:after="100" w:afterAutospacing="1" w:line="360" w:lineRule="auto"/>
        <w:rPr>
          <w:rFonts w:ascii="Times New Roman" w:eastAsia="Times New Roman" w:hAnsi="Times New Roman"/>
          <w:szCs w:val="24"/>
          <w:lang w:eastAsia="cs-CZ"/>
        </w:rPr>
      </w:pPr>
      <w:r>
        <w:rPr>
          <w:rFonts w:ascii="Times New Roman" w:eastAsia="Times New Roman" w:hAnsi="Times New Roman"/>
          <w:szCs w:val="24"/>
          <w:lang w:eastAsia="cs-CZ"/>
        </w:rPr>
        <w:t>charakterové vlastnosti,</w:t>
      </w:r>
    </w:p>
    <w:p w:rsidR="00733369" w:rsidRPr="00033791" w:rsidRDefault="00733369" w:rsidP="00CF6FE7">
      <w:pPr>
        <w:numPr>
          <w:ilvl w:val="0"/>
          <w:numId w:val="46"/>
        </w:numPr>
        <w:spacing w:before="100" w:beforeAutospacing="1" w:after="100" w:afterAutospacing="1" w:line="360" w:lineRule="auto"/>
        <w:rPr>
          <w:rFonts w:ascii="Times New Roman" w:eastAsia="Times New Roman" w:hAnsi="Times New Roman"/>
          <w:szCs w:val="24"/>
          <w:lang w:eastAsia="cs-CZ"/>
        </w:rPr>
      </w:pPr>
      <w:r>
        <w:rPr>
          <w:rFonts w:ascii="Times New Roman" w:eastAsia="Times New Roman" w:hAnsi="Times New Roman"/>
          <w:szCs w:val="24"/>
          <w:lang w:eastAsia="cs-CZ"/>
        </w:rPr>
        <w:t>schopnost vnímání,</w:t>
      </w:r>
    </w:p>
    <w:p w:rsidR="00733369" w:rsidRPr="00033791" w:rsidRDefault="00733369" w:rsidP="00CF6FE7">
      <w:pPr>
        <w:numPr>
          <w:ilvl w:val="0"/>
          <w:numId w:val="46"/>
        </w:numPr>
        <w:spacing w:before="100" w:beforeAutospacing="1" w:after="100" w:afterAutospacing="1" w:line="360" w:lineRule="auto"/>
        <w:rPr>
          <w:rFonts w:ascii="Times New Roman" w:eastAsia="Times New Roman" w:hAnsi="Times New Roman"/>
          <w:szCs w:val="24"/>
          <w:lang w:eastAsia="cs-CZ"/>
        </w:rPr>
      </w:pPr>
      <w:r>
        <w:rPr>
          <w:rFonts w:ascii="Times New Roman" w:eastAsia="Times New Roman" w:hAnsi="Times New Roman"/>
          <w:szCs w:val="24"/>
          <w:lang w:eastAsia="cs-CZ"/>
        </w:rPr>
        <w:t>tvořivost,</w:t>
      </w:r>
    </w:p>
    <w:p w:rsidR="00733369" w:rsidRPr="00033791" w:rsidRDefault="00733369" w:rsidP="00CF6FE7">
      <w:pPr>
        <w:numPr>
          <w:ilvl w:val="0"/>
          <w:numId w:val="46"/>
        </w:num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szCs w:val="24"/>
          <w:lang w:eastAsia="cs-CZ"/>
        </w:rPr>
        <w:t>temperament</w:t>
      </w:r>
      <w:r>
        <w:rPr>
          <w:rFonts w:ascii="Times New Roman" w:eastAsia="Times New Roman" w:hAnsi="Times New Roman"/>
          <w:szCs w:val="24"/>
          <w:lang w:eastAsia="cs-CZ"/>
        </w:rPr>
        <w:t>,</w:t>
      </w:r>
      <w:r w:rsidRPr="00033791">
        <w:rPr>
          <w:rFonts w:ascii="Times New Roman" w:eastAsia="Times New Roman" w:hAnsi="Times New Roman"/>
          <w:szCs w:val="24"/>
          <w:lang w:eastAsia="cs-CZ"/>
        </w:rPr>
        <w:t xml:space="preserve"> </w:t>
      </w:r>
    </w:p>
    <w:p w:rsidR="00733369" w:rsidRPr="00033791" w:rsidRDefault="00733369" w:rsidP="00CF6FE7">
      <w:pPr>
        <w:numPr>
          <w:ilvl w:val="0"/>
          <w:numId w:val="46"/>
        </w:numPr>
        <w:spacing w:before="100" w:beforeAutospacing="1" w:after="100" w:afterAutospacing="1" w:line="360" w:lineRule="auto"/>
        <w:rPr>
          <w:rFonts w:ascii="Times New Roman" w:eastAsia="Times New Roman" w:hAnsi="Times New Roman"/>
          <w:szCs w:val="24"/>
          <w:lang w:eastAsia="cs-CZ"/>
        </w:rPr>
      </w:pPr>
      <w:r>
        <w:rPr>
          <w:rFonts w:ascii="Times New Roman" w:eastAsia="Times New Roman" w:hAnsi="Times New Roman"/>
          <w:szCs w:val="24"/>
          <w:lang w:eastAsia="cs-CZ"/>
        </w:rPr>
        <w:t>psychické vlastnosti.</w:t>
      </w:r>
    </w:p>
    <w:p w:rsidR="00733369" w:rsidRDefault="00733369" w:rsidP="00733369">
      <w:pPr>
        <w:spacing w:before="100" w:beforeAutospacing="1" w:after="100" w:afterAutospacing="1" w:line="360" w:lineRule="auto"/>
        <w:rPr>
          <w:rFonts w:ascii="Times New Roman" w:eastAsia="Times New Roman" w:hAnsi="Times New Roman"/>
          <w:b/>
          <w:bCs/>
          <w:szCs w:val="24"/>
          <w:lang w:eastAsia="cs-CZ"/>
        </w:rPr>
      </w:pPr>
      <w:r w:rsidRPr="00033791">
        <w:rPr>
          <w:rFonts w:ascii="Times New Roman" w:eastAsia="Times New Roman" w:hAnsi="Times New Roman"/>
          <w:b/>
          <w:bCs/>
          <w:szCs w:val="24"/>
          <w:lang w:eastAsia="cs-CZ"/>
        </w:rPr>
        <w:t>Rozhodující způsobilostí k řízení a prvořadou podmínkou je chuť řídit!</w:t>
      </w:r>
    </w:p>
    <w:p w:rsidR="00733369" w:rsidRPr="00C54B7A" w:rsidRDefault="00733369" w:rsidP="00733369">
      <w:pPr>
        <w:spacing w:before="100" w:beforeAutospacing="1" w:after="100" w:afterAutospacing="1" w:line="360" w:lineRule="auto"/>
        <w:rPr>
          <w:rFonts w:ascii="Times New Roman" w:eastAsia="Times New Roman" w:hAnsi="Times New Roman"/>
          <w:b/>
          <w:bCs/>
          <w:szCs w:val="24"/>
          <w:lang w:eastAsia="cs-CZ"/>
        </w:rPr>
      </w:pPr>
      <w:r w:rsidRPr="00033791">
        <w:rPr>
          <w:rFonts w:ascii="Times New Roman" w:eastAsia="Times New Roman" w:hAnsi="Times New Roman"/>
          <w:szCs w:val="24"/>
          <w:lang w:eastAsia="cs-CZ"/>
        </w:rPr>
        <w:t>Nemá-li člověk chuť řídit, bude jím odváděný díl práce menší než u toho, koho řízení baví, pro k</w:t>
      </w:r>
      <w:r w:rsidRPr="00033791">
        <w:rPr>
          <w:rFonts w:ascii="Times New Roman" w:eastAsia="Times New Roman" w:hAnsi="Times New Roman"/>
          <w:szCs w:val="24"/>
          <w:lang w:eastAsia="cs-CZ"/>
        </w:rPr>
        <w:t>o</w:t>
      </w:r>
      <w:r w:rsidRPr="00033791">
        <w:rPr>
          <w:rFonts w:ascii="Times New Roman" w:eastAsia="Times New Roman" w:hAnsi="Times New Roman"/>
          <w:szCs w:val="24"/>
          <w:lang w:eastAsia="cs-CZ"/>
        </w:rPr>
        <w:t>ho je zážitkem či posláním nebo koníčkem.</w:t>
      </w:r>
    </w:p>
    <w:p w:rsidR="00733369" w:rsidRDefault="00733369" w:rsidP="00733369">
      <w:pPr>
        <w:spacing w:before="100" w:beforeAutospacing="1" w:after="100" w:afterAutospacing="1" w:line="360" w:lineRule="auto"/>
        <w:rPr>
          <w:rFonts w:ascii="Times New Roman" w:eastAsia="Times New Roman" w:hAnsi="Times New Roman"/>
          <w:b/>
          <w:bCs/>
          <w:szCs w:val="24"/>
          <w:lang w:eastAsia="cs-CZ"/>
        </w:rPr>
      </w:pPr>
      <w:r w:rsidRPr="00033791">
        <w:rPr>
          <w:rFonts w:ascii="Times New Roman" w:eastAsia="Times New Roman" w:hAnsi="Times New Roman"/>
          <w:b/>
          <w:bCs/>
          <w:szCs w:val="24"/>
          <w:lang w:eastAsia="cs-CZ"/>
        </w:rPr>
        <w:t>Management je věda a umění a také životní vyspělost!!!</w:t>
      </w:r>
    </w:p>
    <w:p w:rsidR="00733369" w:rsidRPr="00033791" w:rsidRDefault="00733369" w:rsidP="00733369">
      <w:p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szCs w:val="24"/>
          <w:lang w:eastAsia="cs-CZ"/>
        </w:rPr>
        <w:t>Vědou je v tom smyslu, že realizátor funkcí řízení – vedoucí pracovník zná teorii, má zkušenosti. Uměním je proto, že ne každý, kdo zná teorii a má zkušenosti, je dovede uplatňovat dovedně a tvořivě, má talent. A životní vyspělost souvisí se zralostí osobnosti. Zralost, která se získává v</w:t>
      </w:r>
      <w:r w:rsidRPr="00033791">
        <w:rPr>
          <w:rFonts w:ascii="Times New Roman" w:eastAsia="Times New Roman" w:hAnsi="Times New Roman"/>
          <w:szCs w:val="24"/>
          <w:lang w:eastAsia="cs-CZ"/>
        </w:rPr>
        <w:t>ě</w:t>
      </w:r>
      <w:r w:rsidRPr="00033791">
        <w:rPr>
          <w:rFonts w:ascii="Times New Roman" w:eastAsia="Times New Roman" w:hAnsi="Times New Roman"/>
          <w:szCs w:val="24"/>
          <w:lang w:eastAsia="cs-CZ"/>
        </w:rPr>
        <w:t xml:space="preserve">kem a tím, že člověk chápavě a aktivně přijímá vše, co prožívá, a vkládá tento poklad do řízení. Mladý člověk je zpravidla v řadě směrů i vzdělanější, odvážnější. Jenže prožitky se načítají věkem. </w:t>
      </w:r>
    </w:p>
    <w:p w:rsidR="00733369" w:rsidRDefault="00733369" w:rsidP="00733369">
      <w:pPr>
        <w:spacing w:before="100" w:beforeAutospacing="1" w:after="100" w:afterAutospacing="1" w:line="360" w:lineRule="auto"/>
        <w:rPr>
          <w:rFonts w:ascii="Times New Roman" w:eastAsia="Times New Roman" w:hAnsi="Times New Roman"/>
          <w:b/>
          <w:bCs/>
          <w:szCs w:val="24"/>
          <w:lang w:eastAsia="cs-CZ"/>
        </w:rPr>
      </w:pPr>
      <w:r w:rsidRPr="00033791">
        <w:rPr>
          <w:rFonts w:ascii="Times New Roman" w:eastAsia="Times New Roman" w:hAnsi="Times New Roman"/>
          <w:b/>
          <w:bCs/>
          <w:szCs w:val="24"/>
          <w:lang w:eastAsia="cs-CZ"/>
        </w:rPr>
        <w:t>Kompetence se dají získat!</w:t>
      </w:r>
    </w:p>
    <w:p w:rsidR="00733369" w:rsidRPr="00033791" w:rsidRDefault="00733369" w:rsidP="00733369">
      <w:p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szCs w:val="24"/>
          <w:lang w:eastAsia="cs-CZ"/>
        </w:rPr>
        <w:t xml:space="preserve">A to třemi základními způsoby: </w:t>
      </w:r>
    </w:p>
    <w:p w:rsidR="00733369" w:rsidRPr="00033791" w:rsidRDefault="00733369" w:rsidP="00CF6FE7">
      <w:pPr>
        <w:numPr>
          <w:ilvl w:val="0"/>
          <w:numId w:val="47"/>
        </w:num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szCs w:val="24"/>
          <w:lang w:eastAsia="cs-CZ"/>
        </w:rPr>
        <w:t>studiem – literatura, výuka ve</w:t>
      </w:r>
      <w:r>
        <w:rPr>
          <w:rFonts w:ascii="Times New Roman" w:eastAsia="Times New Roman" w:hAnsi="Times New Roman"/>
          <w:szCs w:val="24"/>
          <w:lang w:eastAsia="cs-CZ"/>
        </w:rPr>
        <w:t xml:space="preserve"> školách, kurzy, internet apod.,</w:t>
      </w:r>
    </w:p>
    <w:p w:rsidR="00733369" w:rsidRPr="00033791" w:rsidRDefault="00733369" w:rsidP="00CF6FE7">
      <w:pPr>
        <w:numPr>
          <w:ilvl w:val="0"/>
          <w:numId w:val="47"/>
        </w:numPr>
        <w:spacing w:before="100" w:beforeAutospacing="1" w:after="100" w:afterAutospacing="1" w:line="360" w:lineRule="auto"/>
        <w:rPr>
          <w:rFonts w:ascii="Times New Roman" w:eastAsia="Times New Roman" w:hAnsi="Times New Roman"/>
          <w:szCs w:val="24"/>
          <w:lang w:eastAsia="cs-CZ"/>
        </w:rPr>
      </w:pPr>
      <w:r>
        <w:rPr>
          <w:rFonts w:ascii="Times New Roman" w:eastAsia="Times New Roman" w:hAnsi="Times New Roman"/>
          <w:szCs w:val="24"/>
          <w:lang w:eastAsia="cs-CZ"/>
        </w:rPr>
        <w:t>výcvikem – trénink, výkon praxe,</w:t>
      </w:r>
    </w:p>
    <w:p w:rsidR="00733369" w:rsidRPr="00033791" w:rsidRDefault="00733369" w:rsidP="00CF6FE7">
      <w:pPr>
        <w:numPr>
          <w:ilvl w:val="0"/>
          <w:numId w:val="47"/>
        </w:num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szCs w:val="24"/>
          <w:lang w:eastAsia="cs-CZ"/>
        </w:rPr>
        <w:t>výchovou – ta je velmi důležitá</w:t>
      </w:r>
      <w:r>
        <w:rPr>
          <w:rFonts w:ascii="Times New Roman" w:eastAsia="Times New Roman" w:hAnsi="Times New Roman"/>
          <w:szCs w:val="24"/>
          <w:lang w:eastAsia="cs-CZ"/>
        </w:rPr>
        <w:t>.</w:t>
      </w:r>
      <w:r w:rsidRPr="00033791">
        <w:rPr>
          <w:rFonts w:ascii="Times New Roman" w:eastAsia="Times New Roman" w:hAnsi="Times New Roman"/>
          <w:szCs w:val="24"/>
          <w:lang w:eastAsia="cs-CZ"/>
        </w:rPr>
        <w:t xml:space="preserve"> </w:t>
      </w:r>
    </w:p>
    <w:p w:rsidR="00733369" w:rsidRPr="00033791" w:rsidRDefault="00733369" w:rsidP="00733369">
      <w:p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szCs w:val="24"/>
          <w:lang w:eastAsia="cs-CZ"/>
        </w:rPr>
        <w:t xml:space="preserve">Neplatí to absolutně. Je to jako u sportu, v hudbě, umění. Člověk má talent, nadání, ale pokud tento talent nebude rozvíjet a nebude mít k tomuto rozvíjení chuť, ničeho nedosáhne. </w:t>
      </w:r>
    </w:p>
    <w:p w:rsidR="00733369" w:rsidRDefault="00733369" w:rsidP="00733369">
      <w:pPr>
        <w:spacing w:before="100" w:beforeAutospacing="1" w:after="100" w:afterAutospacing="1" w:line="360" w:lineRule="auto"/>
        <w:rPr>
          <w:rFonts w:ascii="Times New Roman" w:eastAsia="Times New Roman" w:hAnsi="Times New Roman"/>
          <w:b/>
          <w:bCs/>
          <w:szCs w:val="24"/>
          <w:lang w:eastAsia="cs-CZ"/>
        </w:rPr>
      </w:pPr>
      <w:r w:rsidRPr="00033791">
        <w:rPr>
          <w:rFonts w:ascii="Times New Roman" w:eastAsia="Times New Roman" w:hAnsi="Times New Roman"/>
          <w:b/>
          <w:bCs/>
          <w:szCs w:val="24"/>
          <w:lang w:eastAsia="cs-CZ"/>
        </w:rPr>
        <w:lastRenderedPageBreak/>
        <w:br/>
        <w:t>Osobní vlastnosti manažera</w:t>
      </w:r>
    </w:p>
    <w:p w:rsidR="00733369" w:rsidRDefault="00733369" w:rsidP="00733369">
      <w:pPr>
        <w:spacing w:before="100" w:beforeAutospacing="1" w:after="100" w:afterAutospacing="1" w:line="360" w:lineRule="auto"/>
        <w:rPr>
          <w:rFonts w:ascii="Times New Roman" w:eastAsia="Times New Roman" w:hAnsi="Times New Roman"/>
          <w:b/>
          <w:bCs/>
          <w:szCs w:val="24"/>
          <w:lang w:eastAsia="cs-CZ"/>
        </w:rPr>
      </w:pPr>
      <w:r w:rsidRPr="00033791">
        <w:rPr>
          <w:rFonts w:ascii="Times New Roman" w:eastAsia="Times New Roman" w:hAnsi="Times New Roman"/>
          <w:b/>
          <w:bCs/>
          <w:szCs w:val="24"/>
          <w:lang w:eastAsia="cs-CZ"/>
        </w:rPr>
        <w:t>Za nejdůležitější osobní vlastnosti manažera lze považovat:</w:t>
      </w:r>
    </w:p>
    <w:p w:rsidR="00733369" w:rsidRDefault="00733369" w:rsidP="00733369">
      <w:p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b/>
          <w:bCs/>
          <w:szCs w:val="24"/>
          <w:lang w:eastAsia="cs-CZ"/>
        </w:rPr>
        <w:t>vůdcovství –</w:t>
      </w:r>
      <w:r w:rsidRPr="00033791">
        <w:rPr>
          <w:rFonts w:ascii="Times New Roman" w:eastAsia="Times New Roman" w:hAnsi="Times New Roman"/>
          <w:szCs w:val="24"/>
          <w:lang w:eastAsia="cs-CZ"/>
        </w:rPr>
        <w:t xml:space="preserve"> schopnost vést na jakékoliv úrovni řízení, oslovit a přesvědčit, získat lidi a uplatnit sebe i své myšlenky. Uvádí se, že úspěch je podmíněn jen z 15 % odbornými znalostmi a z 85 % osobností a vůdcovskou schopn</w:t>
      </w:r>
      <w:r>
        <w:rPr>
          <w:rFonts w:ascii="Times New Roman" w:eastAsia="Times New Roman" w:hAnsi="Times New Roman"/>
          <w:szCs w:val="24"/>
          <w:lang w:eastAsia="cs-CZ"/>
        </w:rPr>
        <w:t>ostí, a to u „každého“ člověka,</w:t>
      </w:r>
    </w:p>
    <w:p w:rsidR="00733369" w:rsidRDefault="00733369" w:rsidP="00733369">
      <w:p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b/>
          <w:bCs/>
          <w:szCs w:val="24"/>
          <w:lang w:eastAsia="cs-CZ"/>
        </w:rPr>
        <w:t>rozhodnost –</w:t>
      </w:r>
      <w:r w:rsidRPr="00033791">
        <w:rPr>
          <w:rFonts w:ascii="Times New Roman" w:eastAsia="Times New Roman" w:hAnsi="Times New Roman"/>
          <w:szCs w:val="24"/>
          <w:lang w:eastAsia="cs-CZ"/>
        </w:rPr>
        <w:t xml:space="preserve"> umění zvolit východiska i z krizové situace při nedostatku času, informací i</w:t>
      </w:r>
      <w:r>
        <w:rPr>
          <w:rFonts w:ascii="Times New Roman" w:eastAsia="Times New Roman" w:hAnsi="Times New Roman"/>
          <w:szCs w:val="24"/>
          <w:lang w:eastAsia="cs-CZ"/>
        </w:rPr>
        <w:t> prostředků s potřebnou odvahou,</w:t>
      </w:r>
    </w:p>
    <w:p w:rsidR="00733369" w:rsidRDefault="00733369" w:rsidP="00733369">
      <w:p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b/>
          <w:bCs/>
          <w:szCs w:val="24"/>
          <w:lang w:eastAsia="cs-CZ"/>
        </w:rPr>
        <w:t>samostatnost</w:t>
      </w:r>
      <w:r w:rsidRPr="00033791">
        <w:rPr>
          <w:rFonts w:ascii="Times New Roman" w:eastAsia="Times New Roman" w:hAnsi="Times New Roman"/>
          <w:szCs w:val="24"/>
          <w:lang w:eastAsia="cs-CZ"/>
        </w:rPr>
        <w:t xml:space="preserve"> – spoléhání na vlastní síly a schopnos</w:t>
      </w:r>
      <w:r>
        <w:rPr>
          <w:rFonts w:ascii="Times New Roman" w:eastAsia="Times New Roman" w:hAnsi="Times New Roman"/>
          <w:szCs w:val="24"/>
          <w:lang w:eastAsia="cs-CZ"/>
        </w:rPr>
        <w:t>ti, a to i u svých podřízených,</w:t>
      </w:r>
    </w:p>
    <w:p w:rsidR="00733369" w:rsidRDefault="00733369" w:rsidP="00733369">
      <w:p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b/>
          <w:bCs/>
          <w:szCs w:val="24"/>
          <w:lang w:eastAsia="cs-CZ"/>
        </w:rPr>
        <w:t>iniciativu</w:t>
      </w:r>
      <w:r w:rsidRPr="00033791">
        <w:rPr>
          <w:rFonts w:ascii="Times New Roman" w:eastAsia="Times New Roman" w:hAnsi="Times New Roman"/>
          <w:szCs w:val="24"/>
          <w:lang w:eastAsia="cs-CZ"/>
        </w:rPr>
        <w:t xml:space="preserve"> – předvídat a tím i ovlivňovat žádoucí vývoj v okruhu své působnosti, být v čele dění a také naopak předjímat možné nežádouc</w:t>
      </w:r>
      <w:r>
        <w:rPr>
          <w:rFonts w:ascii="Times New Roman" w:eastAsia="Times New Roman" w:hAnsi="Times New Roman"/>
          <w:szCs w:val="24"/>
          <w:lang w:eastAsia="cs-CZ"/>
        </w:rPr>
        <w:t>í jevy a vhodně jim předcházet,</w:t>
      </w:r>
    </w:p>
    <w:p w:rsidR="00733369" w:rsidRPr="00033791" w:rsidRDefault="00733369" w:rsidP="00733369">
      <w:p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b/>
          <w:bCs/>
          <w:szCs w:val="24"/>
          <w:lang w:eastAsia="cs-CZ"/>
        </w:rPr>
        <w:t xml:space="preserve">spolehlivost </w:t>
      </w:r>
      <w:r w:rsidRPr="00033791">
        <w:rPr>
          <w:rFonts w:ascii="Times New Roman" w:eastAsia="Times New Roman" w:hAnsi="Times New Roman"/>
          <w:b/>
          <w:bCs/>
          <w:i/>
          <w:iCs/>
          <w:szCs w:val="24"/>
          <w:lang w:eastAsia="cs-CZ"/>
        </w:rPr>
        <w:t>–</w:t>
      </w:r>
      <w:r w:rsidRPr="00033791">
        <w:rPr>
          <w:rFonts w:ascii="Times New Roman" w:eastAsia="Times New Roman" w:hAnsi="Times New Roman"/>
          <w:szCs w:val="24"/>
          <w:lang w:eastAsia="cs-CZ"/>
        </w:rPr>
        <w:t xml:space="preserve"> stabilita chování a jednání, soulad slov a činů, vyrovnanost a odolnost. </w:t>
      </w:r>
    </w:p>
    <w:p w:rsidR="00733369" w:rsidRDefault="00733369" w:rsidP="00733369">
      <w:pPr>
        <w:spacing w:before="100" w:beforeAutospacing="1" w:after="100" w:afterAutospacing="1" w:line="360" w:lineRule="auto"/>
        <w:rPr>
          <w:rFonts w:ascii="Times New Roman" w:eastAsia="Times New Roman" w:hAnsi="Times New Roman"/>
          <w:b/>
          <w:bCs/>
          <w:szCs w:val="24"/>
          <w:lang w:eastAsia="cs-CZ"/>
        </w:rPr>
      </w:pPr>
      <w:r w:rsidRPr="00033791">
        <w:rPr>
          <w:rFonts w:ascii="Times New Roman" w:eastAsia="Times New Roman" w:hAnsi="Times New Roman"/>
          <w:b/>
          <w:bCs/>
          <w:szCs w:val="24"/>
          <w:lang w:eastAsia="cs-CZ"/>
        </w:rPr>
        <w:br/>
        <w:t>Role manažera</w:t>
      </w:r>
    </w:p>
    <w:p w:rsidR="00733369" w:rsidRPr="00033791" w:rsidRDefault="00733369" w:rsidP="00733369">
      <w:p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szCs w:val="24"/>
          <w:lang w:eastAsia="cs-CZ"/>
        </w:rPr>
        <w:t xml:space="preserve">Manažer ve své řídící činnosti plní obsáhlý soubor složitých (a často i protichůdných a stresujících) cílů, úloh, úkolů, funkcí a povinností, které můžeme nazvat </w:t>
      </w:r>
      <w:r w:rsidRPr="00033791">
        <w:rPr>
          <w:rFonts w:ascii="Times New Roman" w:eastAsia="Times New Roman" w:hAnsi="Times New Roman"/>
          <w:b/>
          <w:bCs/>
          <w:szCs w:val="24"/>
          <w:lang w:eastAsia="cs-CZ"/>
        </w:rPr>
        <w:t>rolemi, v nichž působí</w:t>
      </w:r>
      <w:r w:rsidRPr="00033791">
        <w:rPr>
          <w:rFonts w:ascii="Times New Roman" w:eastAsia="Times New Roman" w:hAnsi="Times New Roman"/>
          <w:szCs w:val="24"/>
          <w:lang w:eastAsia="cs-CZ"/>
        </w:rPr>
        <w:t xml:space="preserve">. </w:t>
      </w:r>
      <w:r w:rsidRPr="00033791">
        <w:rPr>
          <w:rFonts w:ascii="Times New Roman" w:eastAsia="Times New Roman" w:hAnsi="Times New Roman"/>
          <w:szCs w:val="24"/>
          <w:lang w:eastAsia="cs-CZ"/>
        </w:rPr>
        <w:br/>
        <w:t xml:space="preserve">K základním rolím patří následující: </w:t>
      </w:r>
    </w:p>
    <w:p w:rsidR="00733369" w:rsidRPr="00033791" w:rsidRDefault="00733369" w:rsidP="00CF6FE7">
      <w:pPr>
        <w:numPr>
          <w:ilvl w:val="0"/>
          <w:numId w:val="48"/>
        </w:num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b/>
          <w:bCs/>
          <w:szCs w:val="24"/>
          <w:lang w:eastAsia="cs-CZ"/>
        </w:rPr>
        <w:t>Role prognostika</w:t>
      </w:r>
      <w:r w:rsidRPr="00033791">
        <w:rPr>
          <w:rFonts w:ascii="Times New Roman" w:eastAsia="Times New Roman" w:hAnsi="Times New Roman"/>
          <w:szCs w:val="24"/>
          <w:lang w:eastAsia="cs-CZ"/>
        </w:rPr>
        <w:t xml:space="preserve"> – schopnost předvídat vývoj v kladném i záporném smyslu. </w:t>
      </w:r>
    </w:p>
    <w:p w:rsidR="00733369" w:rsidRPr="00033791" w:rsidRDefault="00733369" w:rsidP="00CF6FE7">
      <w:pPr>
        <w:numPr>
          <w:ilvl w:val="0"/>
          <w:numId w:val="48"/>
        </w:num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b/>
          <w:bCs/>
          <w:szCs w:val="24"/>
          <w:lang w:eastAsia="cs-CZ"/>
        </w:rPr>
        <w:t>Role analytika</w:t>
      </w:r>
      <w:r w:rsidRPr="00033791">
        <w:rPr>
          <w:rFonts w:ascii="Times New Roman" w:eastAsia="Times New Roman" w:hAnsi="Times New Roman"/>
          <w:szCs w:val="24"/>
          <w:lang w:eastAsia="cs-CZ"/>
        </w:rPr>
        <w:t xml:space="preserve"> – správná analýza věcí, jevů a procesů při rozhodování. </w:t>
      </w:r>
    </w:p>
    <w:p w:rsidR="00733369" w:rsidRPr="00033791" w:rsidRDefault="00733369" w:rsidP="00CF6FE7">
      <w:pPr>
        <w:numPr>
          <w:ilvl w:val="0"/>
          <w:numId w:val="48"/>
        </w:num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b/>
          <w:bCs/>
          <w:szCs w:val="24"/>
          <w:lang w:eastAsia="cs-CZ"/>
        </w:rPr>
        <w:t xml:space="preserve">Role plánovače </w:t>
      </w:r>
      <w:r w:rsidRPr="00033791">
        <w:rPr>
          <w:rFonts w:ascii="Times New Roman" w:eastAsia="Times New Roman" w:hAnsi="Times New Roman"/>
          <w:szCs w:val="24"/>
          <w:lang w:eastAsia="cs-CZ"/>
        </w:rPr>
        <w:t xml:space="preserve">– adekvátní plánování všech aktivit. </w:t>
      </w:r>
    </w:p>
    <w:p w:rsidR="00733369" w:rsidRPr="00033791" w:rsidRDefault="00733369" w:rsidP="00CF6FE7">
      <w:pPr>
        <w:numPr>
          <w:ilvl w:val="0"/>
          <w:numId w:val="48"/>
        </w:num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b/>
          <w:bCs/>
          <w:szCs w:val="24"/>
          <w:lang w:eastAsia="cs-CZ"/>
        </w:rPr>
        <w:t>Role realizátora změn</w:t>
      </w:r>
      <w:r w:rsidRPr="00033791">
        <w:rPr>
          <w:rFonts w:ascii="Times New Roman" w:eastAsia="Times New Roman" w:hAnsi="Times New Roman"/>
          <w:szCs w:val="24"/>
          <w:lang w:eastAsia="cs-CZ"/>
        </w:rPr>
        <w:t xml:space="preserve"> – aplikace potřeb, cílů a úkolů dle požadavků situace a jejího výv</w:t>
      </w:r>
      <w:r w:rsidRPr="00033791">
        <w:rPr>
          <w:rFonts w:ascii="Times New Roman" w:eastAsia="Times New Roman" w:hAnsi="Times New Roman"/>
          <w:szCs w:val="24"/>
          <w:lang w:eastAsia="cs-CZ"/>
        </w:rPr>
        <w:t>o</w:t>
      </w:r>
      <w:r w:rsidRPr="00033791">
        <w:rPr>
          <w:rFonts w:ascii="Times New Roman" w:eastAsia="Times New Roman" w:hAnsi="Times New Roman"/>
          <w:szCs w:val="24"/>
          <w:lang w:eastAsia="cs-CZ"/>
        </w:rPr>
        <w:t xml:space="preserve">je. </w:t>
      </w:r>
    </w:p>
    <w:p w:rsidR="00733369" w:rsidRPr="00033791" w:rsidRDefault="00733369" w:rsidP="00CF6FE7">
      <w:pPr>
        <w:numPr>
          <w:ilvl w:val="0"/>
          <w:numId w:val="48"/>
        </w:num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b/>
          <w:bCs/>
          <w:szCs w:val="24"/>
          <w:lang w:eastAsia="cs-CZ"/>
        </w:rPr>
        <w:t>Role nositele zdrojů</w:t>
      </w:r>
      <w:r w:rsidRPr="00033791">
        <w:rPr>
          <w:rFonts w:ascii="Times New Roman" w:eastAsia="Times New Roman" w:hAnsi="Times New Roman"/>
          <w:szCs w:val="24"/>
          <w:lang w:eastAsia="cs-CZ"/>
        </w:rPr>
        <w:t xml:space="preserve"> – informace a agenda o zdrojích, spolupráce s ostatními subjekty. </w:t>
      </w:r>
    </w:p>
    <w:p w:rsidR="00733369" w:rsidRPr="00033791" w:rsidRDefault="00733369" w:rsidP="00CF6FE7">
      <w:pPr>
        <w:numPr>
          <w:ilvl w:val="0"/>
          <w:numId w:val="48"/>
        </w:num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b/>
          <w:bCs/>
          <w:szCs w:val="24"/>
          <w:lang w:eastAsia="cs-CZ"/>
        </w:rPr>
        <w:t>Role komunikátora</w:t>
      </w:r>
      <w:r w:rsidRPr="00033791">
        <w:rPr>
          <w:rFonts w:ascii="Times New Roman" w:eastAsia="Times New Roman" w:hAnsi="Times New Roman"/>
          <w:szCs w:val="24"/>
          <w:lang w:eastAsia="cs-CZ"/>
        </w:rPr>
        <w:t xml:space="preserve"> – vnější i vnitřní vztahy, upevňování a rozvoj vztahů mezi lidmi, v</w:t>
      </w:r>
      <w:r w:rsidRPr="00033791">
        <w:rPr>
          <w:rFonts w:ascii="Times New Roman" w:eastAsia="Times New Roman" w:hAnsi="Times New Roman"/>
          <w:szCs w:val="24"/>
          <w:lang w:eastAsia="cs-CZ"/>
        </w:rPr>
        <w:t>y</w:t>
      </w:r>
      <w:r w:rsidRPr="00033791">
        <w:rPr>
          <w:rFonts w:ascii="Times New Roman" w:eastAsia="Times New Roman" w:hAnsi="Times New Roman"/>
          <w:szCs w:val="24"/>
          <w:lang w:eastAsia="cs-CZ"/>
        </w:rPr>
        <w:t>tváření ovzduší důvěry, pochopení a porozumění, kultivování osobnosti, pomoc při řešení osobních problémů, předcházení konfliktům, náročnost k sobě i druhým, vystupování, um</w:t>
      </w:r>
      <w:r w:rsidRPr="00033791">
        <w:rPr>
          <w:rFonts w:ascii="Times New Roman" w:eastAsia="Times New Roman" w:hAnsi="Times New Roman"/>
          <w:szCs w:val="24"/>
          <w:lang w:eastAsia="cs-CZ"/>
        </w:rPr>
        <w:t>ě</w:t>
      </w:r>
      <w:r w:rsidRPr="00033791">
        <w:rPr>
          <w:rFonts w:ascii="Times New Roman" w:eastAsia="Times New Roman" w:hAnsi="Times New Roman"/>
          <w:szCs w:val="24"/>
          <w:lang w:eastAsia="cs-CZ"/>
        </w:rPr>
        <w:t xml:space="preserve">ní mluvit. </w:t>
      </w:r>
    </w:p>
    <w:p w:rsidR="00733369" w:rsidRPr="00033791" w:rsidRDefault="00733369" w:rsidP="00CF6FE7">
      <w:pPr>
        <w:numPr>
          <w:ilvl w:val="0"/>
          <w:numId w:val="48"/>
        </w:num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b/>
          <w:bCs/>
          <w:szCs w:val="24"/>
          <w:lang w:eastAsia="cs-CZ"/>
        </w:rPr>
        <w:lastRenderedPageBreak/>
        <w:t>Role řešitele problémů</w:t>
      </w:r>
      <w:r w:rsidRPr="00033791">
        <w:rPr>
          <w:rFonts w:ascii="Times New Roman" w:eastAsia="Times New Roman" w:hAnsi="Times New Roman"/>
          <w:szCs w:val="24"/>
          <w:lang w:eastAsia="cs-CZ"/>
        </w:rPr>
        <w:t xml:space="preserve"> – odpovídající postupy řešení problémů, pochopení jejich příčin, včetně rozporů a vývoje. </w:t>
      </w:r>
    </w:p>
    <w:p w:rsidR="00733369" w:rsidRPr="00033791" w:rsidRDefault="00733369" w:rsidP="00CF6FE7">
      <w:pPr>
        <w:numPr>
          <w:ilvl w:val="0"/>
          <w:numId w:val="48"/>
        </w:num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b/>
          <w:bCs/>
          <w:szCs w:val="24"/>
          <w:lang w:eastAsia="cs-CZ"/>
        </w:rPr>
        <w:t>Role koordinátora</w:t>
      </w:r>
      <w:r w:rsidRPr="00033791">
        <w:rPr>
          <w:rFonts w:ascii="Times New Roman" w:eastAsia="Times New Roman" w:hAnsi="Times New Roman"/>
          <w:szCs w:val="24"/>
          <w:lang w:eastAsia="cs-CZ"/>
        </w:rPr>
        <w:t xml:space="preserve"> – pochopení a ovládnutí procesů, souvislostí a vazeb, komunikování, systémový a systematický přístup – role tvůrce a vedoucího týmu – technika výstavby, v</w:t>
      </w:r>
      <w:r w:rsidRPr="00033791">
        <w:rPr>
          <w:rFonts w:ascii="Times New Roman" w:eastAsia="Times New Roman" w:hAnsi="Times New Roman"/>
          <w:szCs w:val="24"/>
          <w:lang w:eastAsia="cs-CZ"/>
        </w:rPr>
        <w:t>ý</w:t>
      </w:r>
      <w:r w:rsidRPr="00033791">
        <w:rPr>
          <w:rFonts w:ascii="Times New Roman" w:eastAsia="Times New Roman" w:hAnsi="Times New Roman"/>
          <w:szCs w:val="24"/>
          <w:lang w:eastAsia="cs-CZ"/>
        </w:rPr>
        <w:t xml:space="preserve">voje a vedení týmů, využívání potenciálu lidí, vztahy v týmu, motivování, hodnocení atd. </w:t>
      </w:r>
    </w:p>
    <w:p w:rsidR="00CD2434" w:rsidRPr="001367C2" w:rsidRDefault="00733369" w:rsidP="00CF6FE7">
      <w:pPr>
        <w:numPr>
          <w:ilvl w:val="0"/>
          <w:numId w:val="48"/>
        </w:num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b/>
          <w:bCs/>
          <w:szCs w:val="24"/>
          <w:lang w:eastAsia="cs-CZ"/>
        </w:rPr>
        <w:t>Role výkonného vedoucího</w:t>
      </w:r>
      <w:r w:rsidRPr="00033791">
        <w:rPr>
          <w:rFonts w:ascii="Times New Roman" w:eastAsia="Times New Roman" w:hAnsi="Times New Roman"/>
          <w:szCs w:val="24"/>
          <w:lang w:eastAsia="cs-CZ"/>
        </w:rPr>
        <w:t xml:space="preserve"> – naplňování funkcí řízení (plánování, organizování, vedení l</w:t>
      </w:r>
      <w:r w:rsidRPr="00033791">
        <w:rPr>
          <w:rFonts w:ascii="Times New Roman" w:eastAsia="Times New Roman" w:hAnsi="Times New Roman"/>
          <w:szCs w:val="24"/>
          <w:lang w:eastAsia="cs-CZ"/>
        </w:rPr>
        <w:t>i</w:t>
      </w:r>
      <w:r w:rsidRPr="00033791">
        <w:rPr>
          <w:rFonts w:ascii="Times New Roman" w:eastAsia="Times New Roman" w:hAnsi="Times New Roman"/>
          <w:szCs w:val="24"/>
          <w:lang w:eastAsia="cs-CZ"/>
        </w:rPr>
        <w:t xml:space="preserve">dí a kontrola). </w:t>
      </w:r>
    </w:p>
    <w:p w:rsidR="00CD2434" w:rsidRPr="001367C2" w:rsidRDefault="001367C2" w:rsidP="00CD2434">
      <w:pPr>
        <w:rPr>
          <w:rFonts w:cs="Calibri"/>
          <w:color w:val="000000"/>
          <w:szCs w:val="24"/>
        </w:rPr>
      </w:pPr>
      <w:r>
        <w:rPr>
          <w:rFonts w:cs="Calibri"/>
          <w:color w:val="000000"/>
          <w:szCs w:val="24"/>
        </w:rPr>
        <w:t>.</w:t>
      </w:r>
    </w:p>
    <w:p w:rsidR="001367C2" w:rsidRPr="00D51115" w:rsidRDefault="00CD2434" w:rsidP="001367C2">
      <w:pPr>
        <w:pStyle w:val="Odsazennormln"/>
      </w:pPr>
      <w:r>
        <w:rPr>
          <w:noProof/>
          <w:lang w:eastAsia="cs-CZ"/>
        </w:rPr>
        <w:drawing>
          <wp:anchor distT="0" distB="0" distL="114300" distR="114300" simplePos="0" relativeHeight="251663360" behindDoc="0" locked="0" layoutInCell="1" allowOverlap="1" wp14:anchorId="6FBAA01B" wp14:editId="659D1E5F">
            <wp:simplePos x="0" y="0"/>
            <wp:positionH relativeFrom="page">
              <wp:posOffset>720090</wp:posOffset>
            </wp:positionH>
            <wp:positionV relativeFrom="paragraph">
              <wp:posOffset>60325</wp:posOffset>
            </wp:positionV>
            <wp:extent cx="589915" cy="589915"/>
            <wp:effectExtent l="0" t="0" r="635" b="635"/>
            <wp:wrapNone/>
            <wp:docPr id="232" name="Obrázek 232" descr="K:\Úkoly\128_Studijní opory\Shrnutí.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descr="K:\Úkoly\128_Studijní opory\Shrnutí.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367C2" w:rsidRPr="00DB59C7">
        <w:rPr>
          <w:b/>
          <w:noProof/>
          <w:lang w:eastAsia="cs-CZ"/>
        </w:rPr>
        <w:drawing>
          <wp:anchor distT="0" distB="0" distL="114300" distR="114300" simplePos="0" relativeHeight="251746304" behindDoc="0" locked="0" layoutInCell="1" allowOverlap="1" wp14:anchorId="11C82A6F" wp14:editId="47109FF8">
            <wp:simplePos x="0" y="0"/>
            <wp:positionH relativeFrom="page">
              <wp:posOffset>720090</wp:posOffset>
            </wp:positionH>
            <wp:positionV relativeFrom="paragraph">
              <wp:posOffset>60325</wp:posOffset>
            </wp:positionV>
            <wp:extent cx="589915" cy="589915"/>
            <wp:effectExtent l="0" t="0" r="635" b="635"/>
            <wp:wrapNone/>
            <wp:docPr id="216" name="Obrázek 216" descr="K:\Úkoly\128_Studijní opory\Shrnutí.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descr="K:\Úkoly\128_Studijní opory\Shrnutí.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367C2" w:rsidRPr="00DB59C7">
        <w:rPr>
          <w:b/>
        </w:rPr>
        <w:t>Facility Management</w:t>
      </w:r>
      <w:r w:rsidR="001367C2">
        <w:t xml:space="preserve"> společně řídí všechny činnosti (procesy), které vedení firmy vnímá jako podpůrné. Do této oblasti spadá správa budov a ostatní služby spojené s prostorem a s podporou zaměstnanců. V normě ČSN EN 15221 jde o </w:t>
      </w:r>
      <w:r w:rsidR="001367C2" w:rsidRPr="00DB59C7">
        <w:rPr>
          <w:b/>
        </w:rPr>
        <w:t>oblasti pr</w:t>
      </w:r>
      <w:r w:rsidR="001367C2" w:rsidRPr="00DB59C7">
        <w:rPr>
          <w:b/>
        </w:rPr>
        <w:t>o</w:t>
      </w:r>
      <w:r w:rsidR="001367C2" w:rsidRPr="00DB59C7">
        <w:rPr>
          <w:b/>
        </w:rPr>
        <w:t>storu a infrastruktury</w:t>
      </w:r>
      <w:r w:rsidR="001367C2">
        <w:t>, o ubytovací a prostorové služby, pracoviště, technickou i</w:t>
      </w:r>
      <w:r w:rsidR="001367C2">
        <w:t>n</w:t>
      </w:r>
      <w:r w:rsidR="001367C2">
        <w:t>frastrukturu a úklid a čištění. V </w:t>
      </w:r>
      <w:r w:rsidR="001367C2" w:rsidRPr="00DB59C7">
        <w:rPr>
          <w:b/>
        </w:rPr>
        <w:t>oblasti lidí a organizace</w:t>
      </w:r>
      <w:r w:rsidR="001367C2">
        <w:t xml:space="preserve"> pak o zdraví, bezpečnost</w:t>
      </w:r>
      <w:r w:rsidR="001367C2">
        <w:br/>
        <w:t xml:space="preserve">a ochranu, péči o uživatele objektů, ICT a logistiku. </w:t>
      </w:r>
      <w:r w:rsidR="001367C2" w:rsidRPr="00D66BDE">
        <w:rPr>
          <w:b/>
        </w:rPr>
        <w:t>Facility manažer</w:t>
      </w:r>
      <w:r w:rsidR="001367C2">
        <w:t xml:space="preserve"> je za všechny tyto činnosti zodpovědný, přičemž jeho prvořadým úkolem je jejich naplánování, ř</w:t>
      </w:r>
      <w:r w:rsidR="001367C2">
        <w:t>í</w:t>
      </w:r>
      <w:r w:rsidR="001367C2">
        <w:t xml:space="preserve">zení, kontrolování a vyhodnocení. </w:t>
      </w:r>
      <w:r w:rsidR="001367C2" w:rsidRPr="00D66BDE">
        <w:rPr>
          <w:b/>
        </w:rPr>
        <w:t>Externí Facility manažer</w:t>
      </w:r>
      <w:r w:rsidR="001367C2">
        <w:t xml:space="preserve"> je zodpovědný za vlastní výkon služeb – jedná se o řídicího pracovníka poskytovatele (vykonavatele - ou</w:t>
      </w:r>
      <w:r w:rsidR="001367C2">
        <w:t>t</w:t>
      </w:r>
      <w:r w:rsidR="001367C2">
        <w:t>sourcera). I</w:t>
      </w:r>
      <w:r w:rsidR="001367C2" w:rsidRPr="00D66BDE">
        <w:rPr>
          <w:b/>
        </w:rPr>
        <w:t xml:space="preserve">nterní Facility manažer </w:t>
      </w:r>
      <w:r w:rsidR="001367C2">
        <w:t>by měl být ve vedení každé společnosti. Jedná se o řídicího pracovníka, jehož základním posláním je nalézt takovou formu Facility Managementu (podpory společnosti), při níž za akceptovatelných nákladů dochází k nejkvalitnější podpoře všech zaměstnanců společnosti, k optimálnímu zajištění evidence a chodu nemovitosti a majetku (vybavení). V moderním managementu jsou manažeři pokládáni za klíčové činitele na cestě k úspěchu. Manažeři v rámci své činnosti vykonávají manažerské funkce. Od kvality činnosti manažerů se dále odvíjí prosperita organizace. Základní podmínkou vykonávání manažerské funkce je sp</w:t>
      </w:r>
      <w:r w:rsidR="001367C2">
        <w:t>l</w:t>
      </w:r>
      <w:r w:rsidR="001367C2">
        <w:t>nění nezbytných předpokladů pro realizaci řídicí činnosti na dané úrovni (Top M</w:t>
      </w:r>
      <w:r w:rsidR="001367C2">
        <w:t>a</w:t>
      </w:r>
      <w:r w:rsidR="001367C2">
        <w:t xml:space="preserve">nagement, Middle Management, Low Management). </w:t>
      </w:r>
      <w:r w:rsidR="001367C2" w:rsidRPr="00D51115">
        <w:rPr>
          <w:b/>
        </w:rPr>
        <w:t>Autoritu manažera</w:t>
      </w:r>
      <w:r w:rsidR="001367C2">
        <w:t xml:space="preserve"> tvoří so</w:t>
      </w:r>
      <w:r w:rsidR="001367C2">
        <w:t>u</w:t>
      </w:r>
      <w:r w:rsidR="001367C2">
        <w:t xml:space="preserve">bor předpokladů vrozených a získaných. Při analýze autority hovoříme o </w:t>
      </w:r>
      <w:r w:rsidR="001367C2" w:rsidRPr="00D51115">
        <w:rPr>
          <w:b/>
        </w:rPr>
        <w:t>autoritě formální</w:t>
      </w:r>
      <w:r w:rsidR="001367C2">
        <w:t xml:space="preserve"> (autoritě poziční – manažer byl do své funkce ustaven, instalován) a </w:t>
      </w:r>
      <w:r w:rsidR="001367C2" w:rsidRPr="00D51115">
        <w:rPr>
          <w:b/>
        </w:rPr>
        <w:t>n</w:t>
      </w:r>
      <w:r w:rsidR="001367C2" w:rsidRPr="00D51115">
        <w:rPr>
          <w:b/>
        </w:rPr>
        <w:t>e</w:t>
      </w:r>
      <w:r w:rsidR="001367C2" w:rsidRPr="00D51115">
        <w:rPr>
          <w:b/>
        </w:rPr>
        <w:t>formální</w:t>
      </w:r>
      <w:r w:rsidR="001367C2">
        <w:t xml:space="preserve"> (je tvořena vlastnostmi, schopnostmi a dovednostmi, pro něž se stává v</w:t>
      </w:r>
      <w:r w:rsidR="001367C2">
        <w:t>e</w:t>
      </w:r>
      <w:r w:rsidR="001367C2">
        <w:t xml:space="preserve">doucí pracovník autoritou v očích svých podřízených – tj. </w:t>
      </w:r>
      <w:r w:rsidR="001367C2" w:rsidRPr="00D51115">
        <w:rPr>
          <w:b/>
        </w:rPr>
        <w:t>odborná kompetence, morální část autority a charisma manažera</w:t>
      </w:r>
      <w:r w:rsidR="001367C2">
        <w:t xml:space="preserve">). Ke </w:t>
      </w:r>
      <w:r w:rsidR="001367C2" w:rsidRPr="00D51115">
        <w:rPr>
          <w:b/>
        </w:rPr>
        <w:t>čtyřem základním modalitám a</w:t>
      </w:r>
      <w:r w:rsidR="001367C2" w:rsidRPr="00D51115">
        <w:rPr>
          <w:b/>
        </w:rPr>
        <w:t>u</w:t>
      </w:r>
      <w:r w:rsidR="001367C2" w:rsidRPr="00D51115">
        <w:rPr>
          <w:b/>
        </w:rPr>
        <w:t>tority manažera</w:t>
      </w:r>
      <w:r w:rsidR="001367C2">
        <w:t xml:space="preserve"> řadíme </w:t>
      </w:r>
      <w:r w:rsidR="001367C2" w:rsidRPr="00D51115">
        <w:rPr>
          <w:b/>
        </w:rPr>
        <w:t>modalitu formální</w:t>
      </w:r>
      <w:r w:rsidR="001367C2">
        <w:t xml:space="preserve"> (mocenskou), </w:t>
      </w:r>
      <w:r w:rsidR="001367C2" w:rsidRPr="00D51115">
        <w:rPr>
          <w:b/>
        </w:rPr>
        <w:t>modalitu morální, mod</w:t>
      </w:r>
      <w:r w:rsidR="001367C2" w:rsidRPr="00D51115">
        <w:rPr>
          <w:b/>
        </w:rPr>
        <w:t>a</w:t>
      </w:r>
      <w:r w:rsidR="001367C2" w:rsidRPr="00D51115">
        <w:rPr>
          <w:b/>
        </w:rPr>
        <w:t>litu odbornou a charismatickou modalitu.</w:t>
      </w:r>
      <w:r w:rsidR="001367C2">
        <w:t xml:space="preserve"> </w:t>
      </w:r>
      <w:r w:rsidR="001367C2" w:rsidRPr="00D51115">
        <w:rPr>
          <w:b/>
        </w:rPr>
        <w:t>Kompetence je způsobilost subjektů ř</w:t>
      </w:r>
      <w:r w:rsidR="001367C2" w:rsidRPr="00D51115">
        <w:rPr>
          <w:b/>
        </w:rPr>
        <w:t>í</w:t>
      </w:r>
      <w:r w:rsidR="001367C2" w:rsidRPr="00D51115">
        <w:rPr>
          <w:b/>
        </w:rPr>
        <w:t>zení</w:t>
      </w:r>
      <w:r w:rsidR="001367C2">
        <w:t xml:space="preserve">. Má tři rozměry – odbornou zdatnost, praktickou dovednost a sociální zralost. </w:t>
      </w:r>
      <w:r w:rsidR="001367C2" w:rsidRPr="00FF59F1">
        <w:rPr>
          <w:b/>
        </w:rPr>
        <w:lastRenderedPageBreak/>
        <w:t>Odborná zdatnost</w:t>
      </w:r>
      <w:r w:rsidR="001367C2">
        <w:t xml:space="preserve"> zahrnuje vědomosti o objektu řízení, vědomosti o funkcích řízení a vědomosti o systému řízení. </w:t>
      </w:r>
      <w:r w:rsidR="001367C2" w:rsidRPr="00FF59F1">
        <w:rPr>
          <w:b/>
        </w:rPr>
        <w:t>Praktická dovednost</w:t>
      </w:r>
      <w:r w:rsidR="001367C2">
        <w:t xml:space="preserve"> zahrnuje schopnost komunik</w:t>
      </w:r>
      <w:r w:rsidR="001367C2">
        <w:t>o</w:t>
      </w:r>
      <w:r w:rsidR="001367C2">
        <w:t>vat, schopnost motivovat, schopnost týmové práce a vedení týmu a schopnost s</w:t>
      </w:r>
      <w:r w:rsidR="001367C2">
        <w:t>e</w:t>
      </w:r>
      <w:r w:rsidR="001367C2">
        <w:t>beřízení a řízení času (Time Management).</w:t>
      </w:r>
      <w:r w:rsidR="001367C2" w:rsidRPr="00FF59F1">
        <w:rPr>
          <w:b/>
        </w:rPr>
        <w:t xml:space="preserve"> Sociální zralost</w:t>
      </w:r>
      <w:r w:rsidR="001367C2">
        <w:t xml:space="preserve"> pak zahrnuje charakter</w:t>
      </w:r>
      <w:r w:rsidR="001367C2">
        <w:t>o</w:t>
      </w:r>
      <w:r w:rsidR="001367C2">
        <w:t xml:space="preserve">vé vlastnosti, schopnost vnímání, tvořivost, temperament, psychické vlastnosti. </w:t>
      </w:r>
      <w:r w:rsidR="001367C2" w:rsidRPr="00FF59F1">
        <w:rPr>
          <w:b/>
        </w:rPr>
        <w:t>Rozhodující způsobilostí k řízení a prvořadou podmínkou je chuť řídit!</w:t>
      </w:r>
      <w:r w:rsidR="001367C2">
        <w:t xml:space="preserve"> </w:t>
      </w:r>
      <w:r w:rsidR="001367C2" w:rsidRPr="00FF59F1">
        <w:rPr>
          <w:b/>
        </w:rPr>
        <w:t>M</w:t>
      </w:r>
      <w:r w:rsidR="001367C2" w:rsidRPr="00FF59F1">
        <w:rPr>
          <w:b/>
        </w:rPr>
        <w:t>a</w:t>
      </w:r>
      <w:r w:rsidR="001367C2" w:rsidRPr="00FF59F1">
        <w:rPr>
          <w:b/>
        </w:rPr>
        <w:t>nagement je věda a umění a také životní vyspělost! Kompetence se dají získat!</w:t>
      </w:r>
      <w:r w:rsidR="001367C2">
        <w:t xml:space="preserve"> Za </w:t>
      </w:r>
      <w:r w:rsidR="001367C2" w:rsidRPr="00FF59F1">
        <w:rPr>
          <w:b/>
        </w:rPr>
        <w:t>nejdůležitější vlastnosti manažera</w:t>
      </w:r>
      <w:r w:rsidR="001367C2">
        <w:t xml:space="preserve"> se dají považovat vůdcovství, rozhodnost, sam</w:t>
      </w:r>
      <w:r w:rsidR="001367C2">
        <w:t>o</w:t>
      </w:r>
      <w:r w:rsidR="001367C2">
        <w:t>statnost, iniciativa a spolehlivost. Manažer ve své funkci plní obsáhlý soubor slož</w:t>
      </w:r>
      <w:r w:rsidR="001367C2">
        <w:t>i</w:t>
      </w:r>
      <w:r w:rsidR="001367C2">
        <w:t xml:space="preserve">tých (často protichůdných a stresujících) cílů, úloh, úkolů, funkcí a povinností, které nazýváme </w:t>
      </w:r>
      <w:r w:rsidR="001367C2" w:rsidRPr="00FF59F1">
        <w:rPr>
          <w:b/>
        </w:rPr>
        <w:t>rolemi</w:t>
      </w:r>
      <w:r w:rsidR="001367C2">
        <w:t>. K </w:t>
      </w:r>
      <w:r w:rsidR="001367C2" w:rsidRPr="00051E0D">
        <w:rPr>
          <w:b/>
        </w:rPr>
        <w:t>základním rolím</w:t>
      </w:r>
      <w:r w:rsidR="001367C2">
        <w:t xml:space="preserve"> patří role prognostika, role analytika, role nos</w:t>
      </w:r>
      <w:r w:rsidR="001367C2">
        <w:t>i</w:t>
      </w:r>
      <w:r w:rsidR="001367C2">
        <w:t>tele zdrojů, role komunikátora, role řešitele problémů, role koordinátora a role v</w:t>
      </w:r>
      <w:r w:rsidR="001367C2">
        <w:t>ý</w:t>
      </w:r>
      <w:r w:rsidR="001367C2">
        <w:t xml:space="preserve">konného vedoucího. </w:t>
      </w:r>
    </w:p>
    <w:p w:rsidR="00CD2434" w:rsidRPr="008C2D19" w:rsidRDefault="00CD2434" w:rsidP="00CD2434">
      <w:pPr>
        <w:ind w:left="1418"/>
        <w:rPr>
          <w:sz w:val="12"/>
          <w:szCs w:val="12"/>
        </w:rPr>
      </w:pPr>
    </w:p>
    <w:p w:rsidR="00CD2434" w:rsidRDefault="00CD2434" w:rsidP="001367C2">
      <w:r>
        <w:rPr>
          <w:noProof/>
          <w:lang w:eastAsia="cs-CZ"/>
        </w:rPr>
        <w:drawing>
          <wp:anchor distT="0" distB="0" distL="114300" distR="114300" simplePos="0" relativeHeight="251665408" behindDoc="0" locked="0" layoutInCell="1" allowOverlap="1" wp14:anchorId="01636BEB" wp14:editId="5E2FD8D5">
            <wp:simplePos x="0" y="0"/>
            <wp:positionH relativeFrom="page">
              <wp:posOffset>720090</wp:posOffset>
            </wp:positionH>
            <wp:positionV relativeFrom="paragraph">
              <wp:posOffset>62865</wp:posOffset>
            </wp:positionV>
            <wp:extent cx="589915" cy="589915"/>
            <wp:effectExtent l="0" t="0" r="635" b="635"/>
            <wp:wrapNone/>
            <wp:docPr id="233" name="Obrázek 7" descr="K:\Úkoly\128_Studijní opory\Otázk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descr="K:\Úkoly\128_Studijní opory\Otázky.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D2434" w:rsidRDefault="001367C2" w:rsidP="00CF6FE7">
      <w:pPr>
        <w:pStyle w:val="Odstavecseseznamem"/>
        <w:numPr>
          <w:ilvl w:val="0"/>
          <w:numId w:val="49"/>
        </w:numPr>
      </w:pPr>
      <w:r w:rsidRPr="001367C2">
        <w:rPr>
          <w:rFonts w:ascii="Times New Roman" w:eastAsia="Times New Roman" w:hAnsi="Times New Roman"/>
          <w:szCs w:val="24"/>
          <w:lang w:eastAsia="cs-CZ"/>
        </w:rPr>
        <w:t>Všechny tyto předpoklady pro výkon manažerské funkce tvoří 4 základní mod</w:t>
      </w:r>
      <w:r w:rsidRPr="001367C2">
        <w:rPr>
          <w:rFonts w:ascii="Times New Roman" w:eastAsia="Times New Roman" w:hAnsi="Times New Roman"/>
          <w:szCs w:val="24"/>
          <w:lang w:eastAsia="cs-CZ"/>
        </w:rPr>
        <w:t>a</w:t>
      </w:r>
      <w:r w:rsidRPr="001367C2">
        <w:rPr>
          <w:rFonts w:ascii="Times New Roman" w:eastAsia="Times New Roman" w:hAnsi="Times New Roman"/>
          <w:szCs w:val="24"/>
          <w:lang w:eastAsia="cs-CZ"/>
        </w:rPr>
        <w:t>lity autority manažera: modalita formální (mocenská), modalita morální, modal</w:t>
      </w:r>
      <w:r w:rsidRPr="001367C2">
        <w:rPr>
          <w:rFonts w:ascii="Times New Roman" w:eastAsia="Times New Roman" w:hAnsi="Times New Roman"/>
          <w:szCs w:val="24"/>
          <w:lang w:eastAsia="cs-CZ"/>
        </w:rPr>
        <w:t>i</w:t>
      </w:r>
      <w:r w:rsidRPr="001367C2">
        <w:rPr>
          <w:rFonts w:ascii="Times New Roman" w:eastAsia="Times New Roman" w:hAnsi="Times New Roman"/>
          <w:szCs w:val="24"/>
          <w:lang w:eastAsia="cs-CZ"/>
        </w:rPr>
        <w:t>ta odborná, charismatická modalita. Která z těchto modalit je pro výkon man</w:t>
      </w:r>
      <w:r w:rsidRPr="001367C2">
        <w:rPr>
          <w:rFonts w:ascii="Times New Roman" w:eastAsia="Times New Roman" w:hAnsi="Times New Roman"/>
          <w:szCs w:val="24"/>
          <w:lang w:eastAsia="cs-CZ"/>
        </w:rPr>
        <w:t>a</w:t>
      </w:r>
      <w:r w:rsidRPr="001367C2">
        <w:rPr>
          <w:rFonts w:ascii="Times New Roman" w:eastAsia="Times New Roman" w:hAnsi="Times New Roman"/>
          <w:szCs w:val="24"/>
          <w:lang w:eastAsia="cs-CZ"/>
        </w:rPr>
        <w:t>žerské funkce nejvýznamnější?</w:t>
      </w:r>
    </w:p>
    <w:p w:rsidR="00CD2434" w:rsidRPr="008C2D19" w:rsidRDefault="00CD2434" w:rsidP="00CD2434">
      <w:pPr>
        <w:ind w:left="1418"/>
        <w:rPr>
          <w:sz w:val="12"/>
          <w:szCs w:val="12"/>
        </w:rPr>
      </w:pPr>
    </w:p>
    <w:p w:rsidR="00CD2434" w:rsidRPr="00C63BCA" w:rsidRDefault="00CD2434" w:rsidP="00CD2434">
      <w:pPr>
        <w:tabs>
          <w:tab w:val="left" w:pos="1417"/>
        </w:tabs>
        <w:autoSpaceDE w:val="0"/>
        <w:autoSpaceDN w:val="0"/>
        <w:adjustRightInd w:val="0"/>
        <w:spacing w:after="300" w:line="440" w:lineRule="atLeast"/>
        <w:ind w:left="1418"/>
        <w:textAlignment w:val="center"/>
        <w:rPr>
          <w:rFonts w:ascii="Klavika Medium" w:hAnsi="Klavika Medium" w:cs="Klavika Medium"/>
          <w:color w:val="F40000"/>
          <w:sz w:val="44"/>
          <w:szCs w:val="44"/>
        </w:rPr>
      </w:pPr>
      <w:r>
        <w:rPr>
          <w:noProof/>
          <w:lang w:eastAsia="cs-CZ"/>
        </w:rPr>
        <w:drawing>
          <wp:anchor distT="0" distB="0" distL="114300" distR="114300" simplePos="0" relativeHeight="251671552" behindDoc="0" locked="0" layoutInCell="1" allowOverlap="1" wp14:anchorId="4E363E8A" wp14:editId="120A0C7A">
            <wp:simplePos x="0" y="0"/>
            <wp:positionH relativeFrom="page">
              <wp:posOffset>720090</wp:posOffset>
            </wp:positionH>
            <wp:positionV relativeFrom="paragraph">
              <wp:posOffset>90170</wp:posOffset>
            </wp:positionV>
            <wp:extent cx="589915" cy="589915"/>
            <wp:effectExtent l="0" t="0" r="635" b="635"/>
            <wp:wrapNone/>
            <wp:docPr id="234" name="Obrázek 8" descr="K:\Úkoly\128_Studijní opory\Liter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descr="K:\Úkoly\128_Studijní opory\Literatura.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Klavika Medium" w:hAnsi="Klavika Medium" w:cs="Klavika Medium"/>
          <w:sz w:val="28"/>
          <w:szCs w:val="28"/>
        </w:rPr>
        <w:t>Li</w:t>
      </w:r>
      <w:r w:rsidRPr="00C63BCA">
        <w:rPr>
          <w:rFonts w:ascii="Klavika Medium" w:hAnsi="Klavika Medium" w:cs="Klavika Medium"/>
          <w:sz w:val="28"/>
          <w:szCs w:val="28"/>
        </w:rPr>
        <w:t>teratura</w:t>
      </w:r>
      <w:r>
        <w:rPr>
          <w:rFonts w:ascii="Klavika Medium" w:hAnsi="Klavika Medium" w:cs="Klavika Medium"/>
          <w:sz w:val="28"/>
          <w:szCs w:val="28"/>
        </w:rPr>
        <w:t xml:space="preserve"> k tématu</w:t>
      </w:r>
      <w:r w:rsidRPr="00C63BCA">
        <w:rPr>
          <w:rFonts w:ascii="Klavika Medium" w:hAnsi="Klavika Medium" w:cs="Klavika Medium"/>
          <w:sz w:val="28"/>
          <w:szCs w:val="28"/>
        </w:rPr>
        <w:t>:</w:t>
      </w:r>
    </w:p>
    <w:p w:rsidR="001367C2" w:rsidRDefault="001367C2" w:rsidP="00CF6FE7">
      <w:pPr>
        <w:pStyle w:val="Odstavecseseznamem"/>
        <w:numPr>
          <w:ilvl w:val="2"/>
          <w:numId w:val="50"/>
        </w:numPr>
        <w:tabs>
          <w:tab w:val="left" w:pos="595"/>
        </w:tabs>
        <w:autoSpaceDE w:val="0"/>
        <w:autoSpaceDN w:val="0"/>
        <w:adjustRightInd w:val="0"/>
        <w:spacing w:before="100" w:beforeAutospacing="1" w:after="400" w:afterAutospacing="1" w:line="288" w:lineRule="auto"/>
        <w:textAlignment w:val="center"/>
        <w:rPr>
          <w:rFonts w:cs="Calibri"/>
          <w:szCs w:val="24"/>
        </w:rPr>
      </w:pPr>
      <w:r>
        <w:rPr>
          <w:rFonts w:cs="Calibri"/>
          <w:szCs w:val="24"/>
        </w:rPr>
        <w:t xml:space="preserve">VYSKOČIL, V. K., O. ŠTRUP, </w:t>
      </w:r>
      <w:r w:rsidRPr="00116143">
        <w:rPr>
          <w:rFonts w:cs="Calibri"/>
          <w:i/>
          <w:szCs w:val="24"/>
        </w:rPr>
        <w:t>Podpůrné procesy a snižování režijních nákladů (Fac</w:t>
      </w:r>
      <w:r w:rsidRPr="00116143">
        <w:rPr>
          <w:rFonts w:cs="Calibri"/>
          <w:i/>
          <w:szCs w:val="24"/>
        </w:rPr>
        <w:t>i</w:t>
      </w:r>
      <w:r w:rsidRPr="00116143">
        <w:rPr>
          <w:rFonts w:cs="Calibri"/>
          <w:i/>
          <w:szCs w:val="24"/>
        </w:rPr>
        <w:t xml:space="preserve">lity Management). </w:t>
      </w:r>
      <w:r>
        <w:rPr>
          <w:rFonts w:cs="Calibri"/>
          <w:szCs w:val="24"/>
        </w:rPr>
        <w:t>1. vyd. Praha: Professional Publishing, 2003, 288 s.</w:t>
      </w:r>
      <w:r>
        <w:rPr>
          <w:rFonts w:cs="Calibri"/>
          <w:szCs w:val="24"/>
        </w:rPr>
        <w:br/>
        <w:t>ISBN 80-86419-45-2.</w:t>
      </w:r>
    </w:p>
    <w:p w:rsidR="001367C2" w:rsidRDefault="001367C2" w:rsidP="00CF6FE7">
      <w:pPr>
        <w:pStyle w:val="Odstavecseseznamem"/>
        <w:numPr>
          <w:ilvl w:val="2"/>
          <w:numId w:val="50"/>
        </w:numPr>
        <w:tabs>
          <w:tab w:val="left" w:pos="595"/>
        </w:tabs>
        <w:autoSpaceDE w:val="0"/>
        <w:autoSpaceDN w:val="0"/>
        <w:adjustRightInd w:val="0"/>
        <w:spacing w:before="100" w:beforeAutospacing="1" w:after="400" w:afterAutospacing="1" w:line="288" w:lineRule="auto"/>
        <w:textAlignment w:val="center"/>
        <w:rPr>
          <w:rFonts w:cs="Calibri"/>
          <w:szCs w:val="24"/>
        </w:rPr>
      </w:pPr>
      <w:r>
        <w:rPr>
          <w:rFonts w:cs="Calibri"/>
          <w:szCs w:val="24"/>
        </w:rPr>
        <w:t xml:space="preserve">VYSKOČIL, V. K., O. ŠTRUP, M. PAVLÍK, </w:t>
      </w:r>
      <w:r w:rsidRPr="0068474F">
        <w:rPr>
          <w:rFonts w:cs="Calibri"/>
          <w:i/>
          <w:szCs w:val="24"/>
        </w:rPr>
        <w:t xml:space="preserve">Facility Management a Public Private Partnership. </w:t>
      </w:r>
      <w:r>
        <w:rPr>
          <w:rFonts w:cs="Calibri"/>
          <w:szCs w:val="24"/>
        </w:rPr>
        <w:t>1. vyd. Praha: Professional Publishing, 2007, 262 s.</w:t>
      </w:r>
      <w:r>
        <w:rPr>
          <w:rFonts w:cs="Calibri"/>
          <w:szCs w:val="24"/>
        </w:rPr>
        <w:br/>
        <w:t>ISBN 978-80-86946-34-4.</w:t>
      </w:r>
    </w:p>
    <w:p w:rsidR="001367C2" w:rsidRDefault="001367C2" w:rsidP="00CF6FE7">
      <w:pPr>
        <w:pStyle w:val="Odstavecseseznamem"/>
        <w:numPr>
          <w:ilvl w:val="2"/>
          <w:numId w:val="50"/>
        </w:numPr>
        <w:tabs>
          <w:tab w:val="left" w:pos="595"/>
        </w:tabs>
        <w:autoSpaceDE w:val="0"/>
        <w:autoSpaceDN w:val="0"/>
        <w:adjustRightInd w:val="0"/>
        <w:spacing w:before="100" w:beforeAutospacing="1" w:after="400" w:afterAutospacing="1" w:line="288" w:lineRule="auto"/>
        <w:textAlignment w:val="center"/>
        <w:rPr>
          <w:rFonts w:cs="Calibri"/>
          <w:szCs w:val="24"/>
        </w:rPr>
      </w:pPr>
      <w:r>
        <w:rPr>
          <w:rFonts w:cs="Calibri"/>
          <w:szCs w:val="24"/>
        </w:rPr>
        <w:t>VYSKOČIL, V. K</w:t>
      </w:r>
      <w:r w:rsidRPr="00116143">
        <w:rPr>
          <w:rFonts w:cs="Calibri"/>
          <w:i/>
          <w:szCs w:val="24"/>
        </w:rPr>
        <w:t>. Facility Management – případové studie</w:t>
      </w:r>
      <w:r>
        <w:rPr>
          <w:rFonts w:cs="Calibri"/>
          <w:szCs w:val="24"/>
        </w:rPr>
        <w:t>. 1. vyd. Praha: Profe</w:t>
      </w:r>
      <w:r>
        <w:rPr>
          <w:rFonts w:cs="Calibri"/>
          <w:szCs w:val="24"/>
        </w:rPr>
        <w:t>s</w:t>
      </w:r>
      <w:r>
        <w:rPr>
          <w:rFonts w:cs="Calibri"/>
          <w:szCs w:val="24"/>
        </w:rPr>
        <w:t>sional Publishing, 2008, 77 s. ISBN 978-80-86946-70-2.</w:t>
      </w:r>
    </w:p>
    <w:p w:rsidR="001367C2" w:rsidRDefault="001367C2" w:rsidP="00CF6FE7">
      <w:pPr>
        <w:pStyle w:val="Odstavecseseznamem"/>
        <w:numPr>
          <w:ilvl w:val="2"/>
          <w:numId w:val="50"/>
        </w:numPr>
        <w:tabs>
          <w:tab w:val="left" w:pos="595"/>
        </w:tabs>
        <w:autoSpaceDE w:val="0"/>
        <w:autoSpaceDN w:val="0"/>
        <w:adjustRightInd w:val="0"/>
        <w:spacing w:before="100" w:beforeAutospacing="1" w:after="400" w:afterAutospacing="1" w:line="288" w:lineRule="auto"/>
        <w:textAlignment w:val="center"/>
        <w:rPr>
          <w:rFonts w:cs="Calibri"/>
          <w:szCs w:val="24"/>
        </w:rPr>
      </w:pPr>
      <w:r>
        <w:rPr>
          <w:rFonts w:cs="Calibri"/>
          <w:szCs w:val="24"/>
        </w:rPr>
        <w:t xml:space="preserve">VYSKOČIL, V. K. </w:t>
      </w:r>
      <w:r w:rsidRPr="00116143">
        <w:rPr>
          <w:rFonts w:cs="Calibri"/>
          <w:i/>
          <w:szCs w:val="24"/>
        </w:rPr>
        <w:t>Facility management – procesy a řízení podpůrných činností.</w:t>
      </w:r>
      <w:r>
        <w:rPr>
          <w:rFonts w:cs="Calibri"/>
          <w:i/>
          <w:szCs w:val="24"/>
        </w:rPr>
        <w:br/>
      </w:r>
      <w:r>
        <w:rPr>
          <w:rFonts w:cs="Calibri"/>
          <w:szCs w:val="24"/>
        </w:rPr>
        <w:t>1. vyd. Praha: Professiobal Publishing, 2009, 176 s. ISBN 978-80-86946-97-9.</w:t>
      </w:r>
    </w:p>
    <w:p w:rsidR="001367C2" w:rsidRDefault="001367C2" w:rsidP="00CF6FE7">
      <w:pPr>
        <w:pStyle w:val="Odstavecseseznamem"/>
        <w:numPr>
          <w:ilvl w:val="2"/>
          <w:numId w:val="50"/>
        </w:numPr>
        <w:tabs>
          <w:tab w:val="left" w:pos="595"/>
        </w:tabs>
        <w:autoSpaceDE w:val="0"/>
        <w:autoSpaceDN w:val="0"/>
        <w:adjustRightInd w:val="0"/>
        <w:spacing w:before="100" w:beforeAutospacing="1" w:after="400" w:afterAutospacing="1" w:line="288" w:lineRule="auto"/>
        <w:textAlignment w:val="center"/>
      </w:pPr>
      <w:r>
        <w:t xml:space="preserve">VYSKOČIL, V. K., a kol. </w:t>
      </w:r>
      <w:r w:rsidRPr="001367C2">
        <w:rPr>
          <w:i/>
        </w:rPr>
        <w:t>Management podpůrných procesů – Facility M</w:t>
      </w:r>
      <w:r w:rsidRPr="001367C2">
        <w:rPr>
          <w:i/>
        </w:rPr>
        <w:t>a</w:t>
      </w:r>
      <w:r w:rsidRPr="001367C2">
        <w:rPr>
          <w:i/>
        </w:rPr>
        <w:t xml:space="preserve">nagement. </w:t>
      </w:r>
      <w:r>
        <w:t>Professional Publishing, 1. vyd., 2010, ISBN 978-80-7431-046-1.</w:t>
      </w:r>
    </w:p>
    <w:p w:rsidR="001367C2" w:rsidRPr="0013445A" w:rsidRDefault="001367C2" w:rsidP="00CF6FE7">
      <w:pPr>
        <w:pStyle w:val="Odstavecseseznamem"/>
        <w:numPr>
          <w:ilvl w:val="2"/>
          <w:numId w:val="50"/>
        </w:numPr>
        <w:tabs>
          <w:tab w:val="left" w:pos="595"/>
        </w:tabs>
        <w:autoSpaceDE w:val="0"/>
        <w:autoSpaceDN w:val="0"/>
        <w:adjustRightInd w:val="0"/>
        <w:spacing w:before="100" w:beforeAutospacing="1" w:after="400" w:afterAutospacing="1" w:line="288" w:lineRule="auto"/>
        <w:textAlignment w:val="center"/>
      </w:pPr>
      <w:r>
        <w:lastRenderedPageBreak/>
        <w:t xml:space="preserve">VYSKOČIL, V. K., F. KUDA a kol. </w:t>
      </w:r>
      <w:r w:rsidRPr="001367C2">
        <w:rPr>
          <w:i/>
        </w:rPr>
        <w:t>Management podpůrných procesů – Facility M</w:t>
      </w:r>
      <w:r w:rsidRPr="001367C2">
        <w:rPr>
          <w:i/>
        </w:rPr>
        <w:t>a</w:t>
      </w:r>
      <w:r w:rsidRPr="001367C2">
        <w:rPr>
          <w:i/>
        </w:rPr>
        <w:t xml:space="preserve">nagement. </w:t>
      </w:r>
      <w:r>
        <w:t>2. dopl. vyd. Praha: Professional Publishing, 2011, 491 s.</w:t>
      </w:r>
      <w:r>
        <w:br/>
        <w:t>ISBN 978-80-7431-046-1.</w:t>
      </w:r>
    </w:p>
    <w:p w:rsidR="001367C2" w:rsidRDefault="001367C2" w:rsidP="001367C2">
      <w:pPr>
        <w:pStyle w:val="slovnLITERATURA"/>
        <w:numPr>
          <w:ilvl w:val="0"/>
          <w:numId w:val="0"/>
        </w:numPr>
        <w:rPr>
          <w:rFonts w:ascii="Klavika Medium" w:hAnsi="Klavika Medium" w:cs="Klavika Medium"/>
          <w:sz w:val="28"/>
          <w:szCs w:val="28"/>
        </w:rPr>
      </w:pPr>
    </w:p>
    <w:p w:rsidR="001367C2" w:rsidRPr="001367C2" w:rsidRDefault="001367C2" w:rsidP="001367C2"/>
    <w:p w:rsidR="001367C2" w:rsidRPr="001367C2" w:rsidRDefault="001367C2" w:rsidP="001367C2"/>
    <w:p w:rsidR="001367C2" w:rsidRPr="001367C2" w:rsidRDefault="001367C2" w:rsidP="001367C2"/>
    <w:p w:rsidR="001367C2" w:rsidRPr="001367C2" w:rsidRDefault="001367C2" w:rsidP="001367C2"/>
    <w:p w:rsidR="001367C2" w:rsidRPr="001367C2" w:rsidRDefault="001367C2" w:rsidP="001367C2"/>
    <w:p w:rsidR="001367C2" w:rsidRPr="001367C2" w:rsidRDefault="001367C2" w:rsidP="001367C2"/>
    <w:p w:rsidR="00CD2434" w:rsidRPr="008C2D19" w:rsidRDefault="001367C2" w:rsidP="001367C2">
      <w:pPr>
        <w:tabs>
          <w:tab w:val="left" w:pos="1725"/>
        </w:tabs>
        <w:rPr>
          <w:rFonts w:ascii="Klavika Medium" w:hAnsi="Klavika Medium" w:cs="Klavika Medium"/>
          <w:sz w:val="28"/>
          <w:szCs w:val="28"/>
        </w:rPr>
        <w:sectPr w:rsidR="00CD2434" w:rsidRPr="008C2D19" w:rsidSect="00ED09A9">
          <w:headerReference w:type="first" r:id="rId322"/>
          <w:pgSz w:w="11906" w:h="16838" w:code="9"/>
          <w:pgMar w:top="1418" w:right="1134" w:bottom="1134" w:left="1134" w:header="851" w:footer="284" w:gutter="0"/>
          <w:cols w:space="708"/>
          <w:noEndnote/>
          <w:titlePg/>
          <w:docGrid w:linePitch="326"/>
        </w:sectPr>
      </w:pPr>
      <w:r>
        <w:tab/>
      </w:r>
    </w:p>
    <w:p w:rsidR="00CD2434" w:rsidRPr="00AF3AF8" w:rsidRDefault="00CD2434" w:rsidP="00CD2434">
      <w:pPr>
        <w:pStyle w:val="Nadpis1"/>
        <w:ind w:left="851"/>
      </w:pPr>
      <w:r>
        <w:rPr>
          <w:noProof/>
          <w:lang w:eastAsia="cs-CZ"/>
        </w:rPr>
        <w:lastRenderedPageBreak/>
        <w:drawing>
          <wp:anchor distT="0" distB="0" distL="114300" distR="114300" simplePos="0" relativeHeight="251673600" behindDoc="0" locked="0" layoutInCell="1" allowOverlap="1" wp14:anchorId="33FF47D9" wp14:editId="6374301D">
            <wp:simplePos x="0" y="0"/>
            <wp:positionH relativeFrom="page">
              <wp:posOffset>0</wp:posOffset>
            </wp:positionH>
            <wp:positionV relativeFrom="page">
              <wp:posOffset>0</wp:posOffset>
            </wp:positionV>
            <wp:extent cx="7559675" cy="1238250"/>
            <wp:effectExtent l="0" t="0" r="3175" b="0"/>
            <wp:wrapNone/>
            <wp:docPr id="237" name="Obrázek 14" descr="K:\Úkoly\128_Studijní opory\Záhlaví kapit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4" descr="K:\Úkoly\128_Studijní opory\Záhlaví kapitol.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559675" cy="12382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D2434" w:rsidRPr="0019380E" w:rsidRDefault="00201A9B" w:rsidP="00CD2434">
      <w:pPr>
        <w:pStyle w:val="Nadpis1rovn"/>
      </w:pPr>
      <w:bookmarkStart w:id="172" w:name="_Toc526791931"/>
      <w:r>
        <w:t>Podpora IT/IS</w:t>
      </w:r>
      <w:bookmarkEnd w:id="172"/>
    </w:p>
    <w:p w:rsidR="00CD2434" w:rsidRPr="001C46E0" w:rsidRDefault="00CD2434" w:rsidP="00CD2434">
      <w:pPr>
        <w:pStyle w:val="Odsazenzdraznn"/>
        <w:rPr>
          <w:rStyle w:val="OdsazenzdraznnChar"/>
        </w:rPr>
      </w:pPr>
      <w:r>
        <w:rPr>
          <w:noProof/>
          <w:lang w:eastAsia="cs-CZ"/>
        </w:rPr>
        <w:drawing>
          <wp:anchor distT="0" distB="0" distL="114300" distR="114300" simplePos="0" relativeHeight="251675648" behindDoc="0" locked="0" layoutInCell="1" allowOverlap="1" wp14:anchorId="048E2A29" wp14:editId="5CF42190">
            <wp:simplePos x="0" y="0"/>
            <wp:positionH relativeFrom="leftMargin">
              <wp:posOffset>720090</wp:posOffset>
            </wp:positionH>
            <wp:positionV relativeFrom="paragraph">
              <wp:posOffset>3810</wp:posOffset>
            </wp:positionV>
            <wp:extent cx="590400" cy="590400"/>
            <wp:effectExtent l="0" t="0" r="635" b="635"/>
            <wp:wrapNone/>
            <wp:docPr id="238" name="Obrázek 238" descr="K:\Úkoly\00_Dokončené projekty\128_Studijní opory\Cí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Úkoly\00_Dokončené projekty\128_Studijní opory\Cíl.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04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6A8B">
        <w:t xml:space="preserve">Po </w:t>
      </w:r>
      <w:r w:rsidRPr="001C46E0">
        <w:rPr>
          <w:rStyle w:val="OdsazenzdraznnChar"/>
        </w:rPr>
        <w:t xml:space="preserve">prostudování kapitoly budete umět: </w:t>
      </w:r>
    </w:p>
    <w:p w:rsidR="001367C2" w:rsidRPr="005240A9" w:rsidRDefault="001367C2" w:rsidP="00CF6FE7">
      <w:pPr>
        <w:pStyle w:val="Blok"/>
        <w:numPr>
          <w:ilvl w:val="0"/>
          <w:numId w:val="51"/>
        </w:numPr>
        <w:tabs>
          <w:tab w:val="left" w:pos="0"/>
          <w:tab w:val="left" w:pos="454"/>
        </w:tabs>
        <w:spacing w:after="0" w:line="240" w:lineRule="auto"/>
        <w:jc w:val="left"/>
        <w:rPr>
          <w:rFonts w:ascii="Times New Roman" w:hAnsi="Times New Roman" w:cs="Times New Roman"/>
          <w:spacing w:val="360"/>
        </w:rPr>
      </w:pPr>
      <w:r w:rsidRPr="005240A9">
        <w:rPr>
          <w:rFonts w:ascii="Times New Roman" w:hAnsi="Times New Roman" w:cs="Times New Roman"/>
        </w:rPr>
        <w:t>Vnímat potřebnost vstupů nástrojů ICT do oblasti Facility Managementu.</w:t>
      </w:r>
    </w:p>
    <w:p w:rsidR="001367C2" w:rsidRPr="005240A9" w:rsidRDefault="001367C2" w:rsidP="00CF6FE7">
      <w:pPr>
        <w:pStyle w:val="Blok"/>
        <w:numPr>
          <w:ilvl w:val="0"/>
          <w:numId w:val="51"/>
        </w:numPr>
        <w:tabs>
          <w:tab w:val="left" w:pos="0"/>
          <w:tab w:val="left" w:pos="454"/>
        </w:tabs>
        <w:spacing w:after="0" w:line="240" w:lineRule="auto"/>
        <w:jc w:val="left"/>
        <w:rPr>
          <w:rFonts w:ascii="Times New Roman" w:hAnsi="Times New Roman" w:cs="Times New Roman"/>
          <w:spacing w:val="360"/>
        </w:rPr>
      </w:pPr>
      <w:r w:rsidRPr="005240A9">
        <w:rPr>
          <w:rFonts w:ascii="Times New Roman" w:hAnsi="Times New Roman" w:cs="Times New Roman"/>
        </w:rPr>
        <w:t>Specifikovat CAFM systémy pro ICT podporu Facility Managementu.</w:t>
      </w:r>
    </w:p>
    <w:p w:rsidR="001367C2" w:rsidRPr="005240A9" w:rsidRDefault="001367C2" w:rsidP="00CF6FE7">
      <w:pPr>
        <w:pStyle w:val="Blok"/>
        <w:numPr>
          <w:ilvl w:val="0"/>
          <w:numId w:val="51"/>
        </w:numPr>
        <w:tabs>
          <w:tab w:val="left" w:pos="0"/>
          <w:tab w:val="left" w:pos="454"/>
        </w:tabs>
        <w:spacing w:after="0" w:line="240" w:lineRule="auto"/>
        <w:jc w:val="left"/>
        <w:rPr>
          <w:rFonts w:ascii="Times New Roman" w:hAnsi="Times New Roman" w:cs="Times New Roman"/>
          <w:spacing w:val="360"/>
        </w:rPr>
      </w:pPr>
      <w:r w:rsidRPr="005240A9">
        <w:rPr>
          <w:rFonts w:ascii="Times New Roman" w:hAnsi="Times New Roman" w:cs="Times New Roman"/>
        </w:rPr>
        <w:t>Specifikovat zdroje dat pro zavedení systému CAFM ve firmě.</w:t>
      </w:r>
    </w:p>
    <w:p w:rsidR="001367C2" w:rsidRPr="005240A9" w:rsidRDefault="001367C2" w:rsidP="00CF6FE7">
      <w:pPr>
        <w:pStyle w:val="Blok"/>
        <w:numPr>
          <w:ilvl w:val="0"/>
          <w:numId w:val="51"/>
        </w:numPr>
        <w:tabs>
          <w:tab w:val="left" w:pos="0"/>
          <w:tab w:val="left" w:pos="454"/>
        </w:tabs>
        <w:spacing w:after="0" w:line="240" w:lineRule="auto"/>
        <w:jc w:val="left"/>
        <w:rPr>
          <w:rFonts w:ascii="Times New Roman" w:hAnsi="Times New Roman" w:cs="Times New Roman"/>
          <w:spacing w:val="360"/>
        </w:rPr>
      </w:pPr>
      <w:r w:rsidRPr="005240A9">
        <w:rPr>
          <w:rFonts w:ascii="Times New Roman" w:hAnsi="Times New Roman" w:cs="Times New Roman"/>
        </w:rPr>
        <w:t>Specifikovat vlastnosti CAFM systémů a jejich hlavní rysy.</w:t>
      </w:r>
    </w:p>
    <w:p w:rsidR="001367C2" w:rsidRPr="005240A9" w:rsidRDefault="001367C2" w:rsidP="00CF6FE7">
      <w:pPr>
        <w:pStyle w:val="Blok"/>
        <w:numPr>
          <w:ilvl w:val="0"/>
          <w:numId w:val="51"/>
        </w:numPr>
        <w:tabs>
          <w:tab w:val="left" w:pos="0"/>
          <w:tab w:val="left" w:pos="454"/>
        </w:tabs>
        <w:spacing w:after="0" w:line="240" w:lineRule="auto"/>
        <w:jc w:val="left"/>
        <w:rPr>
          <w:rFonts w:ascii="Times New Roman" w:hAnsi="Times New Roman" w:cs="Times New Roman"/>
          <w:spacing w:val="360"/>
        </w:rPr>
      </w:pPr>
      <w:r w:rsidRPr="005240A9">
        <w:rPr>
          <w:rFonts w:ascii="Times New Roman" w:hAnsi="Times New Roman" w:cs="Times New Roman"/>
        </w:rPr>
        <w:t>Orientovat se v CAFMJ systémech v ČR.</w:t>
      </w:r>
    </w:p>
    <w:p w:rsidR="001367C2" w:rsidRPr="005240A9" w:rsidRDefault="001367C2" w:rsidP="00CF6FE7">
      <w:pPr>
        <w:pStyle w:val="Blok"/>
        <w:numPr>
          <w:ilvl w:val="0"/>
          <w:numId w:val="51"/>
        </w:numPr>
        <w:tabs>
          <w:tab w:val="left" w:pos="0"/>
          <w:tab w:val="left" w:pos="454"/>
        </w:tabs>
        <w:spacing w:after="0" w:line="240" w:lineRule="auto"/>
        <w:jc w:val="left"/>
        <w:rPr>
          <w:rFonts w:ascii="Times New Roman" w:hAnsi="Times New Roman" w:cs="Times New Roman"/>
          <w:spacing w:val="360"/>
        </w:rPr>
      </w:pPr>
      <w:r w:rsidRPr="005240A9">
        <w:rPr>
          <w:rFonts w:ascii="Times New Roman" w:hAnsi="Times New Roman" w:cs="Times New Roman"/>
        </w:rPr>
        <w:t>Ovládat komplexní systém FaMa+ CAFM společnosti TESCO SW, a.s. Ol</w:t>
      </w:r>
      <w:r w:rsidRPr="005240A9">
        <w:rPr>
          <w:rFonts w:ascii="Times New Roman" w:hAnsi="Times New Roman" w:cs="Times New Roman"/>
        </w:rPr>
        <w:t>o</w:t>
      </w:r>
      <w:r w:rsidRPr="005240A9">
        <w:rPr>
          <w:rFonts w:ascii="Times New Roman" w:hAnsi="Times New Roman" w:cs="Times New Roman"/>
        </w:rPr>
        <w:t>mouc pro praktické využití ve všech (17) aplikačních možnostech.</w:t>
      </w:r>
    </w:p>
    <w:p w:rsidR="00CD2434" w:rsidRPr="008C2D19" w:rsidRDefault="00CD2434" w:rsidP="00CD2434">
      <w:pPr>
        <w:pStyle w:val="Blok"/>
        <w:tabs>
          <w:tab w:val="left" w:pos="0"/>
          <w:tab w:val="left" w:pos="454"/>
        </w:tabs>
        <w:spacing w:after="0" w:line="240" w:lineRule="auto"/>
        <w:ind w:left="1418"/>
        <w:jc w:val="left"/>
        <w:rPr>
          <w:spacing w:val="360"/>
          <w:sz w:val="12"/>
          <w:szCs w:val="12"/>
        </w:rPr>
      </w:pPr>
    </w:p>
    <w:p w:rsidR="00CD2434" w:rsidRDefault="00CD2434" w:rsidP="00CD2434">
      <w:pPr>
        <w:pStyle w:val="xx1"/>
        <w:spacing w:before="400" w:after="200" w:line="240" w:lineRule="auto"/>
        <w:ind w:left="1418"/>
        <w:rPr>
          <w:color w:val="404041"/>
          <w:sz w:val="24"/>
          <w:szCs w:val="28"/>
        </w:rPr>
      </w:pPr>
      <w:r>
        <w:rPr>
          <w:noProof/>
          <w:color w:val="404041"/>
          <w:sz w:val="24"/>
          <w:szCs w:val="28"/>
          <w:lang w:eastAsia="cs-CZ"/>
        </w:rPr>
        <w:drawing>
          <wp:anchor distT="0" distB="0" distL="114300" distR="114300" simplePos="0" relativeHeight="251677696" behindDoc="0" locked="0" layoutInCell="1" allowOverlap="1" wp14:anchorId="1CB873C5" wp14:editId="6B3E19F7">
            <wp:simplePos x="0" y="0"/>
            <wp:positionH relativeFrom="leftMargin">
              <wp:posOffset>720090</wp:posOffset>
            </wp:positionH>
            <wp:positionV relativeFrom="paragraph">
              <wp:posOffset>257810</wp:posOffset>
            </wp:positionV>
            <wp:extent cx="590400" cy="590400"/>
            <wp:effectExtent l="0" t="0" r="635" b="635"/>
            <wp:wrapNone/>
            <wp:docPr id="239" name="Obrázek 239" descr="K:\Úkoly\00_Dokončené projekty\128_Studijní opory\Klí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Úkoly\00_Dokončené projekty\128_Studijní opory\Klíč.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04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6A8B">
        <w:rPr>
          <w:color w:val="404041"/>
          <w:sz w:val="24"/>
          <w:szCs w:val="28"/>
        </w:rPr>
        <w:t>Klíčová slova</w:t>
      </w:r>
      <w:r>
        <w:rPr>
          <w:color w:val="404041"/>
          <w:sz w:val="24"/>
          <w:szCs w:val="28"/>
        </w:rPr>
        <w:t>:</w:t>
      </w:r>
    </w:p>
    <w:p w:rsidR="005240A9" w:rsidRDefault="005240A9" w:rsidP="005240A9">
      <w:pPr>
        <w:pStyle w:val="Odsazennormln"/>
      </w:pPr>
      <w:r>
        <w:t>CAFM, zdroje dat, ICT, řízení a správa ploch, řízení a správa nájemních vztahů, řízení a správa infrastruktury, řízení a správa budov a vybavení, řízení, správa a inventar</w:t>
      </w:r>
      <w:r>
        <w:t>i</w:t>
      </w:r>
      <w:r>
        <w:t>zace movitého majetku, správa a vazby s CAD a GIS systémy, Helpdesk, Move M</w:t>
      </w:r>
      <w:r>
        <w:t>a</w:t>
      </w:r>
      <w:r>
        <w:t>nagement, komplexní správa a údržba budov, technický pasport, prostorový pasport, řízení nájemních vztahů, externí vztahy, energetický management, žáda</w:t>
      </w:r>
      <w:r>
        <w:t>n</w:t>
      </w:r>
      <w:r>
        <w:t xml:space="preserve">ky, dokumentace, termínové plánování, skladové hospodářství, rozpočty, centrální </w:t>
      </w:r>
      <w:r>
        <w:lastRenderedPageBreak/>
        <w:t>evidence nemovitostí, grafická prezentace dat, hodnotová analýza, opakované či</w:t>
      </w:r>
      <w:r>
        <w:t>n</w:t>
      </w:r>
      <w:r>
        <w:t>nosti, údržba, inventarizace.</w:t>
      </w:r>
    </w:p>
    <w:p w:rsidR="008D0200" w:rsidRPr="005240A9" w:rsidRDefault="001367C2" w:rsidP="00E40AAB">
      <w:pPr>
        <w:pStyle w:val="Nadpis2rovn"/>
        <w:rPr>
          <w:color w:val="FF0000"/>
        </w:rPr>
      </w:pPr>
      <w:bookmarkStart w:id="173" w:name="_Toc526791932"/>
      <w:r w:rsidRPr="005240A9">
        <w:rPr>
          <w:color w:val="FF0000"/>
        </w:rPr>
        <w:t>CAFM systémy</w:t>
      </w:r>
      <w:bookmarkEnd w:id="173"/>
    </w:p>
    <w:p w:rsidR="008D0200" w:rsidRPr="002B1024" w:rsidRDefault="007A7752" w:rsidP="008D0200">
      <w:pPr>
        <w:pStyle w:val="Nadpis3rovn"/>
        <w:rPr>
          <w:color w:val="auto"/>
        </w:rPr>
      </w:pPr>
      <w:hyperlink r:id="rId323" w:history="1">
        <w:bookmarkStart w:id="174" w:name="_Toc503818331"/>
        <w:bookmarkStart w:id="175" w:name="_Toc523670619"/>
        <w:bookmarkStart w:id="176" w:name="_Toc526791933"/>
        <w:r w:rsidR="008D0200" w:rsidRPr="002B1024">
          <w:rPr>
            <w:rStyle w:val="Hypertextovodkaz"/>
            <w:color w:val="auto"/>
          </w:rPr>
          <w:t>CAFM systémy – IT podpora facility managementu</w:t>
        </w:r>
        <w:bookmarkEnd w:id="174"/>
        <w:bookmarkEnd w:id="175"/>
        <w:bookmarkEnd w:id="176"/>
      </w:hyperlink>
    </w:p>
    <w:p w:rsidR="008D0200" w:rsidRDefault="008D0200" w:rsidP="008D0200">
      <w:pPr>
        <w:spacing w:line="360" w:lineRule="auto"/>
      </w:pPr>
      <w:r>
        <w:rPr>
          <w:noProof/>
          <w:lang w:eastAsia="cs-CZ"/>
        </w:rPr>
        <w:drawing>
          <wp:anchor distT="0" distB="0" distL="95250" distR="95250" simplePos="0" relativeHeight="251729920" behindDoc="0" locked="0" layoutInCell="1" allowOverlap="0" wp14:anchorId="51C94D95" wp14:editId="32B21E94">
            <wp:simplePos x="0" y="0"/>
            <wp:positionH relativeFrom="column">
              <wp:align>left</wp:align>
            </wp:positionH>
            <wp:positionV relativeFrom="line">
              <wp:posOffset>0</wp:posOffset>
            </wp:positionV>
            <wp:extent cx="1428750" cy="952500"/>
            <wp:effectExtent l="0" t="0" r="0" b="0"/>
            <wp:wrapSquare wrapText="bothSides"/>
            <wp:docPr id="330" name="Obrázek 330" descr="https://www.cad.cz/images/stories/casopis/2007/images/02-ika-caf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cad.cz/images/stories/casopis/2007/images/02-ika-cafm.jpg"/>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0" y="0"/>
                      <a:ext cx="1428750" cy="952500"/>
                    </a:xfrm>
                    <a:prstGeom prst="rect">
                      <a:avLst/>
                    </a:prstGeom>
                    <a:noFill/>
                    <a:ln>
                      <a:noFill/>
                    </a:ln>
                  </pic:spPr>
                </pic:pic>
              </a:graphicData>
            </a:graphic>
            <wp14:sizeRelH relativeFrom="page">
              <wp14:pctWidth>0</wp14:pctWidth>
            </wp14:sizeRelH>
            <wp14:sizeRelV relativeFrom="page">
              <wp14:pctHeight>0</wp14:pctHeight>
            </wp14:sizeRelV>
          </wp:anchor>
        </w:drawing>
      </w:r>
      <w:r>
        <w:t>Systémy pro podporu facility Managementu jsou stejně jako jiné IT sy</w:t>
      </w:r>
      <w:r>
        <w:t>s</w:t>
      </w:r>
      <w:r>
        <w:t>témy nasazovány především pro podporu rozhodování, plánování a ko</w:t>
      </w:r>
      <w:r>
        <w:t>n</w:t>
      </w:r>
      <w:r>
        <w:t>trolu – jedním slovem pro řízení, v daném případě tedy řízení v oblasti FM. Facility Management je dnes vnímán jako obor, v jehož náplni je správa majetku a infrastruktury a zajištění služeb pro už</w:t>
      </w:r>
      <w:r>
        <w:t>i</w:t>
      </w:r>
      <w:r>
        <w:t>vatele nemovitostí, respektive zaměstnance společno</w:t>
      </w:r>
      <w:r>
        <w:t>s</w:t>
      </w:r>
      <w:r>
        <w:t>ti, nájemce apod. Všechny tyto služby jsou</w:t>
      </w:r>
      <w:r w:rsidR="00594A5A">
        <w:br/>
      </w:r>
      <w:r>
        <w:t>v běžné organizaci vnímány jako procesy podpůrné, zařazované mezi tzv. režie. Dokonce i ty sp</w:t>
      </w:r>
      <w:r>
        <w:t>o</w:t>
      </w:r>
      <w:r>
        <w:t>lečnosti, které se snaží většinu FM činností (např. pronájem prostor, úklid, IT služby, office desk…) tzv. outsourcovat, však některé podpůrné služby musejí, ať již z bezpečnostních nebo obchodních důvodů, provádět vlastními pracovníky, anebo alespoň porovnávat a řídit náklady na dodavatele těchto činností.</w:t>
      </w:r>
    </w:p>
    <w:p w:rsidR="008D0200" w:rsidRDefault="008D0200" w:rsidP="008D0200">
      <w:pPr>
        <w:spacing w:line="360" w:lineRule="auto"/>
      </w:pPr>
      <w:r>
        <w:t>Nemovitý majetek a vybavení společností tvoří v průměru 35 procent majetku a náklady na jeho správu a údržbu tvoří v průměru až 40 procent běžných nákladů. Nasazení CAFM (Computer Aided Facility Management) softwaru v organizaci dokáže snížit tyto náklady až o 30 procent. Přičemž aby se náklady na nasazení takového systému společnosti stoprocentně navrátily během jednoho roku, stačí uspořit 1,6 procenta těchto nákladů. To jsou sice pádné argumenty pro nasazení tak</w:t>
      </w:r>
      <w:r>
        <w:t>o</w:t>
      </w:r>
      <w:r>
        <w:t>vého systému, přitom však alespoň nějaký CAFM systém používá doposud pouze čtyři procenta organizací.</w:t>
      </w:r>
    </w:p>
    <w:p w:rsidR="008D0200" w:rsidRDefault="008D0200" w:rsidP="008D0200">
      <w:pPr>
        <w:rPr>
          <w:vanish/>
        </w:rPr>
      </w:pPr>
    </w:p>
    <w:p w:rsidR="008D0200" w:rsidRDefault="008D0200" w:rsidP="008D0200">
      <w:pPr>
        <w:rPr>
          <w:vanish/>
        </w:rPr>
      </w:pPr>
    </w:p>
    <w:p w:rsidR="008D0200" w:rsidRDefault="008D0200" w:rsidP="008D0200">
      <w:pPr>
        <w:rPr>
          <w:vanish/>
        </w:rPr>
      </w:pPr>
    </w:p>
    <w:p w:rsidR="008D0200" w:rsidRDefault="008D0200" w:rsidP="008D0200">
      <w:pPr>
        <w:rPr>
          <w:vanish/>
        </w:rPr>
      </w:pPr>
    </w:p>
    <w:p w:rsidR="008D0200" w:rsidRDefault="008D0200" w:rsidP="008D0200">
      <w:pPr>
        <w:rPr>
          <w:vanish/>
        </w:rPr>
      </w:pPr>
    </w:p>
    <w:p w:rsidR="008D0200" w:rsidRDefault="008D0200" w:rsidP="008D0200">
      <w:pPr>
        <w:pStyle w:val="Nadpis3rovn"/>
      </w:pPr>
      <w:bookmarkStart w:id="177" w:name="_Toc503818332"/>
      <w:bookmarkStart w:id="178" w:name="_Toc523670620"/>
      <w:bookmarkStart w:id="179" w:name="_Toc526791934"/>
      <w:r>
        <w:t>Pro koho je CAFM určen?</w:t>
      </w:r>
      <w:bookmarkEnd w:id="177"/>
      <w:bookmarkEnd w:id="178"/>
      <w:bookmarkEnd w:id="179"/>
    </w:p>
    <w:p w:rsidR="008D0200" w:rsidRDefault="008D0200" w:rsidP="008D0200">
      <w:pPr>
        <w:spacing w:line="360" w:lineRule="auto"/>
      </w:pPr>
      <w:r>
        <w:t>CAFM systém v organizaci je určen především pro vrcholový management v oblasti tvorby strat</w:t>
      </w:r>
      <w:r>
        <w:t>e</w:t>
      </w:r>
      <w:r>
        <w:t>gií, pro střední management v oblasti taktického řízení s cílem optimalizace (snižování nákladů) nákladů na provoz a zvyšování kvality poskytovaných služeb a konečně i pro operativní řízení v</w:t>
      </w:r>
      <w:r>
        <w:t>ý</w:t>
      </w:r>
      <w:r>
        <w:t>konných pracovníků a procesů.</w:t>
      </w:r>
    </w:p>
    <w:p w:rsidR="008D0200" w:rsidRDefault="008D0200" w:rsidP="008D0200">
      <w:pPr>
        <w:spacing w:line="360" w:lineRule="auto"/>
      </w:pPr>
      <w:r>
        <w:t xml:space="preserve">Cílem nasazování CAFM systémů je zejména: </w:t>
      </w:r>
    </w:p>
    <w:p w:rsidR="008D0200" w:rsidRDefault="008D0200" w:rsidP="00072E53">
      <w:pPr>
        <w:pStyle w:val="Odrky2"/>
      </w:pPr>
      <w:r>
        <w:t>snižování provozních nákladů,</w:t>
      </w:r>
    </w:p>
    <w:p w:rsidR="008D0200" w:rsidRDefault="008D0200" w:rsidP="00072E53">
      <w:pPr>
        <w:pStyle w:val="Odrky2"/>
      </w:pPr>
      <w:r>
        <w:t>zvyšování kvality poskytovaných služeb, zvyšování kvality prostředí,</w:t>
      </w:r>
    </w:p>
    <w:p w:rsidR="008D0200" w:rsidRDefault="008D0200" w:rsidP="00072E53">
      <w:pPr>
        <w:pStyle w:val="Odrky2"/>
      </w:pPr>
      <w:r>
        <w:t>optimalizace vztahu mezi pracovníkem, pracovním prostředím a pracovními procesy,</w:t>
      </w:r>
    </w:p>
    <w:p w:rsidR="008D0200" w:rsidRDefault="008D0200" w:rsidP="00072E53">
      <w:pPr>
        <w:pStyle w:val="Odrky2"/>
      </w:pPr>
      <w:r>
        <w:t>prodloužení životnosti sledovaných objektů a předmětů,</w:t>
      </w:r>
    </w:p>
    <w:p w:rsidR="008D0200" w:rsidRDefault="008D0200" w:rsidP="00072E53">
      <w:pPr>
        <w:pStyle w:val="Odrky2"/>
      </w:pPr>
      <w:r>
        <w:t>zavedení standardů, pravidel a pracovních procesů v daném oboru a v systému zabud</w:t>
      </w:r>
      <w:r>
        <w:t>o</w:t>
      </w:r>
      <w:r>
        <w:t>vané obchodní logiky,</w:t>
      </w:r>
    </w:p>
    <w:p w:rsidR="008D0200" w:rsidRDefault="008D0200" w:rsidP="00072E53">
      <w:pPr>
        <w:pStyle w:val="Odrky2"/>
      </w:pPr>
      <w:r>
        <w:t>zavedení a rozdělení vnitropodnikových nákladů a jejich adresné přiřazení útvarům, div</w:t>
      </w:r>
      <w:r>
        <w:t>i</w:t>
      </w:r>
      <w:r>
        <w:t>zím, činnostem, projektům apod.,</w:t>
      </w:r>
    </w:p>
    <w:p w:rsidR="008D0200" w:rsidRDefault="008D0200" w:rsidP="00072E53">
      <w:pPr>
        <w:pStyle w:val="Odrky2"/>
      </w:pPr>
      <w:r>
        <w:t>správa a údržba dokumentace, stěhování, benchmarking, inventury a kontroly,</w:t>
      </w:r>
    </w:p>
    <w:p w:rsidR="008D0200" w:rsidRDefault="008D0200" w:rsidP="00072E53">
      <w:pPr>
        <w:pStyle w:val="Odrky2"/>
      </w:pPr>
      <w:r>
        <w:t>příprava na nenadálé události a havárie, procesy vyžadované legislativou (audity, rev</w:t>
      </w:r>
      <w:r>
        <w:t>i</w:t>
      </w:r>
      <w:r>
        <w:t>ze…), trvale udržitelný rozvoj.</w:t>
      </w:r>
    </w:p>
    <w:p w:rsidR="008D0200" w:rsidRDefault="008D0200" w:rsidP="008D0200">
      <w:pPr>
        <w:spacing w:after="0" w:line="360" w:lineRule="auto"/>
      </w:pPr>
      <w:r>
        <w:t>Paleta informací, které musí Facility manažer znát a na základě kterých musí denně rozhodovat, je obrovská. Další porci znalostí vyžadují provozní pracovníci a technici a exaktní informace vyžadují</w:t>
      </w:r>
      <w:r>
        <w:br/>
        <w:t>i ředitelé společností, pro které je Facility Management vykonáván. Liší se pouze v různém pohledu na data. Zatímco ředitele zajímají spíše přehledy a analytické pohledy na data (průměry, trendy, rizika, spotřeba na pracovníka, na metr čtvereční...), výkonné pracovníky zajímají aktuální hodnoty. Představa mnoha správců budov, že si vystačí se sešitem, mobilním telefonem, případně s excel</w:t>
      </w:r>
      <w:r>
        <w:t>o</w:t>
      </w:r>
      <w:r>
        <w:t>vou tabulkou je již dnes jednoznačně překonána. Chceme-li si proto přiblížit svět softwaru, který napomáhá Facility Managementu k rychlé a efektivní reakci na stále se měnící požadavky, musíme si nejdříve vymezit, kde vzniká poptávka, jaké je prostředí a kde je potřeba kooperovat. Nová e</w:t>
      </w:r>
      <w:r>
        <w:t>v</w:t>
      </w:r>
      <w:r>
        <w:t xml:space="preserve">ropská legislativa vymezuje čtyři základní oblasti zájmů Facility Managementu: </w:t>
      </w:r>
    </w:p>
    <w:p w:rsidR="008D0200" w:rsidRDefault="008D0200" w:rsidP="008D0200">
      <w:pPr>
        <w:rPr>
          <w:vanish/>
        </w:rPr>
      </w:pPr>
    </w:p>
    <w:p w:rsidR="008D0200" w:rsidRDefault="008D0200" w:rsidP="00072E53">
      <w:pPr>
        <w:pStyle w:val="Odrky2"/>
      </w:pPr>
      <w:r>
        <w:t>správu prostor a jejich využití,</w:t>
      </w:r>
    </w:p>
    <w:p w:rsidR="008D0200" w:rsidRDefault="008D0200" w:rsidP="00072E53">
      <w:pPr>
        <w:pStyle w:val="Odrky2"/>
      </w:pPr>
      <w:r>
        <w:lastRenderedPageBreak/>
        <w:t>infrastrukturální zajištění budov a společností (technické),</w:t>
      </w:r>
    </w:p>
    <w:p w:rsidR="008D0200" w:rsidRDefault="008D0200" w:rsidP="00072E53">
      <w:pPr>
        <w:pStyle w:val="Odrky2"/>
      </w:pPr>
      <w:r>
        <w:t>služby pro uživatele nemovitostí a zaměstnance společností,</w:t>
      </w:r>
    </w:p>
    <w:p w:rsidR="008D0200" w:rsidRDefault="008D0200" w:rsidP="00072E53">
      <w:pPr>
        <w:pStyle w:val="Odrky2"/>
      </w:pPr>
      <w:r>
        <w:t>řízení podpůrných procesů (převážně služeb) a jejich integrace do komplexního řízení sp</w:t>
      </w:r>
      <w:r>
        <w:t>o</w:t>
      </w:r>
      <w:r>
        <w:t>lečností.</w:t>
      </w:r>
    </w:p>
    <w:p w:rsidR="008D0200" w:rsidRDefault="008D0200" w:rsidP="008D0200">
      <w:pPr>
        <w:spacing w:after="0" w:line="360" w:lineRule="auto"/>
      </w:pPr>
      <w:r>
        <w:t xml:space="preserve">Z pohledu procesů, jimž se FM denně zabývá, můžeme rozeznat následující procesy: </w:t>
      </w:r>
    </w:p>
    <w:p w:rsidR="008D0200" w:rsidRDefault="008D0200" w:rsidP="00072E53">
      <w:pPr>
        <w:pStyle w:val="Odrky2"/>
      </w:pPr>
      <w:r>
        <w:t>dispoziční členění, funkcionalita a kvalita prostor, dislokace osob, majetku a organizačních složek, přesná lokace technických prvků atd.,</w:t>
      </w:r>
    </w:p>
    <w:p w:rsidR="008D0200" w:rsidRDefault="008D0200" w:rsidP="00072E53">
      <w:pPr>
        <w:pStyle w:val="Odrky2"/>
      </w:pPr>
      <w:r>
        <w:t>technické vybavení a zajištění budov a pozemků, údržba, technický provoz, příprava a s</w:t>
      </w:r>
      <w:r>
        <w:t>i</w:t>
      </w:r>
      <w:r>
        <w:t>mulace nenadálých událostí atd.,</w:t>
      </w:r>
    </w:p>
    <w:p w:rsidR="008D0200" w:rsidRDefault="008D0200" w:rsidP="00072E53">
      <w:pPr>
        <w:pStyle w:val="Odrky2"/>
      </w:pPr>
      <w:r>
        <w:t>přehled o převzetí, akceptaci, realizaci a administraci požadavků na služby a jejich vlastní výkon,</w:t>
      </w:r>
    </w:p>
    <w:p w:rsidR="008D0200" w:rsidRDefault="008D0200" w:rsidP="00072E53">
      <w:pPr>
        <w:pStyle w:val="Odrky2"/>
      </w:pPr>
      <w:r>
        <w:t>způsoby plánování, sledování realizace a výkazů procesů, workflow systémy, kontrolní n</w:t>
      </w:r>
      <w:r>
        <w:t>á</w:t>
      </w:r>
      <w:r>
        <w:t>stroje atd.</w:t>
      </w:r>
    </w:p>
    <w:p w:rsidR="008D0200" w:rsidRDefault="008D0200" w:rsidP="008D0200">
      <w:pPr>
        <w:pStyle w:val="Nadpis3rovn"/>
      </w:pPr>
      <w:bookmarkStart w:id="180" w:name="_Toc503818333"/>
      <w:bookmarkStart w:id="181" w:name="_Toc523670621"/>
      <w:bookmarkStart w:id="182" w:name="_Toc526791935"/>
      <w:r>
        <w:t>Zdroje dat</w:t>
      </w:r>
      <w:bookmarkEnd w:id="180"/>
      <w:bookmarkEnd w:id="181"/>
      <w:bookmarkEnd w:id="182"/>
    </w:p>
    <w:p w:rsidR="008D0200" w:rsidRDefault="008D0200" w:rsidP="008D0200">
      <w:pPr>
        <w:spacing w:line="360" w:lineRule="auto"/>
      </w:pPr>
      <w:r>
        <w:t>Literatura uvádí, že zhruba čtyřicet procent dat, které jsou pro zavedení CAFM systému ve firmě potřeba, již firma v nějaké formě zpracovává a většinu z nich dokonce v elektronické podobě. Kv</w:t>
      </w:r>
      <w:r>
        <w:t>a</w:t>
      </w:r>
      <w:r>
        <w:t>lita CAFM systému může tedy být také vnímána jako jeho „připravenost“ tato data převzít, ověřit</w:t>
      </w:r>
      <w:r>
        <w:br/>
        <w:t>a transformovat. Z pohledu běžné organizace lze z výše vyjmenovaných oblastí identifikovat násl</w:t>
      </w:r>
      <w:r>
        <w:t>e</w:t>
      </w:r>
      <w:r>
        <w:t xml:space="preserve">dující zdroje dat: </w:t>
      </w:r>
    </w:p>
    <w:p w:rsidR="008D0200" w:rsidRDefault="008D0200" w:rsidP="00072E53">
      <w:pPr>
        <w:pStyle w:val="Odrky2"/>
      </w:pPr>
      <w:r>
        <w:t>stavební dokumentace a jiné zdroje grafické informace – vektorové výkresy (CAD, GIS), bitmapové výkresy a schémata, fotografie, filmy atd.,</w:t>
      </w:r>
    </w:p>
    <w:p w:rsidR="008D0200" w:rsidRDefault="008D0200" w:rsidP="00072E53">
      <w:pPr>
        <w:pStyle w:val="Odrky2"/>
      </w:pPr>
      <w:r>
        <w:t>data zpracovávaná a požadovaná legislativou (např. ke zpracování daně z nemovitosti) musejí být v každé firmě nějak shromážděna, stejně tak jsou zdrojem účetní záznamy, kt</w:t>
      </w:r>
      <w:r>
        <w:t>e</w:t>
      </w:r>
      <w:r>
        <w:t>ré jsou dnes v elektronické podobě takřka ve všech organizacích,</w:t>
      </w:r>
    </w:p>
    <w:p w:rsidR="008D0200" w:rsidRDefault="008D0200" w:rsidP="00072E53">
      <w:pPr>
        <w:pStyle w:val="Odrky2"/>
      </w:pPr>
      <w:r>
        <w:t>inventurní podklady a databáze,</w:t>
      </w:r>
    </w:p>
    <w:p w:rsidR="008D0200" w:rsidRDefault="008D0200" w:rsidP="00072E53">
      <w:pPr>
        <w:pStyle w:val="Odrky2"/>
      </w:pPr>
      <w:r>
        <w:t>zdroje zachycené v databázích ERP systému, jeho moduly či nebo alespoň účetnictví,</w:t>
      </w:r>
    </w:p>
    <w:p w:rsidR="008D0200" w:rsidRDefault="008D0200" w:rsidP="00072E53">
      <w:pPr>
        <w:pStyle w:val="Odrky2"/>
      </w:pPr>
      <w:r>
        <w:lastRenderedPageBreak/>
        <w:t>dokumentace dalších prvků budovy (výtahy, klimatizace, zastínění, osvětlení, přístup do budovy, videosystémy…), což bývá kombinace CAD (bitmapových podkladů) s technickou informační databází,</w:t>
      </w:r>
    </w:p>
    <w:p w:rsidR="008D0200" w:rsidRDefault="008D0200" w:rsidP="00072E53">
      <w:pPr>
        <w:pStyle w:val="Odrky2"/>
      </w:pPr>
      <w:r>
        <w:t>databáze starších informačních systémů sledujících stav majetku, dokumenty MS Office,</w:t>
      </w:r>
    </w:p>
    <w:p w:rsidR="008D0200" w:rsidRDefault="008D0200" w:rsidP="00072E53">
      <w:pPr>
        <w:pStyle w:val="Odrky2"/>
      </w:pPr>
      <w:r>
        <w:t>podnikové standardy a řízení pracovních procesů (workflow),</w:t>
      </w:r>
    </w:p>
    <w:p w:rsidR="008D0200" w:rsidRDefault="008D0200" w:rsidP="00072E53">
      <w:pPr>
        <w:pStyle w:val="Odrky2"/>
      </w:pPr>
      <w:r>
        <w:t>systémy správy elektronických dokumentů (EDS), procesní systémy (databáze) provázané na grafiku a firemní informační systémy (personalistiku, ekonomii, finance a účetnictví).</w:t>
      </w:r>
    </w:p>
    <w:p w:rsidR="008D0200" w:rsidRDefault="008D0200" w:rsidP="00836F03">
      <w:r>
        <w:t>CAFM software pro facility management je zaváděn pro potřeby podpůrných procesů, nebývá tedy většinou implementován jak první. Tím naopak bývá základní ekonomicko-obchodní informační systém, dnes označovaný jako ERP. Potřeba integrace CAFM systému s ERP systémem je tedy tak podstatnou vlastností CAFM systému, že bychom oprávněně mohli očekávat připravenost CAFM systému pro integrační procesy. A jako takový může tento software splňovat funkci stmelovací. Facility management je systém pro podpůrné procesy, a proto musí být připraven absorbovat</w:t>
      </w:r>
      <w:r>
        <w:br/>
        <w:t>a spravovat všechna relevantní data, která jsou ve společnosti používána. Pro představu o běžném IT prostředí v libovolné společnosti a o oblastech, kde je pravděpodobná nutnost integrace, použ</w:t>
      </w:r>
      <w:r>
        <w:t>i</w:t>
      </w:r>
      <w:r>
        <w:t>jme obrázek 11.1</w:t>
      </w:r>
    </w:p>
    <w:p w:rsidR="008D0200" w:rsidRDefault="008D0200" w:rsidP="008D0200">
      <w:pPr>
        <w:spacing w:after="0"/>
        <w:jc w:val="center"/>
      </w:pPr>
      <w:r>
        <w:rPr>
          <w:noProof/>
          <w:color w:val="0000FF"/>
          <w:lang w:eastAsia="cs-CZ"/>
        </w:rPr>
        <w:drawing>
          <wp:inline distT="0" distB="0" distL="0" distR="0" wp14:anchorId="764BD83F" wp14:editId="56B3E9D6">
            <wp:extent cx="2644707" cy="2486025"/>
            <wp:effectExtent l="0" t="0" r="3810" b="0"/>
            <wp:docPr id="329" name="Obrázek 329" descr="Obr. 1: Postavení CAFM v IT prostředí (EDMS znamená electronic data management system, pod pojmem e-výkresy se skrývají data poskytovaná CAD a GIS systémy)">
              <a:hlinkClick xmlns:a="http://schemas.openxmlformats.org/drawingml/2006/main" r:id="rId325" tgtFrame="&quot;_blank&quot;" tooltip="&quot;Obr. 1: Postavení CAFM v IT prostředí (EDMS znamená electronic data management system, pod pojmem e-výkresy se skrývají data poskytovaná CAD a GIS systémy)&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r. 1: Postavení CAFM v IT prostředí (EDMS znamená electronic data management system, pod pojmem e-výkresy se skrývají data poskytovaná CAD a GIS systémy)">
                      <a:hlinkClick r:id="rId325" tgtFrame="&quot;_blank&quot;" tooltip="&quot;Obr. 1: Postavení CAFM v IT prostředí (EDMS znamená electronic data management system, pod pojmem e-výkresy se skrývají data poskytovaná CAD a GIS systémy)&quot;"/>
                    </pic:cNvPr>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0" y="0"/>
                      <a:ext cx="2656491" cy="2497102"/>
                    </a:xfrm>
                    <a:prstGeom prst="rect">
                      <a:avLst/>
                    </a:prstGeom>
                    <a:noFill/>
                    <a:ln>
                      <a:noFill/>
                    </a:ln>
                  </pic:spPr>
                </pic:pic>
              </a:graphicData>
            </a:graphic>
          </wp:inline>
        </w:drawing>
      </w:r>
      <w:r>
        <w:br/>
      </w:r>
      <w:r>
        <w:rPr>
          <w:sz w:val="20"/>
          <w:szCs w:val="20"/>
        </w:rPr>
        <w:t>Obr. 11.1.  Postavení CAFM v IT prostředí (EDMS znamená electronic data management system, pod pojmem</w:t>
      </w:r>
      <w:r>
        <w:rPr>
          <w:sz w:val="20"/>
          <w:szCs w:val="20"/>
        </w:rPr>
        <w:br/>
        <w:t>e-výkresy se skrývají data poskytovaná CAD a GIS systémy)</w:t>
      </w:r>
    </w:p>
    <w:p w:rsidR="008D0200" w:rsidRDefault="008D0200" w:rsidP="00836F03">
      <w:r>
        <w:br/>
        <w:t>Základní informační systém společnosti často označovaný jako ERP slouží k řízení základních aktivit společnosti (obchodu, výroby, jednotlivých zdrojů, logistiky, marketingu atd.). Popis ERP systémů není předmětem tohoto příspěvku, a proto si pouze připomeňme, že mnohá data, která ERP sy</w:t>
      </w:r>
      <w:r>
        <w:t>s</w:t>
      </w:r>
      <w:r>
        <w:t>tém spravuje, budou FM systémy přebírat, respektive budou pro ERP systémy generovat zadání (například pro finanční či účetní operace).</w:t>
      </w:r>
    </w:p>
    <w:p w:rsidR="008D0200" w:rsidRDefault="008D0200" w:rsidP="00836F03">
      <w:r>
        <w:lastRenderedPageBreak/>
        <w:t>Většina moderních budov je dnes vybavena množstvím automatizačních technologií, které zajišťují optimální a nezávadné interní prostředí, snižují energetickou náročnost provozu a napomáhají zajišťovat bezpečnost osob i majetku. Nejnovějším trendem v těchto systémech je jejich integrace do systému jediného a využívání klasické IP komunikační infrastruktury. Tyto systémy jsou označ</w:t>
      </w:r>
      <w:r>
        <w:t>o</w:t>
      </w:r>
      <w:r>
        <w:t>vány zkratkou BAC (building automation controll). Proprietární systémy výrobců jednotlivých částí automatizace, jejich informačních a komunikačních infrastruktur se dnes daří integrovat a prov</w:t>
      </w:r>
      <w:r>
        <w:t>á</w:t>
      </w:r>
      <w:r>
        <w:t>dět vzdálený monitoring a dispečink. Integrace s CAFM poskytuje BAC systémům například grafi</w:t>
      </w:r>
      <w:r>
        <w:t>c</w:t>
      </w:r>
      <w:r>
        <w:t>kou lokalizaci prvků, správu a údržbu, trasování jejich kabeláže a konečně i řešení pro řízení pr</w:t>
      </w:r>
      <w:r>
        <w:t>a</w:t>
      </w:r>
      <w:r>
        <w:t>covních procesů, dispečink a helpdesk.</w:t>
      </w:r>
    </w:p>
    <w:p w:rsidR="008D0200" w:rsidRDefault="008D0200" w:rsidP="008D0200">
      <w:pPr>
        <w:spacing w:after="240" w:line="360" w:lineRule="auto"/>
      </w:pPr>
      <w:r>
        <w:t>Specializované systémy pro monitoring a řízení počítačových sítí a celé IT infrastruktury bývají z</w:t>
      </w:r>
      <w:r>
        <w:t>a</w:t>
      </w:r>
      <w:r>
        <w:t>loženy nad SNMP architekturou, která ve verzi tři poskytuje robustní a bezpečnou komunikaci mezi řídicí stanicí (hierarchií stanic) a řízenými objekty (ústředny, směrovače, přepínače, rozbočovače, servery, pracovní stanice, tiskárny, kopírky, plotry, náhradní zdroje atd.). Stanice shromažďují st</w:t>
      </w:r>
      <w:r>
        <w:t>a</w:t>
      </w:r>
      <w:r>
        <w:t>tistická data, jsou k nim směřovány informace o událostech, chybových stavech, haváriích atd., které se odehrávají v řízených objektech a jejich rozhraních a vytvářejí grafická uživatelská rozhraní pro obsluhu, jejichž prostřednictvím je možné provádět monitoring a řídicí zásahy s cílem udržet dlouhodobý bezporuchový provoz. Význačnými producenty takových systémů jsou společnosti Cisco, IBM (Tivoli), HP (HPOV, Service Desk) a CA. Trend posledních několika měsíců lze spatřovat</w:t>
      </w:r>
      <w:r>
        <w:br/>
        <w:t>v postupném sbližování BAC systémů, které dokonce využívají také SNMP protokolu a specializ</w:t>
      </w:r>
      <w:r>
        <w:t>o</w:t>
      </w:r>
      <w:r>
        <w:t>vaných produktů pro řízení IT infrastruktury.</w:t>
      </w:r>
    </w:p>
    <w:p w:rsidR="008D0200" w:rsidRDefault="008D0200" w:rsidP="00836F03">
      <w:r>
        <w:t>Běžné i technologicky složité budově po stránce technologické údržby, plánovaných i neplánov</w:t>
      </w:r>
      <w:r>
        <w:t>a</w:t>
      </w:r>
      <w:r>
        <w:t>ných oprav, revizí či údržby zcela postačí modul Správa budov CAFM systému. Pokud však Facility manažer přebírá zodpovědnost i za provozní údržbu složitého strojového vybavení výrobního po</w:t>
      </w:r>
      <w:r>
        <w:t>d</w:t>
      </w:r>
      <w:r>
        <w:t>niku (průmyslového provozu), pak bude potřebovat CMMS (Computer Maintenance Management System). Tyto systémy používají technicko-provozní úseky velkých výrobních společností. CMMS systémy plánují termíny provozní údržby tak, aby byl minimalizován vliv na kontinuální výrobní procesy, poskytují podporu pro personál, který údržbu provádí (potřebný materiál a nářadí, dop</w:t>
      </w:r>
      <w:r>
        <w:t>o</w:t>
      </w:r>
      <w:r>
        <w:t>ručený postup atd.), navíc sledují i sklady náhradních dílů a provozních materiálů údržby, vytíž</w:t>
      </w:r>
      <w:r>
        <w:t>e</w:t>
      </w:r>
      <w:r>
        <w:t>nost provozního personálu i technologické postupy údržby a oprav. Otázku, kdy postačí moduly pro údržbu CAFM systému, a kdy je třeba je doplnit CMMS systémem, je třeba řešit individuálně.</w:t>
      </w:r>
      <w:r>
        <w:br/>
        <w:t>Velké CAFM systémy obsahují i moduly pro dispečink či tzv. helpdesk. V organizacích, kde je zav</w:t>
      </w:r>
      <w:r>
        <w:t>e</w:t>
      </w:r>
      <w:r>
        <w:t>den centrální helpdeskový systém používaný kromě správy IT i k jiným účelům, bývá častým pož</w:t>
      </w:r>
      <w:r>
        <w:t>a</w:t>
      </w:r>
      <w:r>
        <w:t>davek na jeho integraci s CAFM systémem. Naopak tam, kde se zavádí helpdeskový systém jako součást CAFM softwaru, je běžným požadavek používat jej i pro správu IT infrastruktury. Helpde</w:t>
      </w:r>
      <w:r>
        <w:t>s</w:t>
      </w:r>
      <w:r>
        <w:lastRenderedPageBreak/>
        <w:t>kový systém poskytuje prostředí pro zadání problému, stav řešení tohoto problému, přehledy</w:t>
      </w:r>
      <w:r>
        <w:br/>
        <w:t>a statistiky pro dispečery a obvykle i rozhraní pro interní či externí pracovníky, kteří provádějí z</w:t>
      </w:r>
      <w:r>
        <w:t>á</w:t>
      </w:r>
      <w:r>
        <w:t>sah. Jedná se o prvek, který slouží běžným pracovníkům společnosti a poskytuje jim podporu</w:t>
      </w:r>
      <w:r>
        <w:br/>
        <w:t>a rady při výkonu pracovních povinností. Důležitou součástí je i slaďování nákladů na zásah a jejich standardní přiřazení k vnitropodnikovým nákladovým střediskům.</w:t>
      </w:r>
    </w:p>
    <w:p w:rsidR="008D0200" w:rsidRDefault="008D0200" w:rsidP="00836F03">
      <w:r>
        <w:t>Klasickým zástupcem Facility Management softwaru jsou CAFM systémy (Computer Aided Facility Management). Dnes bývají mnohdy rozšiřovány o pojem správy infrastruktury a nazývány také TIFM (Total Infrastructure FM). Tyto systémy jsou charakteristické spojením systémů pro tvorbu</w:t>
      </w:r>
      <w:r>
        <w:br/>
        <w:t>a správu vektorových dat CAD (Computer Aided Design) a GIS (Geographical Information Systems) se systémy spravujícími popisná data (databázemi). GIS i CAD systémy sestoupily z výšin special</w:t>
      </w:r>
      <w:r>
        <w:t>i</w:t>
      </w:r>
      <w:r>
        <w:t>zovaných pracovišť a laboratoří do prostředí, kde jsou běžně užívány laickou veřejností. V neje</w:t>
      </w:r>
      <w:r>
        <w:t>d</w:t>
      </w:r>
      <w:r>
        <w:t>nom automobilu, PDA či „smartphonu“ jsou instalovány a používány navigační systémy založené nad GPS či GSM lokalizaci.</w:t>
      </w:r>
    </w:p>
    <w:p w:rsidR="008D0200" w:rsidRDefault="008D0200" w:rsidP="00836F03">
      <w:r>
        <w:t>Známá aplikace Google Earth poskytuje 3D rozhraní pro GIS data, CAD systémy pomáhají vytvářet 3D virtuální realitu pro budoucí stavební objekty. Způsoby virtualizace a prezentace budoucnosti stavebního díla a jeho možných variant pomáhají investorům, odborné veřejnosti i občanům d</w:t>
      </w:r>
      <w:r>
        <w:t>o</w:t>
      </w:r>
      <w:r>
        <w:t>předu vnímat a posuzovat zásahy, které vkomponování díla do nejbližšího okolí přinese, a tím p</w:t>
      </w:r>
      <w:r>
        <w:t>o</w:t>
      </w:r>
      <w:r>
        <w:t>máhají dílo prezentovat a posuzovat a vytvářet si k němu vztah. Doposud se do CAD systémů gr</w:t>
      </w:r>
      <w:r>
        <w:t>a</w:t>
      </w:r>
      <w:r>
        <w:t>fické objekty vkládají postupně prostřednictvím grafických prezentací a ukládají se do proprietá</w:t>
      </w:r>
      <w:r>
        <w:t>r</w:t>
      </w:r>
      <w:r>
        <w:t>ních datových struktur (DWG, DGN, atd.). Nicméně i v tomto ohledu lze očekávat technologickou revoluci a změnu.</w:t>
      </w:r>
    </w:p>
    <w:p w:rsidR="008D0200" w:rsidRDefault="008D0200" w:rsidP="00836F03">
      <w:r>
        <w:t>Všichni rozhodující výrobci těchto systémů (Autodesk, Bentley, Graphisoft a další) hovoří o datab</w:t>
      </w:r>
      <w:r>
        <w:t>á</w:t>
      </w:r>
      <w:r>
        <w:t>zovém ukládání grafických a popisných dat prvků stavby, tzv. BIM (Building Informatiom M</w:t>
      </w:r>
      <w:r>
        <w:t>o</w:t>
      </w:r>
      <w:r>
        <w:t>delling) modelu. Tento model umožní stavbu konstruovat nikoliv na základě grafických primitiv (úsečka, oblouk, těleso…), ale na základě agregovaných „konstrukčních prvků“, které budou kromě grafické informace vybaveny i dalšími atributy použitelnými pro časovou a zdrojovou analýzu. T</w:t>
      </w:r>
      <w:r>
        <w:t>a</w:t>
      </w:r>
      <w:r>
        <w:t>kové prvky budou obdařeny i vyšší „inteligencí“, která bude nápomocná projektantovi v klasickém projekčním dilematu navrhování a posuzování variant. Nikoliv zanedbatelným rysem databáze p</w:t>
      </w:r>
      <w:r>
        <w:t>o</w:t>
      </w:r>
      <w:r>
        <w:t>užívané k ukládání modelu je také možnost sdílení dat v reálném čase.</w:t>
      </w:r>
    </w:p>
    <w:p w:rsidR="008D0200" w:rsidRDefault="008D0200" w:rsidP="008D0200">
      <w:pPr>
        <w:spacing w:line="360" w:lineRule="auto"/>
      </w:pPr>
    </w:p>
    <w:p w:rsidR="008D0200" w:rsidRDefault="008D0200" w:rsidP="008D0200">
      <w:pPr>
        <w:pStyle w:val="Nadpis3rovn"/>
      </w:pPr>
      <w:bookmarkStart w:id="183" w:name="_Toc503818334"/>
      <w:bookmarkStart w:id="184" w:name="_Toc523670622"/>
      <w:bookmarkStart w:id="185" w:name="_Toc526791936"/>
      <w:r>
        <w:lastRenderedPageBreak/>
        <w:t>Hlavní rysy CAFM</w:t>
      </w:r>
      <w:bookmarkEnd w:id="183"/>
      <w:bookmarkEnd w:id="184"/>
      <w:bookmarkEnd w:id="185"/>
    </w:p>
    <w:p w:rsidR="008D0200" w:rsidRDefault="008D0200" w:rsidP="00836F03">
      <w:r>
        <w:t>Prvním podstatným rysem CAFM systémů je úzká integrace s GIS či CAD systémy. CAFM software poskytuje nástroj, který spravuje problematiku inženýrských sítí, pozemků a komunikací vně b</w:t>
      </w:r>
      <w:r>
        <w:t>u</w:t>
      </w:r>
      <w:r>
        <w:t>dov, spravuje data o pracovnících, plochách a procesech uvnitř budov, data s vysokou přidanou hodnotou, zejména v jejich jednoznačné vazbě na konkrétní prostor, který je přehledně zobraz</w:t>
      </w:r>
      <w:r>
        <w:t>i</w:t>
      </w:r>
      <w:r>
        <w:t>telný grafickými nástroji. Grafická informace má v mnoha případech mnohem vyšší vypovídací schopnost než zobrazení popisných dat. V některých případech (např. v rozlehlém kancelářském prostoru označovaném jako „open space“) se bez grafických informací vůbec neobejdeme. CAFM systém je pochopitelně schopen provozu i bez grafických informací, anebo obsahuje v grafické podobě pouze části budov či pozemků, zbytek pak ve formě popisné. Spojení grafických informací s popisnými daty uloženými ve standardní relační databázi však poskytuje jasně patrné výhody. Spočítat přesně plochu, kterou lze v daném okamžiku pronajmout, kterou je třeba uklízet či vym</w:t>
      </w:r>
      <w:r>
        <w:t>a</w:t>
      </w:r>
      <w:r>
        <w:t>lovat, jsou běžné úlohy Facility manažera, a právě výpočet plochy uzavřeného polygonu poskytuje každý CAD.</w:t>
      </w:r>
    </w:p>
    <w:p w:rsidR="008D0200" w:rsidRDefault="008D0200" w:rsidP="00836F03">
      <w:r>
        <w:t>Většina z nás se lehce orientuje v klasickém členění budovy na pozemky, podlaží či dispozici mís</w:t>
      </w:r>
      <w:r>
        <w:t>t</w:t>
      </w:r>
      <w:r>
        <w:t>nosti na půdorysném plánku. Klasické ERP systémy naopak mnohdy tuto logickou strukturu členění objektu (na budovy, podlaží, místnosti…) opouštějí, protože je spíše zajímá, jaké nákladové středi</w:t>
      </w:r>
      <w:r>
        <w:t>s</w:t>
      </w:r>
      <w:r>
        <w:t>ko bude zatíženo „výměnou žárovky“, než na kterém patře a jak často k takové poruše dochází. CAFM systémy sledují náklady spíše ve vztahu ke správě a údržbě, spíše „technické“ členění nákl</w:t>
      </w:r>
      <w:r>
        <w:t>a</w:t>
      </w:r>
      <w:r>
        <w:t>dů, a příliš je nezajímá, pod kterým účtem budou obsaženy v účetnictví. Pokud se však manažerovi zvýrazní, kde k vysokým nákladům dochází na půdorysném schématu, respektive pokud si na tento prvek ukážeme a on nám nabídne svůj název a všechna data k dané ploše se vztahující, je takové ovládání nejenom výrazně příjemnější, ale velice pravděpodobně také povede ke zjištění, že na této ploše před dvěma roky proběhla rekonstrukce silnoproudu, na niž se ještě vztahuje záruční lhůta, a je tedy nutné u prováděcí organizace provést reklamaci. K tomu, aby reklamaci mohl pr</w:t>
      </w:r>
      <w:r>
        <w:t>o</w:t>
      </w:r>
      <w:r>
        <w:t>kázat jako oprávněnou, mu všechny informace shromažďuje právě CAFM systém, nikoliv ERP. B</w:t>
      </w:r>
      <w:r>
        <w:t>u</w:t>
      </w:r>
      <w:r>
        <w:t>dovu či její část může ERP systém vést pod třemi různými položkami, protože ji sdílejí zaměstnanci tří různých oddělení firmy, a to i přesto, že se může jednat o jedinou místnost v budově. CAFM systém tuto místnost popisuje a vnímá jako jedinou místnost konkrétního areálu, budovy a podl</w:t>
      </w:r>
      <w:r>
        <w:t>a</w:t>
      </w:r>
      <w:r>
        <w:t>ží, ale náklady na její užívání, správu a údržbu, atd. může rozdělovat na různé nákladové položky, aniž by přitom ztratil informace o tom, že se jedná třeba o opravu podlahové krytiny.</w:t>
      </w:r>
      <w:r w:rsidR="00836F03">
        <w:t xml:space="preserve"> </w:t>
      </w:r>
      <w:r>
        <w:t>Druhým v</w:t>
      </w:r>
      <w:r>
        <w:t>ý</w:t>
      </w:r>
      <w:r>
        <w:t xml:space="preserve">značným rysem CAFM systému je ukládání dat do jednotného datového skladu – databáze, jejíž programové vybavení (RDBMS) zabezpečuje běžné služby se správou dat spojenými, jako je jejich sdílení, distribuce, transakční zpracování, replikace apod. Vzhledem k výše zmíněnému požadavku na integraci CAFM systému s jinými informačními systémy v organizaci používanými hraje právě RDBMS klíčovou roli. Z praktického hlediska je jistě výhodné používat stejný databázový systém </w:t>
      </w:r>
      <w:r>
        <w:lastRenderedPageBreak/>
        <w:t>pro systémy, které mají být integrovány. A ze stejně praktického hlediska je možné připustit i jistou míru redundance dat, která modelují stejné anebo podobné objekty objektivní reality. Integrace v daném případě znamená, že změny v obsahu dat jednoho systému jsou bez lidského zásahu pr</w:t>
      </w:r>
      <w:r>
        <w:t>o</w:t>
      </w:r>
      <w:r>
        <w:t>mítnuty i do dat integrovaného systému.</w:t>
      </w:r>
    </w:p>
    <w:p w:rsidR="008D0200" w:rsidRDefault="008D0200" w:rsidP="008D0200">
      <w:pPr>
        <w:pStyle w:val="Nadpis3rovn"/>
      </w:pPr>
      <w:bookmarkStart w:id="186" w:name="_Toc503818335"/>
      <w:bookmarkStart w:id="187" w:name="_Toc523670623"/>
      <w:bookmarkStart w:id="188" w:name="_Toc526791937"/>
      <w:r>
        <w:t>Vlastnosti CAFM systémů</w:t>
      </w:r>
      <w:bookmarkEnd w:id="186"/>
      <w:bookmarkEnd w:id="187"/>
      <w:bookmarkEnd w:id="188"/>
    </w:p>
    <w:p w:rsidR="008D0200" w:rsidRDefault="008D0200" w:rsidP="008D0200">
      <w:pPr>
        <w:spacing w:line="360" w:lineRule="auto"/>
      </w:pPr>
      <w:r>
        <w:t xml:space="preserve">V každém systému, který se označuje jako CAFM, bychom měli být schopní identifikovat následující moduly, nebo alespoň jejich části: </w:t>
      </w:r>
    </w:p>
    <w:p w:rsidR="008D0200" w:rsidRDefault="008D0200" w:rsidP="00072E53">
      <w:pPr>
        <w:pStyle w:val="Odrky2"/>
      </w:pPr>
      <w:r>
        <w:t>modul pro řízení a správu ploch,</w:t>
      </w:r>
    </w:p>
    <w:p w:rsidR="008D0200" w:rsidRDefault="008D0200" w:rsidP="00072E53">
      <w:pPr>
        <w:pStyle w:val="Odrky2"/>
      </w:pPr>
      <w:r>
        <w:t>modul pro řízení a správu nájemních vztahů,</w:t>
      </w:r>
    </w:p>
    <w:p w:rsidR="008D0200" w:rsidRDefault="008D0200" w:rsidP="00072E53">
      <w:pPr>
        <w:pStyle w:val="Odrky2"/>
      </w:pPr>
      <w:r>
        <w:t>modul pro řízení a správu infrastruktury, zejména IT infrastruktury,</w:t>
      </w:r>
    </w:p>
    <w:p w:rsidR="008D0200" w:rsidRDefault="008D0200" w:rsidP="00072E53">
      <w:pPr>
        <w:pStyle w:val="Odrky2"/>
      </w:pPr>
      <w:r>
        <w:t>modul pro řízení a správu budov a vybavení,</w:t>
      </w:r>
    </w:p>
    <w:p w:rsidR="008D0200" w:rsidRDefault="008D0200" w:rsidP="00072E53">
      <w:pPr>
        <w:pStyle w:val="Odrky2"/>
      </w:pPr>
      <w:r>
        <w:t>modul pro řízení, správu a inventarizaci movitého majetku,</w:t>
      </w:r>
    </w:p>
    <w:p w:rsidR="008D0200" w:rsidRDefault="008D0200" w:rsidP="00072E53">
      <w:pPr>
        <w:pStyle w:val="Odrky2"/>
      </w:pPr>
      <w:r>
        <w:t>modul pro správu a vazby s CAD a GIS systémy.</w:t>
      </w:r>
    </w:p>
    <w:p w:rsidR="008D0200" w:rsidRDefault="008D0200" w:rsidP="008D0200">
      <w:pPr>
        <w:spacing w:after="240" w:line="360" w:lineRule="auto"/>
      </w:pPr>
      <w:r>
        <w:t>Další aplikace jsou v různých systémech různě podrobně zpracovány a jde především o rezervaci místností a pracovních míst, správu vozového parku a rezervaci vozidel, dispečink (helpdesk), č</w:t>
      </w:r>
      <w:r>
        <w:t>a</w:t>
      </w:r>
      <w:r>
        <w:t>sové plánování a projektové řízení, modul pro podporu stěhování (Move Management), finanční</w:t>
      </w:r>
      <w:r w:rsidR="001367C2">
        <w:br/>
      </w:r>
      <w:r>
        <w:t>a kapitálové řízení projektů (capital budgeting), simulaci nenadálých událostí, správu bezpečnosti</w:t>
      </w:r>
      <w:r w:rsidR="001367C2">
        <w:br/>
      </w:r>
      <w:r>
        <w:t>a analýzu rizik, evidenci a správu nebezpečných materiálů a nakládání s odpady.</w:t>
      </w:r>
    </w:p>
    <w:p w:rsidR="008D0200" w:rsidRDefault="008D0200" w:rsidP="008D0200">
      <w:pPr>
        <w:spacing w:line="360" w:lineRule="auto"/>
      </w:pPr>
      <w:r>
        <w:t xml:space="preserve">Mezi vlastnosti CAFM systémů, které jsou významné z hlediska jejich volby, můžeme počítat: </w:t>
      </w:r>
    </w:p>
    <w:p w:rsidR="008D0200" w:rsidRDefault="008D0200" w:rsidP="00072E53">
      <w:pPr>
        <w:pStyle w:val="Odrky2"/>
      </w:pPr>
      <w:r>
        <w:t>Vhodnost systému pro implementaci do stávající IT infrastruktury organizace. Zde se je</w:t>
      </w:r>
      <w:r>
        <w:t>d</w:t>
      </w:r>
      <w:r>
        <w:t>ná především o typy RDBMS, architekturu a platformu.</w:t>
      </w:r>
    </w:p>
    <w:p w:rsidR="008D0200" w:rsidRDefault="008D0200" w:rsidP="00072E53">
      <w:pPr>
        <w:pStyle w:val="Odrky2"/>
      </w:pPr>
      <w:r>
        <w:t>Připravenost k integraci. Z hlediska rychlosti nasazení CAFM systému a výše zmíněné nu</w:t>
      </w:r>
      <w:r>
        <w:t>t</w:t>
      </w:r>
      <w:r>
        <w:t>nosti integrace s jinými informačními systémy patří mezi významné vlastnosti připrav</w:t>
      </w:r>
      <w:r>
        <w:t>e</w:t>
      </w:r>
      <w:r>
        <w:t>nost systému k integraci, využívání XML a web services, integrace se souborovým syst</w:t>
      </w:r>
      <w:r>
        <w:t>é</w:t>
      </w:r>
      <w:r>
        <w:t>mem MS Office.</w:t>
      </w:r>
    </w:p>
    <w:p w:rsidR="008D0200" w:rsidRDefault="008D0200" w:rsidP="00072E53">
      <w:pPr>
        <w:pStyle w:val="Odrky2"/>
      </w:pPr>
      <w:r>
        <w:t>Existenci více uživatelských rozhraní pro různé typy uživatelů a personalizace obsahu po</w:t>
      </w:r>
      <w:r>
        <w:t>d</w:t>
      </w:r>
      <w:r>
        <w:t xml:space="preserve">le uživatelských práv a aplikačních rolí. Přinejmenším by měl existovat tzv. tlustý klient pro </w:t>
      </w:r>
      <w:r>
        <w:lastRenderedPageBreak/>
        <w:t>facility manažery a jiné profesionály a tzv. tenký klient představovaný webovým rozhr</w:t>
      </w:r>
      <w:r>
        <w:t>a</w:t>
      </w:r>
      <w:r>
        <w:t>ním pro běžné uživatele.</w:t>
      </w:r>
    </w:p>
    <w:p w:rsidR="008D0200" w:rsidRDefault="008D0200" w:rsidP="00072E53">
      <w:pPr>
        <w:pStyle w:val="Odrky2"/>
      </w:pPr>
      <w:r>
        <w:t>Modularita a licenční politika. Moduly umožňují uživateli nakupovat pouze ty moduly, kt</w:t>
      </w:r>
      <w:r>
        <w:t>e</w:t>
      </w:r>
      <w:r>
        <w:t>ré jsou z jeho hlediska nepostradatelné a které mu přinášejí největší prospěch v co ne</w:t>
      </w:r>
      <w:r>
        <w:t>j</w:t>
      </w:r>
      <w:r>
        <w:t>kratším čase.</w:t>
      </w:r>
    </w:p>
    <w:p w:rsidR="008D0200" w:rsidRDefault="008D0200" w:rsidP="00072E53">
      <w:pPr>
        <w:pStyle w:val="Odrky2"/>
      </w:pPr>
      <w:r>
        <w:t>Otevřenost systému, tj. připravenost ke změnám datového modelu, připravenost systému k přizpůsobení, ke změnám daným IT prostředím zákazníka a jeho pracovním postupům. Existence vlastního vývojového prostředí, které je součástí CAFM systému, umožňuje, usnadňuje, zrychluje a zlevňuje tvorbu nových či modifikaci stávající algoritmů v systému.</w:t>
      </w:r>
    </w:p>
    <w:p w:rsidR="008D0200" w:rsidRDefault="008D0200" w:rsidP="00072E53">
      <w:pPr>
        <w:pStyle w:val="Odrky2"/>
      </w:pPr>
      <w:r>
        <w:t>Typ CAD a GIS systému, jejichž grafický subsystém je v CAFM systému využíván s dopor</w:t>
      </w:r>
      <w:r>
        <w:t>u</w:t>
      </w:r>
      <w:r>
        <w:t>čením, že přednost má volba takového CAD či GIS, v němž je zpracována stavební dok</w:t>
      </w:r>
      <w:r>
        <w:t>u</w:t>
      </w:r>
      <w:r>
        <w:t>mentace objektů.</w:t>
      </w:r>
    </w:p>
    <w:p w:rsidR="008D0200" w:rsidRDefault="008D0200" w:rsidP="00072E53">
      <w:pPr>
        <w:pStyle w:val="Odrky2"/>
      </w:pPr>
      <w:r>
        <w:t>Lokalizace a způsob prodeje systému. Rozšířenost systému a systémy poskytované na bázi autorizovaného partnerství s výrobcem budou pravděpodobně v horizontu celkových n</w:t>
      </w:r>
      <w:r>
        <w:t>á</w:t>
      </w:r>
      <w:r>
        <w:t>kladů vlastnictví (TCO) nižší. Ceny licencí pro užívání představují přibližně dvacet až třicet procent TCO. Systém nasazovaný v ČR, který je určen i pro běžné pracovníky, musí být l</w:t>
      </w:r>
      <w:r>
        <w:t>o</w:t>
      </w:r>
      <w:r>
        <w:t>kalizován do českého jazyka.</w:t>
      </w:r>
    </w:p>
    <w:p w:rsidR="008D0200" w:rsidRDefault="008D0200" w:rsidP="00836F03">
      <w:r>
        <w:t>Propojením informací o prostorách, informací o organizačních úsecích a skutečně vynaložených nákladech na provoz či konkrétní činnost lze přesně přiřadit skutečné provozní náklady až na metr čtvereční nebo organizační jednotku, nákladové středisko či jednotlivou osobu. CAFM systémy zároveň evidují obrovské množství dat, které by byly běžnou formou nezpracovatelné. Zde se v</w:t>
      </w:r>
      <w:r>
        <w:t>y</w:t>
      </w:r>
      <w:r>
        <w:t>tváří základ největších úspor, které CAFM systém přináší. Podle skutečných nákladů na osobu lze docílit „samoregulace“. Běžný systém plošně rozpuštěných režií nemotivoval k hledání úspor („proč mám šetřit, když to stejně přímo nepocítím“). Přitom mnoho dat CAFM systém sdílí s ERP systémem (personalistika, organizační struktura, inventář a majetek atd.). Do CAFM systému je třeba zejména doplnit dispozici a funkci místností, technologii budov, povrchy a materiály a další atributy (zejména váží-li se k sledovaným činnostem a údržbě).</w:t>
      </w:r>
    </w:p>
    <w:p w:rsidR="008D0200" w:rsidRDefault="008D0200" w:rsidP="00836F03">
      <w:r>
        <w:t>Zavedení CAD standardů a správa a údržba elektronické stavební dokumentace v aktuálním stavu je vedlejším efektem (například změny dispozic se provádějí přímo v CAD systému) a její přínos se ukazuje v každém okamžiku, kdy dochází k rekonstrukci či opravám. Časové plánování a řízení pr</w:t>
      </w:r>
      <w:r>
        <w:t>o</w:t>
      </w:r>
      <w:r>
        <w:t>jektů například rekonstrukcí (project management) pak umožňují postup takové činnosti řídit</w:t>
      </w:r>
      <w:r>
        <w:br/>
        <w:t xml:space="preserve">a plánovat a odhadovat jejich dosah na nájmy či provoz v budově. Dokumentace datových center (například CAD výkresy rozvaděčů s osazením z databáze, trasování kabelových vedení, inventurní </w:t>
      </w:r>
      <w:r>
        <w:lastRenderedPageBreak/>
        <w:t>záznamy aktivních prvků sítě...), může ve spolupráci se SNMP managementem sloužit správcům IT infrastruktury a rozlehlých sítí.</w:t>
      </w:r>
    </w:p>
    <w:p w:rsidR="008D0200" w:rsidRDefault="008D0200" w:rsidP="00836F03">
      <w:r>
        <w:t>Vrátíme-li se ke čtyřem oblastem Facility Managementu uvedeným hned v počátku tohoto článku, pak se minulé řádky věnovaly zejména prvním dvěma oblastem (správě prostor a údržbě techn</w:t>
      </w:r>
      <w:r>
        <w:t>o</w:t>
      </w:r>
      <w:r>
        <w:t>logické infrastruktury). Pro každého zaměstnance je však nejcitelnější oblastí zajišťování služeb. To jsme již trochu popsali výše v oblasti týkající se tzv. helpdesků či dispečinků. CAFM systémy nabíz</w:t>
      </w:r>
      <w:r>
        <w:t>e</w:t>
      </w:r>
      <w:r>
        <w:t>jí tyto subsystémy jako integrální moduly. Jsou-li zabudovány do jednotného prostředí, umožňují snazší identifikaci uživatele (pomoc pro dispečera), jeho implicitní lokalitu a jeho standardům o</w:t>
      </w:r>
      <w:r>
        <w:t>d</w:t>
      </w:r>
      <w:r>
        <w:t>povídající vztah k prostorám či vybavení, takže sestavit požadavek je snazší vzhledem k defaultním volbám. Jednotná evidence v prostoru umožňuje spolu s postupně doplňovanou znalostní databází centralizovat dispečink do jediné lokality (dispečeři identifikací uživatele a objektu snadno získají mnoho dalších doplňkových informací, které pomohou rychleji směřovat požadavek k vyřízení, jednotně jsou přiřazeny náklady a jednotně elektronicky mohou být vyřizovány objednávky a fa</w:t>
      </w:r>
      <w:r>
        <w:t>k</w:t>
      </w:r>
      <w:r>
        <w:t>turace vlastním či outsourcovaným službám). Facility manažeři jednotlivých objektů jsou tím p</w:t>
      </w:r>
      <w:r>
        <w:t>o</w:t>
      </w:r>
      <w:r>
        <w:t>stupně uvolněni od záplavy telefonátů a osobních intervencí a manažeři objektů se tak mohou více věnovat proaktivním činnostem (řízení, plánování a zvyšování kvality) než činnostem reaktivním.</w:t>
      </w:r>
    </w:p>
    <w:p w:rsidR="008D0200" w:rsidRDefault="008D0200" w:rsidP="008D0200">
      <w:pPr>
        <w:pStyle w:val="Nadpis3rovn"/>
      </w:pPr>
      <w:bookmarkStart w:id="189" w:name="_Toc503818336"/>
      <w:bookmarkStart w:id="190" w:name="_Toc523670624"/>
      <w:bookmarkStart w:id="191" w:name="_Toc526791938"/>
      <w:r>
        <w:t>CAFM systémy v ČR</w:t>
      </w:r>
      <w:bookmarkEnd w:id="189"/>
      <w:bookmarkEnd w:id="190"/>
      <w:bookmarkEnd w:id="191"/>
    </w:p>
    <w:p w:rsidR="008D0200" w:rsidRDefault="008D0200" w:rsidP="00836F03">
      <w:r>
        <w:t>První CAFM systémy byly v České republice implementovány kolem roku 1997. V té době nebyly zkušenosti, nebyli zde poradci ani dodavatelé neuměli kvalitně poradit. Přes mnohé úspěšné pr</w:t>
      </w:r>
      <w:r>
        <w:t>o</w:t>
      </w:r>
      <w:r>
        <w:t>jekty nasazení CAFM systémů v ČR je stále často nesnadné přesvědčit managementy společností</w:t>
      </w:r>
      <w:r>
        <w:br/>
        <w:t>k nákupu těchto systémů. Stále se však jedná spíše o velké společnosti – banky (ČSOB), telekom</w:t>
      </w:r>
      <w:r>
        <w:t>u</w:t>
      </w:r>
      <w:r>
        <w:t>nikační společnosti (O2), velké průmyslové podniky (AutoŠkoda, ČEZ), které jsou zároveň velkými vlastníky nemovitého majetku. V oblastech, kde je nasazování CAFM ve světě velmi časté, jako je zdravotnictví, školství, armáda, státní či veřejná správa, existuje v České republice poměrně málo reprezentativních instalací (s drobnými výjimkami instalací FaMa v některých nemocnicích a GT majetek ASP ve školství).</w:t>
      </w:r>
    </w:p>
    <w:p w:rsidR="008D0200" w:rsidRDefault="008D0200" w:rsidP="00836F03">
      <w:r>
        <w:t>V ČR existují dodavatelé prosazující vlastní řešení CAFM systému (např. firmy ASP, FaMa, HSI, Sof</w:t>
      </w:r>
      <w:r>
        <w:t>t</w:t>
      </w:r>
      <w:r>
        <w:t>Consult), stejně jako zde lze pořídit lokalizované a ve světě rozšířené CAFM systémy (Archibus/FM, Planon, Aperture, PIT, …) prostřednictvím lokálních partnerů výrobců. Systémy jsou přizpůsobené a lokalizované.</w:t>
      </w:r>
    </w:p>
    <w:p w:rsidR="008D0200" w:rsidRDefault="008D0200" w:rsidP="008D0200">
      <w:pPr>
        <w:pStyle w:val="Nadpis3rovn"/>
      </w:pPr>
      <w:bookmarkStart w:id="192" w:name="_Toc503818337"/>
      <w:bookmarkStart w:id="193" w:name="_Toc523670625"/>
      <w:bookmarkStart w:id="194" w:name="_Toc526791939"/>
      <w:r>
        <w:lastRenderedPageBreak/>
        <w:t>Závěrem</w:t>
      </w:r>
      <w:bookmarkEnd w:id="192"/>
      <w:bookmarkEnd w:id="193"/>
      <w:bookmarkEnd w:id="194"/>
    </w:p>
    <w:p w:rsidR="008D0200" w:rsidRDefault="008D0200" w:rsidP="00836F03">
      <w:r>
        <w:t>Vytvořit obecné pojednání o softwaru v oblasti Facility Managementu je úkol velice nesnadný. Existují rozsáhlé informační zdroje popisující funkcionalitu a vlastnosti jednotlivých systémů, exi</w:t>
      </w:r>
      <w:r>
        <w:t>s</w:t>
      </w:r>
      <w:r>
        <w:t>tují odborníci na jednotlivé systémy, existují již i zkušené konzultační firmy. Je však málo odborn</w:t>
      </w:r>
      <w:r>
        <w:t>í</w:t>
      </w:r>
      <w:r>
        <w:t>ků, kteří by znali základy FM a měli povědomí o všech dostupných řešeních, a byli tak schopni z</w:t>
      </w:r>
      <w:r>
        <w:t>o</w:t>
      </w:r>
      <w:r>
        <w:t>becňovat. Tento článek vznikl ve spolupráci nezávislého odborníka a odborníka, který je zástupcem firmy dodávající zahraniční řešení CAFM, kteří se ve spolupráci usilovně snažili o obecný přístup,</w:t>
      </w:r>
      <w:r>
        <w:br/>
        <w:t>o přístup, který by neupřednostňoval a nevyzdvihoval na úkor ostatních žádné konkrétní řešení.</w:t>
      </w:r>
      <w:r>
        <w:br/>
        <w:t>Zákazník je na tom hůře, musí použít právě to konkrétní řešení. Přesto však doufáme, že obecné pojednání o CAFM systémech má smysl a že by mohlo zájemcům o tento systém pomoci v rozh</w:t>
      </w:r>
      <w:r>
        <w:t>o</w:t>
      </w:r>
      <w:r>
        <w:t>dování.</w:t>
      </w:r>
    </w:p>
    <w:p w:rsidR="008D0200" w:rsidRDefault="008D0200" w:rsidP="008D0200">
      <w:pPr>
        <w:pStyle w:val="Nadpis3rovn"/>
      </w:pPr>
      <w:bookmarkStart w:id="195" w:name="_Toc503818338"/>
      <w:bookmarkStart w:id="196" w:name="_Toc523670626"/>
      <w:bookmarkStart w:id="197" w:name="_Toc526791940"/>
      <w:r>
        <w:t>Proč zavádět CAFM?</w:t>
      </w:r>
      <w:bookmarkEnd w:id="195"/>
      <w:bookmarkEnd w:id="196"/>
      <w:bookmarkEnd w:id="197"/>
    </w:p>
    <w:p w:rsidR="008D0200" w:rsidRDefault="008D0200" w:rsidP="00072E53">
      <w:pPr>
        <w:pStyle w:val="Odrky2"/>
      </w:pPr>
      <w:r>
        <w:t>redukce provozních nákladů,</w:t>
      </w:r>
    </w:p>
    <w:p w:rsidR="008D0200" w:rsidRDefault="008D0200" w:rsidP="00072E53">
      <w:pPr>
        <w:pStyle w:val="Odrky2"/>
      </w:pPr>
      <w:r>
        <w:t>zvýšení efektivity pracovníků v jejich základním podnikání,</w:t>
      </w:r>
    </w:p>
    <w:p w:rsidR="008D0200" w:rsidRDefault="008D0200" w:rsidP="00072E53">
      <w:pPr>
        <w:pStyle w:val="Odrky2"/>
      </w:pPr>
      <w:r>
        <w:t>úspora a kvalitnější využití prostor,</w:t>
      </w:r>
    </w:p>
    <w:p w:rsidR="008D0200" w:rsidRDefault="008D0200" w:rsidP="00072E53">
      <w:pPr>
        <w:pStyle w:val="Odrky2"/>
      </w:pPr>
      <w:r>
        <w:t>přísnější a efektivnější evidence a správa nemovitostí a majetku,</w:t>
      </w:r>
    </w:p>
    <w:p w:rsidR="008D0200" w:rsidRDefault="008D0200" w:rsidP="00072E53">
      <w:pPr>
        <w:pStyle w:val="Odrky2"/>
      </w:pPr>
      <w:r>
        <w:t>prodloužení životnosti majetku,</w:t>
      </w:r>
    </w:p>
    <w:p w:rsidR="008D0200" w:rsidRDefault="008D0200" w:rsidP="00072E53">
      <w:pPr>
        <w:pStyle w:val="Odrky2"/>
      </w:pPr>
      <w:r>
        <w:t>konkretizace osob, které zajišťují komunikaci,</w:t>
      </w:r>
    </w:p>
    <w:p w:rsidR="008D0200" w:rsidRDefault="008D0200" w:rsidP="00072E53">
      <w:pPr>
        <w:pStyle w:val="Odrky2"/>
      </w:pPr>
      <w:r>
        <w:t>využití synergického účinku,</w:t>
      </w:r>
    </w:p>
    <w:p w:rsidR="008D0200" w:rsidRDefault="008D0200" w:rsidP="00072E53">
      <w:pPr>
        <w:pStyle w:val="Odrky2"/>
      </w:pPr>
      <w:r>
        <w:t>jednotný systém in/outsourcingu,</w:t>
      </w:r>
    </w:p>
    <w:p w:rsidR="008D0200" w:rsidRDefault="008D0200" w:rsidP="00072E53">
      <w:pPr>
        <w:pStyle w:val="Odrky2"/>
      </w:pPr>
      <w:r>
        <w:t>redukce konfliktů mezi interními a externími dodavateli služeb,</w:t>
      </w:r>
    </w:p>
    <w:p w:rsidR="008D0200" w:rsidRDefault="008D0200" w:rsidP="00072E53">
      <w:pPr>
        <w:pStyle w:val="Odrky2"/>
      </w:pPr>
      <w:r>
        <w:t>integrace a koordinace všech požadovaných podpůrných služeb,</w:t>
      </w:r>
    </w:p>
    <w:p w:rsidR="008D0200" w:rsidRDefault="008D0200" w:rsidP="00072E53">
      <w:pPr>
        <w:pStyle w:val="Odrky2"/>
      </w:pPr>
      <w:r>
        <w:t>transparentnost stavu a kvality služby a nákladů na její provedení,</w:t>
      </w:r>
    </w:p>
    <w:p w:rsidR="008D0200" w:rsidRDefault="008D0200" w:rsidP="00072E53">
      <w:pPr>
        <w:pStyle w:val="Odrky2"/>
      </w:pPr>
      <w:r>
        <w:t>implementace analýz životních cyklů prostředků.</w:t>
      </w:r>
    </w:p>
    <w:p w:rsidR="008D0200" w:rsidRDefault="008D0200" w:rsidP="008D0200">
      <w:pPr>
        <w:pStyle w:val="Nadpis3rovn"/>
      </w:pPr>
      <w:bookmarkStart w:id="198" w:name="_Toc503818339"/>
      <w:bookmarkStart w:id="199" w:name="_Toc523670627"/>
      <w:bookmarkStart w:id="200" w:name="_Toc526791941"/>
      <w:r>
        <w:lastRenderedPageBreak/>
        <w:t>Výsledky aplikace CAFM</w:t>
      </w:r>
      <w:bookmarkEnd w:id="198"/>
      <w:bookmarkEnd w:id="199"/>
      <w:bookmarkEnd w:id="200"/>
    </w:p>
    <w:p w:rsidR="00072E53" w:rsidRDefault="008D0200" w:rsidP="008D0200">
      <w:pPr>
        <w:rPr>
          <w:rStyle w:val="Siln"/>
        </w:rPr>
      </w:pPr>
      <w:r>
        <w:t xml:space="preserve">Nasazením CAFM systému je mimo jiné vyvedena </w:t>
      </w:r>
      <w:r>
        <w:rPr>
          <w:rStyle w:val="Siln"/>
        </w:rPr>
        <w:t>významná část znalostí</w:t>
      </w:r>
      <w:r>
        <w:t xml:space="preserve"> z hlav pracovníků do sdíleného databázového systému. Tato vlastnost je významná v delším časovém horizontu, způsobuje postupné budování znalostní báze („knowledge base“) a to způsobuje zastupitelnost pracovníků a v konečném důsledku</w:t>
      </w:r>
      <w:r>
        <w:rPr>
          <w:rStyle w:val="Siln"/>
        </w:rPr>
        <w:t xml:space="preserve"> pozitivně přispěje k ekonomickému růstu a celkovému úsp</w:t>
      </w:r>
      <w:r>
        <w:rPr>
          <w:rStyle w:val="Siln"/>
        </w:rPr>
        <w:t>ě</w:t>
      </w:r>
      <w:r>
        <w:rPr>
          <w:rStyle w:val="Siln"/>
        </w:rPr>
        <w:t>chu organizace.</w:t>
      </w:r>
    </w:p>
    <w:p w:rsidR="00072E53" w:rsidRDefault="00072E53">
      <w:pPr>
        <w:spacing w:after="0" w:line="240" w:lineRule="auto"/>
        <w:jc w:val="left"/>
        <w:rPr>
          <w:rStyle w:val="Siln"/>
        </w:rPr>
      </w:pPr>
      <w:r>
        <w:rPr>
          <w:rStyle w:val="Siln"/>
        </w:rPr>
        <w:br w:type="page"/>
      </w:r>
    </w:p>
    <w:p w:rsidR="008D0200" w:rsidRPr="00CD14D7" w:rsidRDefault="008D0200" w:rsidP="00E40AAB">
      <w:pPr>
        <w:pStyle w:val="Nadpis2rovn"/>
      </w:pPr>
      <w:bookmarkStart w:id="201" w:name="_Toc503818340"/>
      <w:bookmarkStart w:id="202" w:name="_Toc523670628"/>
      <w:bookmarkStart w:id="203" w:name="_Toc526791942"/>
      <w:r>
        <w:lastRenderedPageBreak/>
        <w:t>Systém FaMa+CAFM společnosti TESCO SW, a.s. Olomouc</w:t>
      </w:r>
      <w:bookmarkEnd w:id="201"/>
      <w:bookmarkEnd w:id="202"/>
      <w:bookmarkEnd w:id="203"/>
    </w:p>
    <w:p w:rsidR="008D0200" w:rsidRDefault="008D0200" w:rsidP="008D0200">
      <w:pPr>
        <w:pStyle w:val="Nadpis3rovn"/>
      </w:pPr>
      <w:bookmarkStart w:id="204" w:name="_Toc503818341"/>
      <w:bookmarkStart w:id="205" w:name="_Toc523670629"/>
      <w:bookmarkStart w:id="206" w:name="_Toc526791943"/>
      <w:r>
        <w:t>FaMa+ CAFM</w:t>
      </w:r>
      <w:bookmarkEnd w:id="204"/>
      <w:bookmarkEnd w:id="205"/>
      <w:bookmarkEnd w:id="206"/>
      <w:r>
        <w:t xml:space="preserve"> </w:t>
      </w:r>
    </w:p>
    <w:p w:rsidR="008D0200" w:rsidRDefault="008D0200" w:rsidP="008D0200">
      <w:r>
        <w:t xml:space="preserve">Facility management software </w:t>
      </w:r>
      <w:r>
        <w:rPr>
          <w:rStyle w:val="Siln"/>
          <w:rFonts w:eastAsiaTheme="majorEastAsia"/>
        </w:rPr>
        <w:t>FaMa+ CAFM</w:t>
      </w:r>
      <w:r>
        <w:t xml:space="preserve"> zajišťuje </w:t>
      </w:r>
      <w:r>
        <w:rPr>
          <w:rStyle w:val="Siln"/>
          <w:rFonts w:eastAsiaTheme="majorEastAsia"/>
        </w:rPr>
        <w:t>komplexní správu a údržbu budov</w:t>
      </w:r>
      <w:r w:rsidR="00836F03">
        <w:rPr>
          <w:rStyle w:val="Siln"/>
          <w:rFonts w:eastAsiaTheme="majorEastAsia"/>
        </w:rPr>
        <w:t xml:space="preserve"> </w:t>
      </w:r>
      <w:r>
        <w:t>a techn</w:t>
      </w:r>
      <w:r>
        <w:t>o</w:t>
      </w:r>
      <w:r>
        <w:t>logií, </w:t>
      </w:r>
      <w:r>
        <w:rPr>
          <w:rStyle w:val="Siln"/>
          <w:rFonts w:eastAsiaTheme="majorEastAsia"/>
        </w:rPr>
        <w:t>řízení nájemních vztahů</w:t>
      </w:r>
      <w:r>
        <w:t xml:space="preserve"> (smluvní vztahy, předpisy nájmů a služeb, vyúčtování, úhrady, up</w:t>
      </w:r>
      <w:r>
        <w:t>o</w:t>
      </w:r>
      <w:r>
        <w:t>mínky), oprav, rekonstrukcí a souvisejících služeb.</w:t>
      </w:r>
    </w:p>
    <w:p w:rsidR="008D0200" w:rsidRDefault="008D0200" w:rsidP="008D0200">
      <w:r>
        <w:t>Informační systém pro facility management </w:t>
      </w:r>
      <w:r>
        <w:rPr>
          <w:rStyle w:val="Siln"/>
          <w:rFonts w:eastAsiaTheme="majorEastAsia"/>
        </w:rPr>
        <w:t>FaMa+ CAFM</w:t>
      </w:r>
      <w:r>
        <w:t xml:space="preserve"> najde své uplatnění v organizacích, které jsou zaměřeny na poskytování krátkodobého i dlouhodobého pronájmu bytových i nebytových prostor (evidence pronajatých bytů, nebytových prostor, konferenčních prostor, parkovacích míst apod.).</w:t>
      </w:r>
    </w:p>
    <w:p w:rsidR="008D0200" w:rsidRDefault="008D0200" w:rsidP="008D0200">
      <w:r>
        <w:t xml:space="preserve">Funkconalitu informačního systému FaMa+ CAFM doplňují </w:t>
      </w:r>
      <w:r>
        <w:rPr>
          <w:rStyle w:val="Siln"/>
          <w:rFonts w:eastAsiaTheme="majorEastAsia"/>
        </w:rPr>
        <w:t>Mobilní aplikace Údržba</w:t>
      </w:r>
      <w:r>
        <w:t xml:space="preserve"> a </w:t>
      </w:r>
      <w:r>
        <w:rPr>
          <w:rStyle w:val="Siln"/>
          <w:rFonts w:eastAsiaTheme="majorEastAsia"/>
        </w:rPr>
        <w:t>Inventariz</w:t>
      </w:r>
      <w:r>
        <w:rPr>
          <w:rStyle w:val="Siln"/>
          <w:rFonts w:eastAsiaTheme="majorEastAsia"/>
        </w:rPr>
        <w:t>a</w:t>
      </w:r>
      <w:r>
        <w:rPr>
          <w:rStyle w:val="Siln"/>
          <w:rFonts w:eastAsiaTheme="majorEastAsia"/>
        </w:rPr>
        <w:t>ce</w:t>
      </w:r>
      <w:r>
        <w:t>.</w:t>
      </w:r>
      <w:r>
        <w:rPr>
          <w:rStyle w:val="Siln"/>
          <w:rFonts w:eastAsiaTheme="majorEastAsia"/>
        </w:rPr>
        <w:t xml:space="preserve"> </w:t>
      </w:r>
    </w:p>
    <w:p w:rsidR="008D0200" w:rsidRDefault="008D0200" w:rsidP="008D0200">
      <w:pPr>
        <w:pStyle w:val="Nadpis4rovn"/>
      </w:pPr>
      <w:bookmarkStart w:id="207" w:name="_Toc503818342"/>
      <w:bookmarkStart w:id="208" w:name="_Toc523670630"/>
      <w:bookmarkStart w:id="209" w:name="_Toc526791944"/>
      <w:r>
        <w:t>Technický pasport</w:t>
      </w:r>
      <w:bookmarkEnd w:id="207"/>
      <w:bookmarkEnd w:id="208"/>
      <w:bookmarkEnd w:id="209"/>
    </w:p>
    <w:p w:rsidR="008D0200" w:rsidRDefault="008D0200" w:rsidP="008D0200">
      <w:r>
        <w:t xml:space="preserve">Modul </w:t>
      </w:r>
      <w:r>
        <w:rPr>
          <w:rStyle w:val="Siln"/>
        </w:rPr>
        <w:t>Technický pasport</w:t>
      </w:r>
      <w:r>
        <w:t xml:space="preserve"> poskytuje detailní evidenci technických zařízení včetně plánování</w:t>
      </w:r>
      <w:r>
        <w:br/>
        <w:t>a sledování činností nad technickým zařízením.</w:t>
      </w:r>
    </w:p>
    <w:p w:rsidR="008D0200" w:rsidRDefault="008D0200" w:rsidP="008D0200">
      <w:r>
        <w:t xml:space="preserve">Základní funkční vlastnosti a přínosy modulu </w:t>
      </w:r>
      <w:r>
        <w:rPr>
          <w:rStyle w:val="Siln"/>
        </w:rPr>
        <w:t>Technický pasport</w:t>
      </w:r>
      <w:r>
        <w:t>:</w:t>
      </w:r>
    </w:p>
    <w:p w:rsidR="008D0200" w:rsidRDefault="008D0200" w:rsidP="00072E53">
      <w:pPr>
        <w:pStyle w:val="Odrky2"/>
      </w:pPr>
      <w:r>
        <w:t>Centrální a aktuální evidence vyhrazených a jiných technických zařízení (v jednom dat</w:t>
      </w:r>
      <w:r>
        <w:t>o</w:t>
      </w:r>
      <w:r>
        <w:t>vém úložišti, v jednotné údajové struktuře) za použití přístupových práv diferencovaných podle uživatelských rolí.</w:t>
      </w:r>
    </w:p>
    <w:p w:rsidR="008D0200" w:rsidRDefault="008D0200" w:rsidP="00072E53">
      <w:pPr>
        <w:pStyle w:val="Odrky2"/>
      </w:pPr>
      <w:r>
        <w:t>Sjednocení metodiky pro evidenci technických zařízení a jejich identifikace (kódování).</w:t>
      </w:r>
    </w:p>
    <w:p w:rsidR="008D0200" w:rsidRDefault="008D0200" w:rsidP="00072E53">
      <w:pPr>
        <w:pStyle w:val="Odrky2"/>
      </w:pPr>
      <w:r>
        <w:t>Zlepšení péče o technická zařízení, omezení rizik z prodlení a opomenutí povinností.</w:t>
      </w:r>
    </w:p>
    <w:p w:rsidR="008D0200" w:rsidRDefault="008D0200" w:rsidP="00072E53">
      <w:pPr>
        <w:pStyle w:val="Odrky2"/>
      </w:pPr>
      <w:r>
        <w:t>Rychlá dostupnost dokumentace vztahující se k bezpečnému používání technických zař</w:t>
      </w:r>
      <w:r>
        <w:t>í</w:t>
      </w:r>
      <w:r>
        <w:t>zení.</w:t>
      </w:r>
    </w:p>
    <w:p w:rsidR="008D0200" w:rsidRDefault="008D0200" w:rsidP="00072E53">
      <w:pPr>
        <w:pStyle w:val="Odrky2"/>
      </w:pPr>
      <w:r>
        <w:t>Podpora pro rozhodování o optimalizaci technických zařízení na základě komplexních</w:t>
      </w:r>
      <w:r>
        <w:br/>
        <w:t>a rychle dostupných informací.</w:t>
      </w:r>
    </w:p>
    <w:p w:rsidR="008D0200" w:rsidRDefault="008D0200" w:rsidP="00072E53">
      <w:pPr>
        <w:pStyle w:val="Odrky2"/>
      </w:pPr>
      <w:r>
        <w:lastRenderedPageBreak/>
        <w:t>Jednotná metodika a pravidla pro provádění pasportizace technických zařízení a pro pr</w:t>
      </w:r>
      <w:r>
        <w:t>ů</w:t>
      </w:r>
      <w:r>
        <w:t>běžnou aktualizaci pasportních údajů.</w:t>
      </w:r>
    </w:p>
    <w:p w:rsidR="008D0200" w:rsidRDefault="008D0200" w:rsidP="00072E53">
      <w:pPr>
        <w:pStyle w:val="Odrky2"/>
      </w:pPr>
      <w:r>
        <w:t>Přesný přehled o rozsahu a skladbě technických zařízení organizace (zpřístupnění ko</w:t>
      </w:r>
      <w:r>
        <w:t>m</w:t>
      </w:r>
      <w:r>
        <w:t>plexních informací o technickém zařízení na jednom místě). Dokladování prováděných činností se zařízením v provozní knize.</w:t>
      </w:r>
    </w:p>
    <w:p w:rsidR="008D0200" w:rsidRDefault="008D0200" w:rsidP="008D0200">
      <w:pPr>
        <w:pStyle w:val="Nadpis4rovn"/>
      </w:pPr>
      <w:bookmarkStart w:id="210" w:name="_Toc503818343"/>
      <w:bookmarkStart w:id="211" w:name="_Toc523670631"/>
      <w:bookmarkStart w:id="212" w:name="_Toc526791945"/>
      <w:r>
        <w:t>Prostorový pasport</w:t>
      </w:r>
      <w:bookmarkEnd w:id="210"/>
      <w:bookmarkEnd w:id="211"/>
      <w:bookmarkEnd w:id="212"/>
    </w:p>
    <w:p w:rsidR="008D0200" w:rsidRDefault="008D0200" w:rsidP="00072E53">
      <w:r>
        <w:t xml:space="preserve">Modul </w:t>
      </w:r>
      <w:r>
        <w:rPr>
          <w:rStyle w:val="Siln"/>
        </w:rPr>
        <w:t>Prostorový pasport</w:t>
      </w:r>
      <w:r>
        <w:t xml:space="preserve"> zajišťuje detailní stavebně-technickou evidenci ploch z hlediska prost</w:t>
      </w:r>
      <w:r>
        <w:t>o</w:t>
      </w:r>
      <w:r>
        <w:t>rových dispozic.</w:t>
      </w:r>
    </w:p>
    <w:p w:rsidR="008D0200" w:rsidRDefault="008D0200" w:rsidP="00072E53">
      <w:r>
        <w:t xml:space="preserve">Základní funkční vlastnosti a přínosy modulu </w:t>
      </w:r>
      <w:r>
        <w:rPr>
          <w:rStyle w:val="Siln"/>
        </w:rPr>
        <w:t>Prostorový pasport</w:t>
      </w:r>
      <w:r>
        <w:t>:</w:t>
      </w:r>
    </w:p>
    <w:p w:rsidR="008D0200" w:rsidRDefault="008D0200" w:rsidP="00072E53">
      <w:pPr>
        <w:pStyle w:val="Odrky1"/>
      </w:pPr>
      <w:r>
        <w:t>Centrální a aktuální evidence areálů a budov (v jednom datovém úložišti, v jednotné údajové struktuře) za použití přístupových práv diferencovaných podle uživatelských rolí a kompetencí podle zvolených hodnot.</w:t>
      </w:r>
    </w:p>
    <w:p w:rsidR="008D0200" w:rsidRDefault="008D0200" w:rsidP="00072E53">
      <w:pPr>
        <w:pStyle w:val="Odrky1"/>
      </w:pPr>
      <w:r>
        <w:t>Sjednocení metodiky pro hierarchickou evidenci nemovitého majetku a jeho identifikace (k</w:t>
      </w:r>
      <w:r>
        <w:t>ó</w:t>
      </w:r>
      <w:r>
        <w:t>dování).</w:t>
      </w:r>
    </w:p>
    <w:p w:rsidR="008D0200" w:rsidRDefault="008D0200" w:rsidP="00072E53">
      <w:pPr>
        <w:pStyle w:val="Odrky1"/>
      </w:pPr>
      <w:r>
        <w:t>Jednotná metodika a pravidla pro provádění pasportizace prostorových objektů a pro průbě</w:t>
      </w:r>
      <w:r>
        <w:t>ž</w:t>
      </w:r>
      <w:r>
        <w:t>nou aktualizaci pasportních údajů.</w:t>
      </w:r>
    </w:p>
    <w:p w:rsidR="008D0200" w:rsidRDefault="008D0200" w:rsidP="00072E53">
      <w:pPr>
        <w:pStyle w:val="Odrky1"/>
      </w:pPr>
      <w:r>
        <w:t>Přehled o rozsahu a skladbě nemovitého majetku organizace (zpřístupnění komplexních i</w:t>
      </w:r>
      <w:r>
        <w:t>n</w:t>
      </w:r>
      <w:r>
        <w:t>formací o nemovitém majetku na jednom místě).</w:t>
      </w:r>
    </w:p>
    <w:p w:rsidR="008D0200" w:rsidRDefault="008D0200" w:rsidP="00072E53">
      <w:pPr>
        <w:pStyle w:val="Odrky1"/>
      </w:pPr>
      <w:r>
        <w:t>Přehled o dislokaci organizačních útvarů v objektech organizace.</w:t>
      </w:r>
    </w:p>
    <w:p w:rsidR="008D0200" w:rsidRDefault="008D0200" w:rsidP="00072E53">
      <w:pPr>
        <w:pStyle w:val="Odrky1"/>
      </w:pPr>
      <w:r>
        <w:t>Přehled o volných/využitých prostorech.</w:t>
      </w:r>
    </w:p>
    <w:p w:rsidR="008D0200" w:rsidRDefault="008D0200" w:rsidP="00072E53">
      <w:pPr>
        <w:pStyle w:val="Odrky1"/>
      </w:pPr>
      <w:r>
        <w:t>Možnost vzájemného srovnávání technicko-stavebních a ekonomických údajů na jednotlivých objektech.</w:t>
      </w:r>
    </w:p>
    <w:p w:rsidR="008D0200" w:rsidRDefault="008D0200" w:rsidP="008D0200">
      <w:pPr>
        <w:pStyle w:val="Nadpis4rovn"/>
      </w:pPr>
      <w:bookmarkStart w:id="213" w:name="_Toc503818344"/>
      <w:bookmarkStart w:id="214" w:name="_Toc523670632"/>
      <w:bookmarkStart w:id="215" w:name="_Toc526791946"/>
      <w:r>
        <w:t>Řízení nájemních vztahů</w:t>
      </w:r>
      <w:bookmarkEnd w:id="213"/>
      <w:bookmarkEnd w:id="214"/>
      <w:bookmarkEnd w:id="215"/>
    </w:p>
    <w:p w:rsidR="008D0200" w:rsidRDefault="008D0200" w:rsidP="008D0200">
      <w:r>
        <w:t xml:space="preserve">Modul </w:t>
      </w:r>
      <w:r>
        <w:rPr>
          <w:rStyle w:val="Siln"/>
        </w:rPr>
        <w:t>Řízení nájemních vztahů</w:t>
      </w:r>
      <w:r>
        <w:t xml:space="preserve"> pokrývá celý nájemní proces – řízení a správu volných prostor</w:t>
      </w:r>
      <w:r>
        <w:br/>
        <w:t>a kapacit, pronájmy, uzavření smluvního vztahu, správu úhrad nájemného či úhrad za služby, pr</w:t>
      </w:r>
      <w:r>
        <w:t>a</w:t>
      </w:r>
      <w:r>
        <w:t>videlné vyúčtování, platby, pohledávky, ukončení nájemního vztahu.</w:t>
      </w:r>
    </w:p>
    <w:p w:rsidR="00072E53" w:rsidRDefault="00072E53" w:rsidP="008D0200"/>
    <w:p w:rsidR="008D0200" w:rsidRDefault="008D0200" w:rsidP="008D0200">
      <w:r>
        <w:lastRenderedPageBreak/>
        <w:t xml:space="preserve">Základní funkční vlastnosti a přínosy modulu </w:t>
      </w:r>
      <w:r>
        <w:rPr>
          <w:rStyle w:val="Siln"/>
        </w:rPr>
        <w:t>Řízení nájemních vztahů</w:t>
      </w:r>
      <w:r>
        <w:t>:</w:t>
      </w:r>
    </w:p>
    <w:p w:rsidR="008D0200" w:rsidRDefault="008D0200" w:rsidP="00072E53">
      <w:pPr>
        <w:pStyle w:val="Odrky1"/>
      </w:pPr>
      <w:r>
        <w:t>Detailní evidence pronajatých ploch (kanceláří, bytů, parkovacích míst apod.).</w:t>
      </w:r>
    </w:p>
    <w:p w:rsidR="008D0200" w:rsidRDefault="008D0200" w:rsidP="00072E53">
      <w:pPr>
        <w:pStyle w:val="Odrky1"/>
      </w:pPr>
      <w:r>
        <w:t>Detailní evidence pronajatého vybavení (telefonů, antén, projekční techniky apod.)</w:t>
      </w:r>
    </w:p>
    <w:p w:rsidR="008D0200" w:rsidRDefault="008D0200" w:rsidP="00072E53">
      <w:pPr>
        <w:pStyle w:val="Odrky1"/>
      </w:pPr>
      <w:r>
        <w:t>Detailní evidence pronajatých služeb (úklid, ostraha, datové služby</w:t>
      </w:r>
    </w:p>
    <w:p w:rsidR="008D0200" w:rsidRDefault="008D0200" w:rsidP="00072E53">
      <w:pPr>
        <w:pStyle w:val="Odrky1"/>
      </w:pPr>
      <w:r>
        <w:t>Členění na krátkodobé a dlouhodobé nájmy.</w:t>
      </w:r>
    </w:p>
    <w:p w:rsidR="008D0200" w:rsidRDefault="008D0200" w:rsidP="00072E53">
      <w:pPr>
        <w:pStyle w:val="Odrky1"/>
      </w:pPr>
      <w:r>
        <w:t>Řešení v souladu s legislativními požadavky Občanského zákoníku.</w:t>
      </w:r>
    </w:p>
    <w:p w:rsidR="008D0200" w:rsidRDefault="008D0200" w:rsidP="00072E53">
      <w:pPr>
        <w:pStyle w:val="Odrky1"/>
      </w:pPr>
      <w:r>
        <w:t>Přehledná evidence smluv, dokladů a ceníků k užívání včetně jejich snadné a efektivní správy.</w:t>
      </w:r>
    </w:p>
    <w:p w:rsidR="008D0200" w:rsidRDefault="008D0200" w:rsidP="00072E53">
      <w:pPr>
        <w:pStyle w:val="Odrky1"/>
      </w:pPr>
      <w:r>
        <w:t>Podklady pro rozhodování o optimalizaci portfolia pronajímaných prostor.</w:t>
      </w:r>
    </w:p>
    <w:p w:rsidR="008D0200" w:rsidRDefault="008D0200" w:rsidP="00072E53">
      <w:pPr>
        <w:pStyle w:val="Odrky1"/>
      </w:pPr>
      <w:r>
        <w:t>Komplexní správa nájemců a spolubydlících s potřebnými údaji.</w:t>
      </w:r>
    </w:p>
    <w:p w:rsidR="008D0200" w:rsidRDefault="008D0200" w:rsidP="00072E53">
      <w:pPr>
        <w:pStyle w:val="Odrky1"/>
      </w:pPr>
      <w:r>
        <w:t>Efektivní sledování nákladů/výnosů vynaložených na užívání objektů.</w:t>
      </w:r>
    </w:p>
    <w:p w:rsidR="008D0200" w:rsidRDefault="008D0200" w:rsidP="008D0200">
      <w:pPr>
        <w:pStyle w:val="Nadpis4rovn"/>
      </w:pPr>
      <w:bookmarkStart w:id="216" w:name="_Toc503818345"/>
      <w:bookmarkStart w:id="217" w:name="_Toc523670633"/>
      <w:bookmarkStart w:id="218" w:name="_Toc526791947"/>
      <w:r>
        <w:t>Externí vztahy</w:t>
      </w:r>
      <w:bookmarkEnd w:id="216"/>
      <w:bookmarkEnd w:id="217"/>
      <w:bookmarkEnd w:id="218"/>
    </w:p>
    <w:p w:rsidR="008D0200" w:rsidRDefault="008D0200" w:rsidP="008D0200">
      <w:r>
        <w:t xml:space="preserve">Modul </w:t>
      </w:r>
      <w:r>
        <w:rPr>
          <w:rStyle w:val="Siln"/>
        </w:rPr>
        <w:t>Externí vztahy</w:t>
      </w:r>
      <w:r>
        <w:t xml:space="preserve"> podporuje řízení procesů při zajišťování nákupů zboží a služeb od externích dodavatelů (tj. k vytváření objednávek a následné evidenci a zaúčtování došlých faktur).</w:t>
      </w:r>
    </w:p>
    <w:p w:rsidR="008D0200" w:rsidRDefault="008D0200" w:rsidP="008D0200">
      <w:r>
        <w:t xml:space="preserve">Základní funkční vlastnosti a přínosy modulu </w:t>
      </w:r>
      <w:r>
        <w:rPr>
          <w:rStyle w:val="Siln"/>
        </w:rPr>
        <w:t>Externí vztahy</w:t>
      </w:r>
      <w:r>
        <w:t>:</w:t>
      </w:r>
    </w:p>
    <w:p w:rsidR="008D0200" w:rsidRDefault="008D0200" w:rsidP="00072E53">
      <w:pPr>
        <w:pStyle w:val="Odrky1"/>
      </w:pPr>
      <w:r>
        <w:t>Centrální elektronická evidence došlých faktur za správní, provozní a údržbové služby.</w:t>
      </w:r>
    </w:p>
    <w:p w:rsidR="008D0200" w:rsidRDefault="008D0200" w:rsidP="00072E53">
      <w:pPr>
        <w:pStyle w:val="Odrky1"/>
      </w:pPr>
      <w:r>
        <w:t>Centrální elektronická evidence objednávek.</w:t>
      </w:r>
    </w:p>
    <w:p w:rsidR="008D0200" w:rsidRDefault="008D0200" w:rsidP="00072E53">
      <w:pPr>
        <w:pStyle w:val="Odrky1"/>
      </w:pPr>
      <w:r>
        <w:t>Snadná alokace a optimalizace nákladů na odpovídající objekty.</w:t>
      </w:r>
    </w:p>
    <w:p w:rsidR="008D0200" w:rsidRDefault="008D0200" w:rsidP="00072E53">
      <w:pPr>
        <w:pStyle w:val="Odrky1"/>
      </w:pPr>
      <w:r>
        <w:t>Objektivní hodnocení plnění termínů a kvality dodávek jednotlivými dodavateli.</w:t>
      </w:r>
    </w:p>
    <w:p w:rsidR="008D0200" w:rsidRDefault="008D0200" w:rsidP="00072E53">
      <w:pPr>
        <w:pStyle w:val="Odrky1"/>
      </w:pPr>
      <w:r>
        <w:t>Flexibilní objednávkový proces i proces likvidace faktury (nastavitelný dle vnitřních procesů</w:t>
      </w:r>
      <w:r w:rsidR="001367C2">
        <w:br/>
      </w:r>
      <w:r>
        <w:t>a platných nařízení).</w:t>
      </w:r>
    </w:p>
    <w:p w:rsidR="008D0200" w:rsidRDefault="008D0200" w:rsidP="00072E53">
      <w:pPr>
        <w:pStyle w:val="Odrky1"/>
      </w:pPr>
      <w:r>
        <w:t>Flexibilní nastavení schvalování objednávek i faktur (podle finančních limitů, oddělení, věcn</w:t>
      </w:r>
      <w:r>
        <w:t>é</w:t>
      </w:r>
      <w:r>
        <w:t>ho členění nákladů, dodavatelů apod.).</w:t>
      </w:r>
    </w:p>
    <w:p w:rsidR="008D0200" w:rsidRDefault="008D0200" w:rsidP="00072E53">
      <w:pPr>
        <w:pStyle w:val="Odrky1"/>
      </w:pPr>
      <w:r>
        <w:t>Efektivní řízení a kontrola finančních výdajů (ve vazbě na modul Rozpočet).</w:t>
      </w:r>
    </w:p>
    <w:p w:rsidR="008D0200" w:rsidRDefault="008D0200" w:rsidP="00072E53">
      <w:pPr>
        <w:pStyle w:val="Odrky1"/>
      </w:pPr>
      <w:r>
        <w:t>Automatizované rozúčtování nákladů došlých faktur dle objednávky.</w:t>
      </w:r>
    </w:p>
    <w:p w:rsidR="008D0200" w:rsidRDefault="008D0200" w:rsidP="00072E53">
      <w:pPr>
        <w:pStyle w:val="Odrky1"/>
      </w:pPr>
      <w:r>
        <w:lastRenderedPageBreak/>
        <w:t>Aktuální informace pro rozhodování o optimalizaci struktury nákladů za správní, provozní</w:t>
      </w:r>
      <w:r>
        <w:br/>
        <w:t>a údržbové procesy organizace.</w:t>
      </w:r>
    </w:p>
    <w:p w:rsidR="008D0200" w:rsidRDefault="008D0200" w:rsidP="008D0200">
      <w:pPr>
        <w:pStyle w:val="Nadpis4rovn"/>
      </w:pPr>
      <w:bookmarkStart w:id="219" w:name="_Toc503818346"/>
      <w:bookmarkStart w:id="220" w:name="_Toc523670634"/>
      <w:bookmarkStart w:id="221" w:name="_Toc526791948"/>
      <w:r>
        <w:t>Energetický management</w:t>
      </w:r>
      <w:bookmarkEnd w:id="219"/>
      <w:bookmarkEnd w:id="220"/>
      <w:bookmarkEnd w:id="221"/>
    </w:p>
    <w:p w:rsidR="008D0200" w:rsidRDefault="008D0200" w:rsidP="008D0200">
      <w:r>
        <w:t xml:space="preserve">Modul </w:t>
      </w:r>
      <w:r>
        <w:rPr>
          <w:rStyle w:val="Siln"/>
        </w:rPr>
        <w:t>Energetický management</w:t>
      </w:r>
      <w:r>
        <w:t xml:space="preserve"> podporuje predikci, sledování a plánování spotřeby a nákladů všech druhů energií (elektrická energie, voda, plyn, teplo).</w:t>
      </w:r>
    </w:p>
    <w:p w:rsidR="008D0200" w:rsidRDefault="008D0200" w:rsidP="008D0200">
      <w:r>
        <w:t xml:space="preserve">Základní funkční vlastnosti a přínosy modulu </w:t>
      </w:r>
      <w:r>
        <w:rPr>
          <w:rStyle w:val="Siln"/>
        </w:rPr>
        <w:t>Energetický management</w:t>
      </w:r>
      <w:r>
        <w:t>:</w:t>
      </w:r>
    </w:p>
    <w:p w:rsidR="008D0200" w:rsidRDefault="008D0200" w:rsidP="00072E53">
      <w:pPr>
        <w:pStyle w:val="Odrky1"/>
      </w:pPr>
      <w:r>
        <w:t>Sjednocení metodiky pro rozpočítávání nákladů a spotřeby energie organizace.</w:t>
      </w:r>
    </w:p>
    <w:p w:rsidR="008D0200" w:rsidRDefault="008D0200" w:rsidP="00072E53">
      <w:pPr>
        <w:pStyle w:val="Odrky1"/>
      </w:pPr>
      <w:r>
        <w:t>Přehled o spotřebě a nákladech za energie podle útvarů organizace.</w:t>
      </w:r>
    </w:p>
    <w:p w:rsidR="008D0200" w:rsidRDefault="008D0200" w:rsidP="00072E53">
      <w:pPr>
        <w:pStyle w:val="Odrky1"/>
      </w:pPr>
      <w:r>
        <w:t>Možnost optimalizace spotřeby energie rozborem ukazatelů spotřeby a vzájemného srovnání údajů o spotřebách v objektech organizace.</w:t>
      </w:r>
    </w:p>
    <w:p w:rsidR="008D0200" w:rsidRDefault="008D0200" w:rsidP="00072E53">
      <w:pPr>
        <w:pStyle w:val="Odrky1"/>
      </w:pPr>
      <w:r>
        <w:t>Řízení nákladů a spotřeby všech druhů energie v organizaci tj. především elektrická energie (velko- i maloodběr), vodné, stočné a srážky, plyn, teplo.</w:t>
      </w:r>
    </w:p>
    <w:p w:rsidR="008D0200" w:rsidRDefault="008D0200" w:rsidP="00072E53">
      <w:pPr>
        <w:pStyle w:val="Odrky1"/>
      </w:pPr>
      <w:r>
        <w:t>Rychlé a efektivní rozdělení nákladů za spotřebované energie na příslušné nákladové objekty – nákladové útvary či uživatele.</w:t>
      </w:r>
    </w:p>
    <w:p w:rsidR="008D0200" w:rsidRDefault="008D0200" w:rsidP="00072E53">
      <w:pPr>
        <w:pStyle w:val="Odrky1"/>
      </w:pPr>
      <w:r>
        <w:t>Nástroj pro kvalifikované odhady spotřeby energie a nákladů v budoucím období na základě aktuálních údajů s možností tvorby scénářů (úprava cen, DPH, alternativní rozpady poměr</w:t>
      </w:r>
      <w:r>
        <w:t>o</w:t>
      </w:r>
      <w:r>
        <w:t>vých míst).</w:t>
      </w:r>
    </w:p>
    <w:p w:rsidR="008D0200" w:rsidRDefault="008D0200" w:rsidP="008D0200">
      <w:pPr>
        <w:pStyle w:val="Nadpis4rovn"/>
      </w:pPr>
      <w:bookmarkStart w:id="222" w:name="_Toc503818347"/>
      <w:bookmarkStart w:id="223" w:name="_Toc523670635"/>
      <w:bookmarkStart w:id="224" w:name="_Toc526791949"/>
      <w:r>
        <w:t>Žádanky</w:t>
      </w:r>
      <w:bookmarkEnd w:id="222"/>
      <w:bookmarkEnd w:id="223"/>
      <w:bookmarkEnd w:id="224"/>
    </w:p>
    <w:p w:rsidR="008D0200" w:rsidRDefault="008D0200" w:rsidP="008D0200">
      <w:r>
        <w:t xml:space="preserve">Modul </w:t>
      </w:r>
      <w:r>
        <w:rPr>
          <w:rStyle w:val="Siln"/>
        </w:rPr>
        <w:t>Žádanky</w:t>
      </w:r>
      <w:r>
        <w:t xml:space="preserve"> podporuje správu a řízení požadavků a umožňuje pověřeným uživatelům zadávat</w:t>
      </w:r>
      <w:r>
        <w:br/>
        <w:t>a schvalovat požadavky na různé služby (např. nákup materiálu, úklid objektů, přestěhování kanc</w:t>
      </w:r>
      <w:r>
        <w:t>e</w:t>
      </w:r>
      <w:r>
        <w:t>láře apod.), kontrolovat průběh jejich vyřizování a vyhodnocovat včasnost a kvalitu poskytovaných služeb.</w:t>
      </w:r>
    </w:p>
    <w:p w:rsidR="008D0200" w:rsidRDefault="008D0200" w:rsidP="008D0200">
      <w:r>
        <w:t xml:space="preserve">Základní funkční vlastnosti a přínosy modulu </w:t>
      </w:r>
      <w:r>
        <w:rPr>
          <w:rStyle w:val="Siln"/>
        </w:rPr>
        <w:t>Žádanky</w:t>
      </w:r>
      <w:r>
        <w:t>:</w:t>
      </w:r>
    </w:p>
    <w:p w:rsidR="008D0200" w:rsidRDefault="008D0200" w:rsidP="00072E53">
      <w:pPr>
        <w:pStyle w:val="Odrky1"/>
      </w:pPr>
      <w:r>
        <w:t>Centrální elektronická evidence všech žádanek (žádná žádanka není opomenuta a bude řeš</w:t>
      </w:r>
      <w:r>
        <w:t>e</w:t>
      </w:r>
      <w:r>
        <w:t>na, sledování termínů a kvality plnění).</w:t>
      </w:r>
    </w:p>
    <w:p w:rsidR="008D0200" w:rsidRDefault="008D0200" w:rsidP="00072E53">
      <w:pPr>
        <w:pStyle w:val="Odrky1"/>
      </w:pPr>
      <w:r>
        <w:t>Redukce neschválených nákupů služeb nebo nákupů u neschválených dodavatelů.</w:t>
      </w:r>
    </w:p>
    <w:p w:rsidR="008D0200" w:rsidRDefault="008D0200" w:rsidP="00072E53">
      <w:pPr>
        <w:pStyle w:val="Odrky1"/>
      </w:pPr>
      <w:r>
        <w:lastRenderedPageBreak/>
        <w:t>Flexibilní žádankový proces (nastavitelný podle vnitřních procesů a platných nařízení organiz</w:t>
      </w:r>
      <w:r>
        <w:t>a</w:t>
      </w:r>
      <w:r>
        <w:t>ce, snadné přizpůsobení procesů při změnách).</w:t>
      </w:r>
    </w:p>
    <w:p w:rsidR="008D0200" w:rsidRDefault="008D0200" w:rsidP="00072E53">
      <w:pPr>
        <w:pStyle w:val="Odrky1"/>
      </w:pPr>
      <w:r>
        <w:t>Zkrácení cyklu vyřizování žádanky (e-mailová notifikace nastavitelná v jakémkoliv procením kroku, možnost připojení komentáře).</w:t>
      </w:r>
    </w:p>
    <w:p w:rsidR="008D0200" w:rsidRDefault="008D0200" w:rsidP="00072E53">
      <w:pPr>
        <w:pStyle w:val="Odrky1"/>
      </w:pPr>
      <w:r>
        <w:t>Optimalizace požadovaných služeb z pohledu objednávání, dodavatelů, termínů a nákladů.</w:t>
      </w:r>
    </w:p>
    <w:p w:rsidR="008D0200" w:rsidRDefault="008D0200" w:rsidP="00072E53">
      <w:pPr>
        <w:pStyle w:val="Odrky1"/>
      </w:pPr>
      <w:r>
        <w:t>Rychle dostupné analýzy definovaných ukazatelů a s tím spojené hodnocení dodávek služeb.</w:t>
      </w:r>
    </w:p>
    <w:p w:rsidR="008D0200" w:rsidRDefault="008D0200" w:rsidP="008D0200">
      <w:pPr>
        <w:pStyle w:val="Nadpis4rovn"/>
      </w:pPr>
      <w:bookmarkStart w:id="225" w:name="_Toc503818348"/>
      <w:bookmarkStart w:id="226" w:name="_Toc523670636"/>
      <w:bookmarkStart w:id="227" w:name="_Toc526791950"/>
      <w:r>
        <w:t>Helpdesk</w:t>
      </w:r>
      <w:bookmarkEnd w:id="225"/>
      <w:bookmarkEnd w:id="226"/>
      <w:bookmarkEnd w:id="227"/>
    </w:p>
    <w:p w:rsidR="008D0200" w:rsidRDefault="008D0200" w:rsidP="008D0200">
      <w:r>
        <w:t xml:space="preserve">Modul </w:t>
      </w:r>
      <w:r>
        <w:rPr>
          <w:rStyle w:val="Siln"/>
        </w:rPr>
        <w:t>Helpdesk</w:t>
      </w:r>
      <w:r>
        <w:t xml:space="preserve"> slouží k zadávání, evidenci a schvalování uživatelských požadavků operativního charakteru (např. nahlášení závady, oznámení požadavku na servis apod.) s možností řízení jejich životního cyklu dle definovaného procesu.</w:t>
      </w:r>
    </w:p>
    <w:p w:rsidR="008D0200" w:rsidRDefault="008D0200" w:rsidP="008D0200">
      <w:r>
        <w:t xml:space="preserve">Základní funkční vlastnosti a přínosy modulu </w:t>
      </w:r>
      <w:r>
        <w:rPr>
          <w:rStyle w:val="Siln"/>
        </w:rPr>
        <w:t>Helpdesk</w:t>
      </w:r>
      <w:r>
        <w:t>:</w:t>
      </w:r>
    </w:p>
    <w:p w:rsidR="008D0200" w:rsidRDefault="008D0200" w:rsidP="00072E53">
      <w:pPr>
        <w:pStyle w:val="Odrky1"/>
      </w:pPr>
      <w:r>
        <w:t>Přehledná evidence a snadná správa požadavků.</w:t>
      </w:r>
    </w:p>
    <w:p w:rsidR="008D0200" w:rsidRDefault="008D0200" w:rsidP="00072E53">
      <w:pPr>
        <w:pStyle w:val="Odrky1"/>
      </w:pPr>
      <w:r>
        <w:t>Proces zadávání požadavku je flexibilní a nastavitelný dle vnitřních procesů a platných naříz</w:t>
      </w:r>
      <w:r>
        <w:t>e</w:t>
      </w:r>
      <w:r>
        <w:t>ní.</w:t>
      </w:r>
    </w:p>
    <w:p w:rsidR="008D0200" w:rsidRDefault="008D0200" w:rsidP="00072E53">
      <w:pPr>
        <w:pStyle w:val="Odrky1"/>
      </w:pPr>
      <w:r>
        <w:t>Snadná kontrola průběhu řešení požadavku.</w:t>
      </w:r>
    </w:p>
    <w:p w:rsidR="008D0200" w:rsidRDefault="008D0200" w:rsidP="00072E53">
      <w:pPr>
        <w:pStyle w:val="Odrky1"/>
      </w:pPr>
      <w:r>
        <w:t>Propracovaný model kompetencí, snadno nastavitelné WorkFlow.</w:t>
      </w:r>
    </w:p>
    <w:p w:rsidR="008D0200" w:rsidRDefault="008D0200" w:rsidP="00072E53">
      <w:pPr>
        <w:pStyle w:val="Odrky1"/>
      </w:pPr>
      <w:r>
        <w:t>Hodnocení plnění termínů a kvality dodávek.</w:t>
      </w:r>
    </w:p>
    <w:p w:rsidR="008D0200" w:rsidRDefault="008D0200" w:rsidP="00072E53">
      <w:pPr>
        <w:pStyle w:val="Odrky1"/>
      </w:pPr>
      <w:r>
        <w:t>Možnost generování pracovních příkazů a následné předání konkrétnímu řešiteli či skupině řešitelů.</w:t>
      </w:r>
    </w:p>
    <w:p w:rsidR="008D0200" w:rsidRDefault="008D0200" w:rsidP="008D0200">
      <w:pPr>
        <w:pStyle w:val="Nadpis4rovn"/>
      </w:pPr>
      <w:bookmarkStart w:id="228" w:name="_Toc503818349"/>
      <w:bookmarkStart w:id="229" w:name="_Toc523670637"/>
      <w:bookmarkStart w:id="230" w:name="_Toc526791951"/>
      <w:r>
        <w:t>Dokumentace</w:t>
      </w:r>
      <w:bookmarkEnd w:id="228"/>
      <w:bookmarkEnd w:id="229"/>
      <w:bookmarkEnd w:id="230"/>
    </w:p>
    <w:p w:rsidR="008D0200" w:rsidRDefault="008D0200" w:rsidP="008D0200">
      <w:r>
        <w:t xml:space="preserve">Modul </w:t>
      </w:r>
      <w:r>
        <w:rPr>
          <w:rStyle w:val="Siln"/>
        </w:rPr>
        <w:t>Dokumentace</w:t>
      </w:r>
      <w:r>
        <w:t xml:space="preserve"> zajišťuje správu, sdílení a zpracování dokumentů.</w:t>
      </w:r>
    </w:p>
    <w:p w:rsidR="008D0200" w:rsidRDefault="008D0200" w:rsidP="008D0200">
      <w:r>
        <w:t xml:space="preserve">Základní funkční vlastnosti a přínosy modulu </w:t>
      </w:r>
      <w:r>
        <w:rPr>
          <w:rStyle w:val="Siln"/>
        </w:rPr>
        <w:t>Dokumentace</w:t>
      </w:r>
      <w:r>
        <w:t>:</w:t>
      </w:r>
    </w:p>
    <w:p w:rsidR="008D0200" w:rsidRDefault="008D0200" w:rsidP="003C2F10">
      <w:pPr>
        <w:pStyle w:val="Odrky2"/>
      </w:pPr>
      <w:r>
        <w:t>Centrální a aktuální evidence dokumentů v jednom datovém úložišti, v jednotné druhové klasifikační a údajové struktuře.</w:t>
      </w:r>
    </w:p>
    <w:p w:rsidR="008D0200" w:rsidRDefault="008D0200" w:rsidP="003C2F10">
      <w:pPr>
        <w:pStyle w:val="Odrky2"/>
      </w:pPr>
      <w:r>
        <w:t>Diferencované zajištění přístupu uživatelů k relevantním dokumentům.</w:t>
      </w:r>
    </w:p>
    <w:p w:rsidR="008D0200" w:rsidRDefault="008D0200" w:rsidP="003C2F10">
      <w:pPr>
        <w:pStyle w:val="Odrky2"/>
      </w:pPr>
      <w:r>
        <w:lastRenderedPageBreak/>
        <w:t>Využití systému WorkFlow pro řízení životního cyklu dokumentů v závislosti na jejich dr</w:t>
      </w:r>
      <w:r>
        <w:t>u</w:t>
      </w:r>
      <w:r>
        <w:t>hové klasifikaci.</w:t>
      </w:r>
    </w:p>
    <w:p w:rsidR="008D0200" w:rsidRDefault="008D0200" w:rsidP="003C2F10">
      <w:pPr>
        <w:pStyle w:val="Odrky2"/>
      </w:pPr>
      <w:r>
        <w:t>Zabezpečení dokumentů proti neoprávněným změnám a smazání.</w:t>
      </w:r>
    </w:p>
    <w:p w:rsidR="008D0200" w:rsidRDefault="008D0200" w:rsidP="008D0200">
      <w:pPr>
        <w:pStyle w:val="Nadpis4rovn"/>
      </w:pPr>
      <w:bookmarkStart w:id="231" w:name="_Toc503818350"/>
      <w:bookmarkStart w:id="232" w:name="_Toc523670638"/>
      <w:bookmarkStart w:id="233" w:name="_Toc526791952"/>
      <w:r>
        <w:t>Termínové plánování</w:t>
      </w:r>
      <w:bookmarkEnd w:id="231"/>
      <w:bookmarkEnd w:id="232"/>
      <w:bookmarkEnd w:id="233"/>
    </w:p>
    <w:p w:rsidR="008D0200" w:rsidRDefault="008D0200" w:rsidP="008D0200">
      <w:r>
        <w:t xml:space="preserve">Modul </w:t>
      </w:r>
      <w:r>
        <w:rPr>
          <w:rStyle w:val="Siln"/>
        </w:rPr>
        <w:t>Termínové plánování</w:t>
      </w:r>
      <w:r>
        <w:t xml:space="preserve"> podporuje centrální plánování provozních činností (preventivní údr</w:t>
      </w:r>
      <w:r>
        <w:t>ž</w:t>
      </w:r>
      <w:r>
        <w:t>by, revizí, prohlídek), které se v pravidelných intervalech opakují a které vyžadují komplexní zaji</w:t>
      </w:r>
      <w:r>
        <w:t>š</w:t>
      </w:r>
      <w:r>
        <w:t>tění z hlediska požadavků na materiál, pracovníky organizace či externí zdroje.</w:t>
      </w:r>
    </w:p>
    <w:p w:rsidR="008D0200" w:rsidRDefault="008D0200" w:rsidP="008D0200">
      <w:r>
        <w:t xml:space="preserve">Základní funkční vlastnosti a přínosy modulu </w:t>
      </w:r>
      <w:r>
        <w:rPr>
          <w:rStyle w:val="Siln"/>
        </w:rPr>
        <w:t>Termínové plánování</w:t>
      </w:r>
      <w:r>
        <w:t>:</w:t>
      </w:r>
    </w:p>
    <w:p w:rsidR="008D0200" w:rsidRDefault="008D0200" w:rsidP="003C2F10">
      <w:pPr>
        <w:pStyle w:val="Odrky2"/>
      </w:pPr>
      <w:r>
        <w:t>Předcházení nežádoucích příhod na pracovištích při užívání zařízení.</w:t>
      </w:r>
    </w:p>
    <w:p w:rsidR="008D0200" w:rsidRDefault="008D0200" w:rsidP="003C2F10">
      <w:pPr>
        <w:pStyle w:val="Odrky2"/>
      </w:pPr>
      <w:r>
        <w:t>Možnost dokladovat provedení pravidelných činností a tedy splnění legislativních či jiných povinností.</w:t>
      </w:r>
    </w:p>
    <w:p w:rsidR="008D0200" w:rsidRDefault="008D0200" w:rsidP="003C2F10">
      <w:pPr>
        <w:pStyle w:val="Odrky2"/>
      </w:pPr>
      <w:r>
        <w:t>Centrální úložiště pro revizní zprávy a výsledky kontrol.</w:t>
      </w:r>
    </w:p>
    <w:p w:rsidR="008D0200" w:rsidRDefault="008D0200" w:rsidP="003C2F10">
      <w:pPr>
        <w:pStyle w:val="Odrky2"/>
      </w:pPr>
      <w:r>
        <w:t>Minimalizace rizika ztráty informací způsobených při odchodu pracovníků a následné urychlení kontinuity procesů zajišťování plánovaných činností.</w:t>
      </w:r>
    </w:p>
    <w:p w:rsidR="008D0200" w:rsidRDefault="008D0200" w:rsidP="003C2F10">
      <w:pPr>
        <w:pStyle w:val="Odrky2"/>
      </w:pPr>
      <w:r>
        <w:t>Možnost normování prováděných činností pomocí standardních pracovních postupů pro činnosti.</w:t>
      </w:r>
    </w:p>
    <w:p w:rsidR="008D0200" w:rsidRDefault="008D0200" w:rsidP="008D0200">
      <w:pPr>
        <w:pStyle w:val="Nadpis4rovn"/>
      </w:pPr>
      <w:bookmarkStart w:id="234" w:name="_Toc503818351"/>
      <w:bookmarkStart w:id="235" w:name="_Toc523670639"/>
      <w:bookmarkStart w:id="236" w:name="_Toc526791953"/>
      <w:r>
        <w:t>Skladové hospodářství</w:t>
      </w:r>
      <w:bookmarkEnd w:id="234"/>
      <w:bookmarkEnd w:id="235"/>
      <w:bookmarkEnd w:id="236"/>
    </w:p>
    <w:p w:rsidR="008D0200" w:rsidRDefault="008D0200" w:rsidP="008D0200">
      <w:r>
        <w:t xml:space="preserve">Modul </w:t>
      </w:r>
      <w:r>
        <w:rPr>
          <w:rStyle w:val="Siln"/>
        </w:rPr>
        <w:t>Skladové hospodářství</w:t>
      </w:r>
      <w:r>
        <w:t xml:space="preserve"> slouží ke skladové evidenci na jednom či více skladech (centrálních, příručních, konsignačních apod.). U jednotlivých skladových položek umožňuje evidovat příjem na sklad, výdej materiálu ze skladu, meziskladový převod, zrychlený výdej do spotřeby či rezervaci materiálu.</w:t>
      </w:r>
    </w:p>
    <w:p w:rsidR="008D0200" w:rsidRDefault="008D0200" w:rsidP="008D0200">
      <w:r>
        <w:t xml:space="preserve">Základní funkční vlastnosti a přínosy modulu </w:t>
      </w:r>
      <w:r>
        <w:rPr>
          <w:rStyle w:val="Siln"/>
        </w:rPr>
        <w:t>Skladové hospodářství</w:t>
      </w:r>
      <w:r>
        <w:t>:</w:t>
      </w:r>
    </w:p>
    <w:p w:rsidR="008D0200" w:rsidRDefault="008D0200" w:rsidP="003C2F10">
      <w:pPr>
        <w:pStyle w:val="Odrky1"/>
      </w:pPr>
      <w:r>
        <w:t>Aktuální informace o stavu materiálu na skladech.</w:t>
      </w:r>
    </w:p>
    <w:p w:rsidR="008D0200" w:rsidRDefault="008D0200" w:rsidP="003C2F10">
      <w:pPr>
        <w:pStyle w:val="Odrky1"/>
      </w:pPr>
      <w:r>
        <w:t>Jednotná a jednoznačná datová základna (katalog materiálu, skladové pohyby, kontace apod.).</w:t>
      </w:r>
    </w:p>
    <w:p w:rsidR="008D0200" w:rsidRDefault="008D0200" w:rsidP="003C2F10">
      <w:pPr>
        <w:pStyle w:val="Odrky1"/>
      </w:pPr>
      <w:r>
        <w:t>Snadná práce s dokumenty včetně možnosti vytváření potřebných výstupních dokumentů v digitální i tištěné formě.</w:t>
      </w:r>
    </w:p>
    <w:p w:rsidR="008D0200" w:rsidRDefault="008D0200" w:rsidP="003C2F10">
      <w:pPr>
        <w:pStyle w:val="Odrky1"/>
      </w:pPr>
      <w:r>
        <w:lastRenderedPageBreak/>
        <w:t>Flexibilita modulu vzhledem k vnitřním předpisům a směrnicím dané organizace.</w:t>
      </w:r>
    </w:p>
    <w:p w:rsidR="008D0200" w:rsidRDefault="008D0200" w:rsidP="003C2F10">
      <w:pPr>
        <w:pStyle w:val="Odrky1"/>
      </w:pPr>
      <w:r>
        <w:t>Splnění náležitostí Zákonů č. 563/1991 Sb., č. 586/1992 Sb. a vyhlášek</w:t>
      </w:r>
      <w:r w:rsidR="003C2F10">
        <w:t xml:space="preserve"> </w:t>
      </w:r>
      <w:r>
        <w:t>č. 500 – 505/2002 Sb.</w:t>
      </w:r>
    </w:p>
    <w:p w:rsidR="008D0200" w:rsidRDefault="008D0200" w:rsidP="008D0200">
      <w:pPr>
        <w:pStyle w:val="Nadpis4rovn"/>
      </w:pPr>
      <w:bookmarkStart w:id="237" w:name="_Toc503818352"/>
      <w:bookmarkStart w:id="238" w:name="_Toc523670640"/>
      <w:bookmarkStart w:id="239" w:name="_Toc526791954"/>
      <w:r>
        <w:t>Rozpočty</w:t>
      </w:r>
      <w:bookmarkEnd w:id="237"/>
      <w:bookmarkEnd w:id="238"/>
      <w:bookmarkEnd w:id="239"/>
    </w:p>
    <w:p w:rsidR="008D0200" w:rsidRDefault="008D0200" w:rsidP="008D0200">
      <w:r>
        <w:t xml:space="preserve">Modul </w:t>
      </w:r>
      <w:r>
        <w:rPr>
          <w:rStyle w:val="Siln"/>
        </w:rPr>
        <w:t>Rozpočty</w:t>
      </w:r>
      <w:r>
        <w:t xml:space="preserve"> poskytuje nástroje pro návrh, schválení, realizaci a kontrolu plnění rozpočtu zdr</w:t>
      </w:r>
      <w:r>
        <w:t>o</w:t>
      </w:r>
      <w:r>
        <w:t>jů financování pro technicko-provozní činnosti organizace.</w:t>
      </w:r>
    </w:p>
    <w:p w:rsidR="008D0200" w:rsidRDefault="008D0200" w:rsidP="008D0200">
      <w:r>
        <w:t xml:space="preserve">Základní funkční vlastnosti a přínosy modulu </w:t>
      </w:r>
      <w:r>
        <w:rPr>
          <w:rStyle w:val="Siln"/>
        </w:rPr>
        <w:t>Rozpočty</w:t>
      </w:r>
      <w:r>
        <w:t>:</w:t>
      </w:r>
    </w:p>
    <w:p w:rsidR="008D0200" w:rsidRDefault="008D0200" w:rsidP="003C2F10">
      <w:pPr>
        <w:pStyle w:val="Odrky2"/>
      </w:pPr>
      <w:r>
        <w:t>Hierarchická definice rozpočtových dimenzí dle různých kritérií (rozpočtových skupin, o</w:t>
      </w:r>
      <w:r>
        <w:t>r</w:t>
      </w:r>
      <w:r>
        <w:t>ganizačních útvarů, zdrojů financování apod.).</w:t>
      </w:r>
    </w:p>
    <w:p w:rsidR="008D0200" w:rsidRDefault="008D0200" w:rsidP="003C2F10">
      <w:pPr>
        <w:pStyle w:val="Odrky2"/>
      </w:pPr>
      <w:r>
        <w:t>Tvorba struktur (šablon) rozpočtů s možností opakovaně použitelné struktury jednotlivých druhů rozpočtů pro následující časové periody.</w:t>
      </w:r>
    </w:p>
    <w:p w:rsidR="008D0200" w:rsidRDefault="008D0200" w:rsidP="003C2F10">
      <w:pPr>
        <w:pStyle w:val="Odrky2"/>
      </w:pPr>
      <w:r>
        <w:t>Automatické generování rozpočtových položek dle šablon na vybrané období dle zadané periodicity a zadaných částek rozpočtů.</w:t>
      </w:r>
    </w:p>
    <w:p w:rsidR="008D0200" w:rsidRDefault="008D0200" w:rsidP="003C2F10">
      <w:pPr>
        <w:pStyle w:val="Odrky2"/>
      </w:pPr>
      <w:r>
        <w:t>Podpora procesu schvalování rozpočtových položek, zamykání schválených částek a řízené přesuny rozpočtových částek s možností vysledování historie přesunů.</w:t>
      </w:r>
    </w:p>
    <w:p w:rsidR="008D0200" w:rsidRDefault="008D0200" w:rsidP="003C2F10">
      <w:pPr>
        <w:pStyle w:val="Odrky2"/>
      </w:pPr>
      <w:r>
        <w:t>Zobrazení informací o stavu volných finančních prostředků na realizaci správních, údržb</w:t>
      </w:r>
      <w:r>
        <w:t>o</w:t>
      </w:r>
      <w:r>
        <w:t>vých procesů, na nákup materiálu atd.</w:t>
      </w:r>
    </w:p>
    <w:p w:rsidR="008D0200" w:rsidRDefault="008D0200" w:rsidP="003C2F10">
      <w:pPr>
        <w:pStyle w:val="Odrky2"/>
      </w:pPr>
      <w:r>
        <w:t>Zobrazení stavu aktuálního čerpání rozpočtu dané rozpočtové položky.</w:t>
      </w:r>
    </w:p>
    <w:p w:rsidR="008D0200" w:rsidRDefault="008D0200" w:rsidP="008D0200">
      <w:pPr>
        <w:pStyle w:val="Nadpis4rovn"/>
      </w:pPr>
      <w:bookmarkStart w:id="240" w:name="_Toc503818353"/>
      <w:bookmarkStart w:id="241" w:name="_Toc523670641"/>
      <w:bookmarkStart w:id="242" w:name="_Toc526791955"/>
      <w:r>
        <w:t>Centrální evidence nemovitostí</w:t>
      </w:r>
      <w:bookmarkEnd w:id="240"/>
      <w:bookmarkEnd w:id="241"/>
      <w:bookmarkEnd w:id="242"/>
    </w:p>
    <w:p w:rsidR="008D0200" w:rsidRDefault="008D0200" w:rsidP="008D0200">
      <w:r>
        <w:t xml:space="preserve">Modul </w:t>
      </w:r>
      <w:r>
        <w:rPr>
          <w:rStyle w:val="Siln"/>
        </w:rPr>
        <w:t>Centrální evidence nemovitostí</w:t>
      </w:r>
      <w:r>
        <w:t xml:space="preserve"> slouží k uložení a zobrazení informací přebíraných ze stá</w:t>
      </w:r>
      <w:r>
        <w:t>t</w:t>
      </w:r>
      <w:r>
        <w:t>ních centrálních registrů, a to z Katastru nemovitostí (zahrnující příslušné katastrální údaje a i</w:t>
      </w:r>
      <w:r>
        <w:t>n</w:t>
      </w:r>
      <w:r>
        <w:t>formace o aktuálních vlastnických vztazích k nemovitostem) a Územně-identifikačního registru adres (zahrnující jednotný číselník nemovitých objektů v ČR a jejich umístění v místních lokalitách.</w:t>
      </w:r>
    </w:p>
    <w:p w:rsidR="008D0200" w:rsidRDefault="008D0200" w:rsidP="008D0200">
      <w:r>
        <w:t xml:space="preserve">Základní funkční vlastnosti a přínosy modulu </w:t>
      </w:r>
      <w:r>
        <w:rPr>
          <w:rStyle w:val="Siln"/>
        </w:rPr>
        <w:t>Centrální evidence nemovitostí</w:t>
      </w:r>
      <w:r>
        <w:t>:</w:t>
      </w:r>
    </w:p>
    <w:p w:rsidR="008D0200" w:rsidRDefault="008D0200" w:rsidP="003C2F10">
      <w:pPr>
        <w:pStyle w:val="Odrky2"/>
      </w:pPr>
      <w:r>
        <w:t>Komplexní centralizované informace z Katastru nemovitostí a Územně-identifikačního r</w:t>
      </w:r>
      <w:r>
        <w:t>e</w:t>
      </w:r>
      <w:r>
        <w:t>gistru adres dostupné z jednoho místa.</w:t>
      </w:r>
    </w:p>
    <w:p w:rsidR="008D0200" w:rsidRDefault="008D0200" w:rsidP="003C2F10">
      <w:pPr>
        <w:pStyle w:val="Odrky2"/>
      </w:pPr>
      <w:r>
        <w:t>Náhled na data z informačního systému katastru nemovitostí přímo v aplikaci.</w:t>
      </w:r>
    </w:p>
    <w:p w:rsidR="008D0200" w:rsidRDefault="008D0200" w:rsidP="003C2F10">
      <w:pPr>
        <w:pStyle w:val="Odrky2"/>
      </w:pPr>
      <w:r>
        <w:lastRenderedPageBreak/>
        <w:t>Nástroj pro kontrolu správnosti údajů v katastru a údajů instituce.</w:t>
      </w:r>
    </w:p>
    <w:p w:rsidR="008D0200" w:rsidRDefault="008D0200" w:rsidP="003C2F10">
      <w:pPr>
        <w:pStyle w:val="Odrky2"/>
      </w:pPr>
      <w:r>
        <w:t>Rozšíření údajové základny nemovitostí (spolu s evidencí nemovitostí v Prostorovém pasportu podává komplexní informace o nemovitostech objektu).</w:t>
      </w:r>
    </w:p>
    <w:p w:rsidR="008D0200" w:rsidRDefault="008D0200" w:rsidP="008D0200">
      <w:pPr>
        <w:pStyle w:val="Nadpis4rovn"/>
      </w:pPr>
      <w:bookmarkStart w:id="243" w:name="_Toc503818354"/>
      <w:bookmarkStart w:id="244" w:name="_Toc523670642"/>
      <w:bookmarkStart w:id="245" w:name="_Toc526791956"/>
      <w:r>
        <w:t>Grafická prezentace dat</w:t>
      </w:r>
      <w:bookmarkEnd w:id="243"/>
      <w:bookmarkEnd w:id="244"/>
      <w:bookmarkEnd w:id="245"/>
    </w:p>
    <w:p w:rsidR="008D0200" w:rsidRDefault="008D0200" w:rsidP="008D0200">
      <w:r>
        <w:t xml:space="preserve">Modul </w:t>
      </w:r>
      <w:r>
        <w:rPr>
          <w:rStyle w:val="Siln"/>
        </w:rPr>
        <w:t>Grafická prezentace dat</w:t>
      </w:r>
      <w:r>
        <w:t xml:space="preserve"> slouží k prohlížení výkresové dokumentace a dalších mapových podkladů.</w:t>
      </w:r>
    </w:p>
    <w:p w:rsidR="008D0200" w:rsidRDefault="008D0200" w:rsidP="008D0200">
      <w:r>
        <w:t xml:space="preserve">Základní funkční vlastnosti a přínosy modulu </w:t>
      </w:r>
      <w:r>
        <w:rPr>
          <w:rStyle w:val="Siln"/>
        </w:rPr>
        <w:t>Grafická prezentace dat</w:t>
      </w:r>
      <w:r>
        <w:t>:</w:t>
      </w:r>
    </w:p>
    <w:p w:rsidR="008D0200" w:rsidRDefault="008D0200" w:rsidP="003C2F10">
      <w:pPr>
        <w:pStyle w:val="Odrky2"/>
      </w:pPr>
      <w:r>
        <w:t>Centrální a aktuální elektronická výkresová dokumentace areálů a budov (v jednom dat</w:t>
      </w:r>
      <w:r>
        <w:t>o</w:t>
      </w:r>
      <w:r>
        <w:t>vém úložišti, v jednotné struktuře).</w:t>
      </w:r>
    </w:p>
    <w:p w:rsidR="008D0200" w:rsidRDefault="008D0200" w:rsidP="003C2F10">
      <w:pPr>
        <w:pStyle w:val="Odrky2"/>
      </w:pPr>
      <w:r>
        <w:t>Sjednocení metodiky pro tvorbu a zpracování výkresové dokumentace a její identifikace (kódování) výkresů/grafických projektů.</w:t>
      </w:r>
    </w:p>
    <w:p w:rsidR="008D0200" w:rsidRDefault="008D0200" w:rsidP="003C2F10">
      <w:pPr>
        <w:pStyle w:val="Odrky2"/>
      </w:pPr>
      <w:r>
        <w:t>Vizualizace nemovitého majetku organizace v prostorových souvislostech.</w:t>
      </w:r>
    </w:p>
    <w:p w:rsidR="008D0200" w:rsidRDefault="008D0200" w:rsidP="003C2F10">
      <w:pPr>
        <w:pStyle w:val="Odrky2"/>
      </w:pPr>
      <w:r>
        <w:t>Možnost práce s vrstvami pro vytváření tematických zobrazení (vzduchotechnika, zdrav</w:t>
      </w:r>
      <w:r>
        <w:t>o</w:t>
      </w:r>
      <w:r>
        <w:t>technika apod.).</w:t>
      </w:r>
    </w:p>
    <w:p w:rsidR="008D0200" w:rsidRDefault="008D0200" w:rsidP="003C2F10">
      <w:pPr>
        <w:pStyle w:val="Odrky2"/>
      </w:pPr>
      <w:r>
        <w:t>Vizualizace elektronických plánů budov v návaznosti na popisné údaje v databázi prost</w:t>
      </w:r>
      <w:r>
        <w:t>o</w:t>
      </w:r>
      <w:r>
        <w:t>rového, technického a personálního pasportu.</w:t>
      </w:r>
    </w:p>
    <w:p w:rsidR="008D0200" w:rsidRDefault="008D0200" w:rsidP="008D0200">
      <w:pPr>
        <w:pStyle w:val="Nadpis4rovn"/>
      </w:pPr>
      <w:bookmarkStart w:id="246" w:name="_Toc503818355"/>
      <w:bookmarkStart w:id="247" w:name="_Toc523670643"/>
      <w:bookmarkStart w:id="248" w:name="_Toc526791957"/>
      <w:r>
        <w:t>Hodnotová analýza</w:t>
      </w:r>
      <w:bookmarkEnd w:id="246"/>
      <w:bookmarkEnd w:id="247"/>
      <w:bookmarkEnd w:id="248"/>
    </w:p>
    <w:p w:rsidR="008D0200" w:rsidRDefault="008D0200" w:rsidP="008D0200">
      <w:r>
        <w:t xml:space="preserve">Modul </w:t>
      </w:r>
      <w:r>
        <w:rPr>
          <w:rStyle w:val="Siln"/>
        </w:rPr>
        <w:t>Hodnotová analýza</w:t>
      </w:r>
      <w:r>
        <w:t xml:space="preserve"> slouží ke sledování libovolných číselných hodnot vybraných ukazatelů, se kterými pracuje informační systém FaMa+ (např. průběh vynaložených nákladů, počet reklamací apod.).</w:t>
      </w:r>
    </w:p>
    <w:p w:rsidR="008D0200" w:rsidRDefault="008D0200" w:rsidP="008D0200">
      <w:r>
        <w:t xml:space="preserve">Základní funkční vlastnosti a přínosy modulu </w:t>
      </w:r>
      <w:r>
        <w:rPr>
          <w:rStyle w:val="Siln"/>
        </w:rPr>
        <w:t>Hodnotová analýza</w:t>
      </w:r>
      <w:r>
        <w:t>:</w:t>
      </w:r>
    </w:p>
    <w:p w:rsidR="008D0200" w:rsidRDefault="008D0200" w:rsidP="003C2F10">
      <w:pPr>
        <w:pStyle w:val="Odrky2"/>
      </w:pPr>
      <w:r>
        <w:t>Sledování definovaných ukazatelů za konkrétní období i v reálném čase.</w:t>
      </w:r>
    </w:p>
    <w:p w:rsidR="008D0200" w:rsidRDefault="008D0200" w:rsidP="003C2F10">
      <w:pPr>
        <w:pStyle w:val="Odrky2"/>
      </w:pPr>
      <w:r>
        <w:t>Snadné a všestranné posouzení vztahů mezi užitečností služby/produktu, náklady, invest</w:t>
      </w:r>
      <w:r>
        <w:t>i</w:t>
      </w:r>
      <w:r>
        <w:t>cemi a pracovními zdroji.</w:t>
      </w:r>
    </w:p>
    <w:p w:rsidR="008D0200" w:rsidRDefault="008D0200" w:rsidP="003C2F10">
      <w:pPr>
        <w:pStyle w:val="Odrky2"/>
      </w:pPr>
      <w:r>
        <w:t>Nástroj ke stanovení míry efektivnosti využití produktu/služby.</w:t>
      </w:r>
    </w:p>
    <w:p w:rsidR="008D0200" w:rsidRDefault="008D0200" w:rsidP="003C2F10">
      <w:pPr>
        <w:pStyle w:val="Odrky2"/>
      </w:pPr>
      <w:r>
        <w:t>Nástroj prevence neužitečných nákladů.</w:t>
      </w:r>
    </w:p>
    <w:p w:rsidR="008D0200" w:rsidRDefault="008D0200" w:rsidP="008D0200">
      <w:pPr>
        <w:pStyle w:val="Nadpis4rovn"/>
      </w:pPr>
      <w:bookmarkStart w:id="249" w:name="_Toc503818356"/>
      <w:bookmarkStart w:id="250" w:name="_Toc523670644"/>
      <w:bookmarkStart w:id="251" w:name="_Toc526791958"/>
      <w:r>
        <w:lastRenderedPageBreak/>
        <w:t>Opakované činnosti</w:t>
      </w:r>
      <w:bookmarkEnd w:id="249"/>
      <w:bookmarkEnd w:id="250"/>
      <w:bookmarkEnd w:id="251"/>
    </w:p>
    <w:p w:rsidR="008D0200" w:rsidRDefault="008D0200" w:rsidP="008D0200">
      <w:r>
        <w:t xml:space="preserve">Modul </w:t>
      </w:r>
      <w:r>
        <w:rPr>
          <w:rStyle w:val="Siln"/>
        </w:rPr>
        <w:t>Opakované činnosti</w:t>
      </w:r>
      <w:r>
        <w:t xml:space="preserve"> zajišťuje centrální správu pravidelných kontrol, revizí, prohlídek</w:t>
      </w:r>
      <w:r>
        <w:br/>
        <w:t>a dalších opakovaných činností.</w:t>
      </w:r>
    </w:p>
    <w:p w:rsidR="008D0200" w:rsidRDefault="008D0200" w:rsidP="008D0200">
      <w:r>
        <w:t xml:space="preserve">Základní funkční vlastnosti a přínosy modulu </w:t>
      </w:r>
      <w:r>
        <w:rPr>
          <w:rStyle w:val="Siln"/>
        </w:rPr>
        <w:t>Opakované činnosti</w:t>
      </w:r>
      <w:r>
        <w:t>:</w:t>
      </w:r>
    </w:p>
    <w:p w:rsidR="008D0200" w:rsidRDefault="008D0200" w:rsidP="003C2F10">
      <w:pPr>
        <w:pStyle w:val="Odrky2"/>
      </w:pPr>
      <w:r>
        <w:t>Efektivní plánování a sledování periodických činností a revizí (omezení rizik z prodlení</w:t>
      </w:r>
      <w:r>
        <w:br/>
        <w:t>a opomenutí povinností).</w:t>
      </w:r>
    </w:p>
    <w:p w:rsidR="008D0200" w:rsidRDefault="008D0200" w:rsidP="003C2F10">
      <w:pPr>
        <w:pStyle w:val="Odrky2"/>
      </w:pPr>
      <w:r>
        <w:t>Předcházení nežádoucích příhod na pracovištích při užívání zařízení.</w:t>
      </w:r>
    </w:p>
    <w:p w:rsidR="008D0200" w:rsidRDefault="008D0200" w:rsidP="003C2F10">
      <w:pPr>
        <w:pStyle w:val="Odrky2"/>
      </w:pPr>
      <w:r>
        <w:t>Možnost dokladovat provedení opakovaných činností a tedy splnění legislativních či jiných povinností.</w:t>
      </w:r>
    </w:p>
    <w:p w:rsidR="008D0200" w:rsidRDefault="008D0200" w:rsidP="003C2F10">
      <w:pPr>
        <w:pStyle w:val="Odrky2"/>
      </w:pPr>
      <w:r>
        <w:t>Centrální úložiště pro revizní zprávy a výsledky kontrol.</w:t>
      </w:r>
    </w:p>
    <w:p w:rsidR="008D0200" w:rsidRDefault="008D0200" w:rsidP="003C2F10">
      <w:pPr>
        <w:pStyle w:val="Odrky2"/>
      </w:pPr>
      <w:r>
        <w:t>Minimalizace rizika ztráty informací způsobených při odchodu pracovníků a následné urychlení kontinuity procesů zajišťování realizace opakovaných činností.</w:t>
      </w:r>
    </w:p>
    <w:p w:rsidR="008D0200" w:rsidRDefault="008D0200" w:rsidP="008D0200">
      <w:pPr>
        <w:pStyle w:val="Nadpis4rovn"/>
      </w:pPr>
      <w:bookmarkStart w:id="252" w:name="_Toc503818357"/>
      <w:bookmarkStart w:id="253" w:name="_Toc523670645"/>
      <w:bookmarkStart w:id="254" w:name="_Toc526791959"/>
      <w:r>
        <w:t>Mobilní aplikace Údržba</w:t>
      </w:r>
      <w:bookmarkEnd w:id="252"/>
      <w:bookmarkEnd w:id="253"/>
      <w:bookmarkEnd w:id="254"/>
    </w:p>
    <w:p w:rsidR="008D0200" w:rsidRDefault="008D0200" w:rsidP="008D0200">
      <w:r>
        <w:t xml:space="preserve">Doplňková mobilní aplikace </w:t>
      </w:r>
      <w:r>
        <w:rPr>
          <w:rStyle w:val="Siln"/>
        </w:rPr>
        <w:t>Údržba</w:t>
      </w:r>
      <w:r>
        <w:t xml:space="preserve"> pro pracovníky údržby, kteří potřebují s daty pracovat </w:t>
      </w:r>
      <w:r>
        <w:rPr>
          <w:rStyle w:val="Siln"/>
        </w:rPr>
        <w:t>přímo v terénu</w:t>
      </w:r>
      <w:r>
        <w:t xml:space="preserve"> (např. rychlé zadání požadavku na opravu, sepsání revizní zprávy, zobrazení detailu zad</w:t>
      </w:r>
      <w:r>
        <w:t>á</w:t>
      </w:r>
      <w:r>
        <w:t>ní úkolu, operativní výběr materiálu k realizaci úkolu, apod.).</w:t>
      </w:r>
    </w:p>
    <w:p w:rsidR="008D0200" w:rsidRDefault="008D0200" w:rsidP="008D0200">
      <w:r>
        <w:rPr>
          <w:rStyle w:val="Siln"/>
        </w:rPr>
        <w:t>Funkční vlastnosti:</w:t>
      </w:r>
    </w:p>
    <w:p w:rsidR="008D0200" w:rsidRDefault="008D0200" w:rsidP="003C2F10">
      <w:pPr>
        <w:pStyle w:val="Odrky2"/>
      </w:pPr>
      <w:r>
        <w:rPr>
          <w:rStyle w:val="Siln"/>
        </w:rPr>
        <w:t>Samostatné uživatelské účty</w:t>
      </w:r>
      <w:r>
        <w:t>. Aplikace umožňuje přihlášení různých pracovníků údržby do vlastního uživatelského profilu.</w:t>
      </w:r>
    </w:p>
    <w:p w:rsidR="008D0200" w:rsidRDefault="008D0200" w:rsidP="003C2F10">
      <w:pPr>
        <w:pStyle w:val="Odrky2"/>
      </w:pPr>
      <w:r>
        <w:rPr>
          <w:rStyle w:val="Siln"/>
        </w:rPr>
        <w:t>Přehled přidělených revizních úkolů</w:t>
      </w:r>
      <w:r>
        <w:t>. K dispozici je přehled přidělených revizních úkolů s příznakem rozdělujícím úkoly na nové, v řešení, hotové či odložené/odmítnuté.</w:t>
      </w:r>
    </w:p>
    <w:p w:rsidR="008D0200" w:rsidRDefault="008D0200" w:rsidP="003C2F10">
      <w:pPr>
        <w:pStyle w:val="Odrky2"/>
      </w:pPr>
      <w:r>
        <w:rPr>
          <w:rStyle w:val="Siln"/>
        </w:rPr>
        <w:t>Detailní informace o úkolu</w:t>
      </w:r>
      <w:r>
        <w:t>. Aplikace umožňuje zobrazení detailu přiděleného úkolu, včetně informací o umístění revidovaného zařízení (budova, patro, místnost), podrobném zadání úkolu, nákladovém středisku, datu a času přidělení úkolu, zadavateli a kontaktních údajích na něj.</w:t>
      </w:r>
    </w:p>
    <w:p w:rsidR="008D0200" w:rsidRDefault="008D0200" w:rsidP="003C2F10">
      <w:pPr>
        <w:pStyle w:val="Odrky2"/>
      </w:pPr>
      <w:r>
        <w:rPr>
          <w:rStyle w:val="Siln"/>
        </w:rPr>
        <w:t xml:space="preserve">Přijmutí/odložení přiděleného úkolu. </w:t>
      </w:r>
      <w:r>
        <w:t>Pracovník údržby může v aplikaci úkol přijmout či odložit (např. z důvodu důležitějších úkolů, z důvodu chybné kompetentní osoby apod.).</w:t>
      </w:r>
    </w:p>
    <w:p w:rsidR="008D0200" w:rsidRDefault="008D0200" w:rsidP="003C2F10">
      <w:pPr>
        <w:pStyle w:val="Odrky2"/>
      </w:pPr>
      <w:r>
        <w:rPr>
          <w:rStyle w:val="Siln"/>
        </w:rPr>
        <w:lastRenderedPageBreak/>
        <w:t>Podání zprávy o realizovaném úkolu</w:t>
      </w:r>
      <w:r>
        <w:t>. Prostřednictvím aplikace je možné zadavatele i</w:t>
      </w:r>
      <w:r>
        <w:t>n</w:t>
      </w:r>
      <w:r>
        <w:t>formovat o realizaci přiděleného revizního úkolu. Kromě detailní zprávy o provedené ko</w:t>
      </w:r>
      <w:r>
        <w:t>n</w:t>
      </w:r>
      <w:r>
        <w:t>trole/revizi se uvádí i pracnost v hodinách, datum ukončení úkolu, případně i doporučení pro další údržbové činnosti.</w:t>
      </w:r>
    </w:p>
    <w:p w:rsidR="008D0200" w:rsidRDefault="008D0200" w:rsidP="003C2F10">
      <w:pPr>
        <w:pStyle w:val="Odrky2"/>
      </w:pPr>
      <w:r>
        <w:rPr>
          <w:rStyle w:val="Siln"/>
        </w:rPr>
        <w:t xml:space="preserve">Přikládání fotografií. </w:t>
      </w:r>
      <w:r>
        <w:t>K hlášení o realizaci úkolu lze nafotit a připojit fotodokumentaci d</w:t>
      </w:r>
      <w:r>
        <w:t>o</w:t>
      </w:r>
      <w:r>
        <w:t>kladující provedenou údržbovou činnost.</w:t>
      </w:r>
    </w:p>
    <w:p w:rsidR="008D0200" w:rsidRDefault="008D0200" w:rsidP="003C2F10">
      <w:pPr>
        <w:pStyle w:val="Odrky2"/>
      </w:pPr>
      <w:r>
        <w:rPr>
          <w:rStyle w:val="Siln"/>
        </w:rPr>
        <w:t>Rezervace materiálu.</w:t>
      </w:r>
      <w:r>
        <w:t xml:space="preserve"> Prostřednictvím aplikace je možné ve skladu rezervovat materiál potřebný pro realizaci úkolu. Sklad následně připraví daný typ a množství materiálu k v</w:t>
      </w:r>
      <w:r>
        <w:t>ý</w:t>
      </w:r>
      <w:r>
        <w:t>deji.</w:t>
      </w:r>
    </w:p>
    <w:p w:rsidR="008D0200" w:rsidRDefault="008D0200" w:rsidP="003C2F10">
      <w:pPr>
        <w:pStyle w:val="Odrky2"/>
      </w:pPr>
      <w:r>
        <w:rPr>
          <w:rStyle w:val="Siln"/>
        </w:rPr>
        <w:t>Evidence vydaného materiálu.</w:t>
      </w:r>
      <w:r>
        <w:t xml:space="preserve"> Na základě čísla výdejky lze zobrazit seznam vydaného materiálu pro realizaci úkolu. Je možné sledovat seznam rezervovaných a skutečně vyd</w:t>
      </w:r>
      <w:r>
        <w:t>a</w:t>
      </w:r>
      <w:r>
        <w:t>ných materiálů.</w:t>
      </w:r>
    </w:p>
    <w:p w:rsidR="008D0200" w:rsidRDefault="008D0200" w:rsidP="008D0200">
      <w:pPr>
        <w:pStyle w:val="Nadpis4rovn"/>
      </w:pPr>
      <w:bookmarkStart w:id="255" w:name="_Toc503818358"/>
      <w:bookmarkStart w:id="256" w:name="_Toc523670646"/>
      <w:bookmarkStart w:id="257" w:name="_Toc526791960"/>
      <w:r>
        <w:t>Mobilní aplikace Inventarizace</w:t>
      </w:r>
      <w:bookmarkEnd w:id="255"/>
      <w:bookmarkEnd w:id="256"/>
      <w:bookmarkEnd w:id="257"/>
    </w:p>
    <w:p w:rsidR="008D0200" w:rsidRDefault="008D0200" w:rsidP="008D0200">
      <w:r>
        <w:t xml:space="preserve">Doplňková mobilní aplikace </w:t>
      </w:r>
      <w:r>
        <w:rPr>
          <w:rStyle w:val="Siln"/>
        </w:rPr>
        <w:t>Inventarizace</w:t>
      </w:r>
      <w:r>
        <w:t xml:space="preserve"> pro uživatele, kteří mají na starost procesy spojené s inventarizací majetku, především pak </w:t>
      </w:r>
      <w:r>
        <w:rPr>
          <w:rStyle w:val="Siln"/>
        </w:rPr>
        <w:t>provádění</w:t>
      </w:r>
      <w:r>
        <w:t xml:space="preserve"> </w:t>
      </w:r>
      <w:r>
        <w:rPr>
          <w:rStyle w:val="Siln"/>
        </w:rPr>
        <w:t>inventur</w:t>
      </w:r>
      <w:r>
        <w:t xml:space="preserve"> přímo v terénu.</w:t>
      </w:r>
    </w:p>
    <w:p w:rsidR="008D0200" w:rsidRDefault="008D0200" w:rsidP="008D0200">
      <w:r>
        <w:rPr>
          <w:rStyle w:val="Siln"/>
        </w:rPr>
        <w:t>Funkční vlastnosti:</w:t>
      </w:r>
    </w:p>
    <w:p w:rsidR="008D0200" w:rsidRDefault="008D0200" w:rsidP="003C2F10">
      <w:pPr>
        <w:pStyle w:val="Odrky2"/>
      </w:pPr>
      <w:r>
        <w:rPr>
          <w:rStyle w:val="Siln"/>
        </w:rPr>
        <w:t>Samostatné uživatelské účty</w:t>
      </w:r>
      <w:r>
        <w:t>. Aplikace umožňuje přihlášení různých pracovníků do vlas</w:t>
      </w:r>
      <w:r>
        <w:t>t</w:t>
      </w:r>
      <w:r>
        <w:t>ního uživatelského profilu.</w:t>
      </w:r>
    </w:p>
    <w:p w:rsidR="008D0200" w:rsidRDefault="008D0200" w:rsidP="003C2F10">
      <w:pPr>
        <w:pStyle w:val="Odrky2"/>
      </w:pPr>
      <w:r>
        <w:rPr>
          <w:rStyle w:val="Siln"/>
        </w:rPr>
        <w:t xml:space="preserve">Načtení výchozích dat ze systému FaMa+. </w:t>
      </w:r>
      <w:r>
        <w:t>Do aplikace se ze systému FaMa+ importují dávky majetku k inventuře. S těmito dávkami poté může uživatel pracovat a provádět p</w:t>
      </w:r>
      <w:r>
        <w:t>o</w:t>
      </w:r>
      <w:r>
        <w:t>rovnání fyzického a evidenčního stavu přímo v terénu.</w:t>
      </w:r>
    </w:p>
    <w:p w:rsidR="008D0200" w:rsidRDefault="008D0200" w:rsidP="003C2F10">
      <w:pPr>
        <w:pStyle w:val="Odrky2"/>
      </w:pPr>
      <w:r>
        <w:rPr>
          <w:rStyle w:val="Siln"/>
        </w:rPr>
        <w:t>Snadné provádění inventury</w:t>
      </w:r>
      <w:r>
        <w:t>. V režimu sběru dat lze evidovat/potvrzovat majetek ručně (zadáním registračního kódu) či prostřednictvím skenování čárového kódu daného maje</w:t>
      </w:r>
      <w:r>
        <w:t>t</w:t>
      </w:r>
      <w:r>
        <w:t>ku.</w:t>
      </w:r>
    </w:p>
    <w:p w:rsidR="008D0200" w:rsidRDefault="008D0200" w:rsidP="003C2F10">
      <w:pPr>
        <w:pStyle w:val="Odrky2"/>
      </w:pPr>
      <w:r>
        <w:rPr>
          <w:rStyle w:val="Siln"/>
        </w:rPr>
        <w:t>Přehled o stavu majetku</w:t>
      </w:r>
      <w:r>
        <w:t>. Aplikace umožňuje uživateli zobrazit veškerý majetek na umí</w:t>
      </w:r>
      <w:r>
        <w:t>s</w:t>
      </w:r>
      <w:r>
        <w:t>tění, již naskenovaný majetek, dosud nenaskenovaný majetek či majetek přemístěný na jiné umístění.</w:t>
      </w:r>
    </w:p>
    <w:p w:rsidR="008D0200" w:rsidRDefault="008D0200" w:rsidP="003C2F10">
      <w:pPr>
        <w:pStyle w:val="Odrky2"/>
      </w:pPr>
      <w:r>
        <w:rPr>
          <w:rStyle w:val="Siln"/>
        </w:rPr>
        <w:t>Vyhledání majetku</w:t>
      </w:r>
      <w:r>
        <w:t>. Prostřednictvím registračního kódu majetku lze vyhledat konkrétní majetek a zobrazit si o něm detailní informace (název majetku, jeho umístění apod.).</w:t>
      </w:r>
    </w:p>
    <w:p w:rsidR="008D0200" w:rsidRDefault="008D0200" w:rsidP="003C2F10">
      <w:pPr>
        <w:pStyle w:val="Odrky2"/>
      </w:pPr>
      <w:r>
        <w:rPr>
          <w:rStyle w:val="Siln"/>
        </w:rPr>
        <w:lastRenderedPageBreak/>
        <w:t xml:space="preserve">Odeslání získaných dat do systému FaMa+. </w:t>
      </w:r>
      <w:r>
        <w:t>Data z provedené inventury lze snadno od</w:t>
      </w:r>
      <w:r>
        <w:t>e</w:t>
      </w:r>
      <w:r>
        <w:t>slat do aplikace FaMa+, ve které lze následně data zpracovávat.</w:t>
      </w:r>
    </w:p>
    <w:p w:rsidR="008D0200" w:rsidRDefault="008D0200" w:rsidP="008D0200">
      <w:r>
        <w:rPr>
          <w:rStyle w:val="Siln"/>
        </w:rPr>
        <w:t>Přínosy:</w:t>
      </w:r>
    </w:p>
    <w:p w:rsidR="008D0200" w:rsidRDefault="008D0200" w:rsidP="003C2F10">
      <w:pPr>
        <w:pStyle w:val="Odrky2"/>
      </w:pPr>
      <w:r>
        <w:t>Informace o inventarizaci a souvisejícím majetku vždy po ruce.</w:t>
      </w:r>
    </w:p>
    <w:p w:rsidR="008D0200" w:rsidRDefault="008D0200" w:rsidP="003C2F10">
      <w:pPr>
        <w:pStyle w:val="Odrky2"/>
      </w:pPr>
      <w:r>
        <w:t>Snadné provádění inventury pomocí čárového kódu.</w:t>
      </w:r>
    </w:p>
    <w:p w:rsidR="008D0200" w:rsidRDefault="008D0200" w:rsidP="003C2F10">
      <w:pPr>
        <w:pStyle w:val="Odrky2"/>
      </w:pPr>
      <w:r>
        <w:t>Přehledné grafické prostředí aplikace, intuitivní ovládání.</w:t>
      </w:r>
    </w:p>
    <w:p w:rsidR="008D0200" w:rsidRDefault="008D0200" w:rsidP="003C2F10">
      <w:pPr>
        <w:pStyle w:val="Odrky2"/>
      </w:pPr>
      <w:r>
        <w:t>Přímá vazba na informační systém FaMa+.</w:t>
      </w:r>
    </w:p>
    <w:p w:rsidR="008D0200" w:rsidRDefault="008D0200" w:rsidP="003C2F10">
      <w:pPr>
        <w:pStyle w:val="Odrky2"/>
      </w:pPr>
      <w:r>
        <w:t>Možnost práce s aplikací v online i offline režimu.</w:t>
      </w:r>
    </w:p>
    <w:p w:rsidR="008D0200" w:rsidRDefault="008D0200" w:rsidP="008D0200">
      <w:r>
        <w:rPr>
          <w:rStyle w:val="Siln"/>
        </w:rPr>
        <w:t>Technologie:</w:t>
      </w:r>
    </w:p>
    <w:p w:rsidR="008D0200" w:rsidRDefault="008D0200" w:rsidP="003C2F10">
      <w:pPr>
        <w:pStyle w:val="Odrky2"/>
      </w:pPr>
      <w:r>
        <w:t>Kompatibilita s mobilním operačním systémem Android.</w:t>
      </w:r>
    </w:p>
    <w:p w:rsidR="008D0200" w:rsidRDefault="008D0200" w:rsidP="003C2F10">
      <w:pPr>
        <w:pStyle w:val="Odrky2"/>
      </w:pPr>
      <w:r>
        <w:t>Aplikace vyvinuta technologickou platformou HTML5.</w:t>
      </w:r>
      <w:r>
        <w:rPr>
          <w:rStyle w:val="Zvraznn"/>
        </w:rPr>
        <w:t>     </w:t>
      </w:r>
    </w:p>
    <w:p w:rsidR="008D0200" w:rsidRDefault="008D0200" w:rsidP="008D0200">
      <w:pPr>
        <w:pStyle w:val="Nadpis3rovn"/>
      </w:pPr>
      <w:bookmarkStart w:id="258" w:name="_Toc503818359"/>
      <w:bookmarkStart w:id="259" w:name="_Toc523670647"/>
      <w:bookmarkStart w:id="260" w:name="_Toc526791961"/>
      <w:r>
        <w:t>Přínosy řešení</w:t>
      </w:r>
      <w:bookmarkEnd w:id="258"/>
      <w:bookmarkEnd w:id="259"/>
      <w:bookmarkEnd w:id="260"/>
    </w:p>
    <w:p w:rsidR="008D0200" w:rsidRDefault="008D0200" w:rsidP="003C2F10">
      <w:pPr>
        <w:pStyle w:val="Odrky1"/>
      </w:pPr>
      <w:r>
        <w:t>Komplexní pokrytí procesů v oblasti facility managementu.</w:t>
      </w:r>
    </w:p>
    <w:p w:rsidR="008D0200" w:rsidRDefault="008D0200" w:rsidP="003C2F10">
      <w:pPr>
        <w:pStyle w:val="Odrky1"/>
      </w:pPr>
      <w:r>
        <w:t>Evidence pronajatých ploch (byty, kanceláře, parkovací místa apod.).</w:t>
      </w:r>
    </w:p>
    <w:p w:rsidR="008D0200" w:rsidRDefault="008D0200" w:rsidP="003C2F10">
      <w:pPr>
        <w:pStyle w:val="Odrky1"/>
      </w:pPr>
      <w:r>
        <w:t>Evidence pronajatého vybavení (telefony, antény, projekční technika apod.).</w:t>
      </w:r>
    </w:p>
    <w:p w:rsidR="008D0200" w:rsidRDefault="008D0200" w:rsidP="003C2F10">
      <w:pPr>
        <w:pStyle w:val="Odrky1"/>
      </w:pPr>
      <w:r>
        <w:t>Evidence pronajatých služeb (úklid, ostraha, datové služby apod.).</w:t>
      </w:r>
    </w:p>
    <w:p w:rsidR="008D0200" w:rsidRDefault="008D0200" w:rsidP="003C2F10">
      <w:pPr>
        <w:pStyle w:val="Odrky1"/>
      </w:pPr>
      <w:r>
        <w:t>Přehledné sledování nákladů vynaložených na užívání ploch, vybavení či služeb.</w:t>
      </w:r>
    </w:p>
    <w:p w:rsidR="008D0200" w:rsidRDefault="008D0200" w:rsidP="003C2F10">
      <w:pPr>
        <w:pStyle w:val="Odrky1"/>
      </w:pPr>
      <w:r>
        <w:t>Centrální a aktuální evidence areálů a budov servisní organizace.</w:t>
      </w:r>
    </w:p>
    <w:p w:rsidR="008D0200" w:rsidRDefault="008D0200" w:rsidP="003C2F10">
      <w:pPr>
        <w:pStyle w:val="Odrky1"/>
      </w:pPr>
      <w:r>
        <w:t>Přehled o majetku organizace (o hodnotě majetku dle zvoleného typu, o množství ploch a jejich využívání, o technických zařízeních ve vlastnictví úřadu).</w:t>
      </w:r>
    </w:p>
    <w:p w:rsidR="008D0200" w:rsidRDefault="008D0200" w:rsidP="003C2F10">
      <w:pPr>
        <w:pStyle w:val="Odrky1"/>
      </w:pPr>
      <w:r>
        <w:t>Centrální plánování rozpisu provozních činností (kontroly, prohlídky, revize, údržbové práce).</w:t>
      </w:r>
    </w:p>
    <w:p w:rsidR="008D0200" w:rsidRDefault="008D0200" w:rsidP="003C2F10">
      <w:pPr>
        <w:pStyle w:val="Odrky1"/>
      </w:pPr>
      <w:r>
        <w:t>Správa a řízení požadavků na zajištění služeb (nákup materiálu, stěhování, oprava přístroje apod.).</w:t>
      </w:r>
    </w:p>
    <w:p w:rsidR="008D0200" w:rsidRDefault="008D0200" w:rsidP="003C2F10">
      <w:pPr>
        <w:pStyle w:val="Odrky1"/>
      </w:pPr>
      <w:r>
        <w:t>Splnění zákonných a jiných norem pro oblast nakládání s nemovitým majetkem v organizaci.</w:t>
      </w:r>
    </w:p>
    <w:p w:rsidR="008D0200" w:rsidRDefault="008D0200" w:rsidP="003C2F10">
      <w:pPr>
        <w:pStyle w:val="Odrky1"/>
      </w:pPr>
      <w:r>
        <w:lastRenderedPageBreak/>
        <w:t>Informace o procesech spojených se změnami umístění pracovníku v rámci organizace.</w:t>
      </w:r>
    </w:p>
    <w:p w:rsidR="008D0200" w:rsidRDefault="008D0200" w:rsidP="003C2F10">
      <w:pPr>
        <w:pStyle w:val="Odrky1"/>
      </w:pPr>
      <w:r>
        <w:t xml:space="preserve">Přístup k datům prostřednictvím mobilního telefonu (mobilní aplikace </w:t>
      </w:r>
      <w:r>
        <w:rPr>
          <w:rStyle w:val="Zvraznn"/>
        </w:rPr>
        <w:t xml:space="preserve">Údržba </w:t>
      </w:r>
      <w:r>
        <w:t xml:space="preserve">a </w:t>
      </w:r>
      <w:r>
        <w:rPr>
          <w:rStyle w:val="Zvraznn"/>
        </w:rPr>
        <w:t>Inventariz</w:t>
      </w:r>
      <w:r>
        <w:rPr>
          <w:rStyle w:val="Zvraznn"/>
        </w:rPr>
        <w:t>a</w:t>
      </w:r>
      <w:r>
        <w:rPr>
          <w:rStyle w:val="Zvraznn"/>
        </w:rPr>
        <w:t>ce</w:t>
      </w:r>
      <w:r>
        <w:t>).</w:t>
      </w:r>
    </w:p>
    <w:p w:rsidR="005240A9" w:rsidRPr="009731A5" w:rsidRDefault="008D0200" w:rsidP="005240A9">
      <w:pPr>
        <w:pStyle w:val="Odsazennormln"/>
      </w:pPr>
      <w:r>
        <w:rPr>
          <w:noProof/>
          <w:lang w:eastAsia="cs-CZ"/>
        </w:rPr>
        <w:drawing>
          <wp:anchor distT="0" distB="0" distL="114300" distR="114300" simplePos="0" relativeHeight="251723776" behindDoc="0" locked="0" layoutInCell="1" allowOverlap="1" wp14:anchorId="034A4807" wp14:editId="53B9D98F">
            <wp:simplePos x="0" y="0"/>
            <wp:positionH relativeFrom="page">
              <wp:posOffset>720090</wp:posOffset>
            </wp:positionH>
            <wp:positionV relativeFrom="paragraph">
              <wp:posOffset>60325</wp:posOffset>
            </wp:positionV>
            <wp:extent cx="589915" cy="589915"/>
            <wp:effectExtent l="0" t="0" r="635" b="635"/>
            <wp:wrapNone/>
            <wp:docPr id="2050" name="Obrázek 2050" descr="K:\Úkoly\128_Studijní opory\Shrnutí.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descr="K:\Úkoly\128_Studijní opory\Shrnutí.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240A9" w:rsidRPr="00051E0D">
        <w:rPr>
          <w:b/>
          <w:noProof/>
          <w:lang w:eastAsia="cs-CZ"/>
        </w:rPr>
        <w:drawing>
          <wp:anchor distT="0" distB="0" distL="114300" distR="114300" simplePos="0" relativeHeight="251748352" behindDoc="0" locked="0" layoutInCell="1" allowOverlap="1" wp14:anchorId="1F4DDBF6" wp14:editId="08FC38F3">
            <wp:simplePos x="0" y="0"/>
            <wp:positionH relativeFrom="page">
              <wp:posOffset>720090</wp:posOffset>
            </wp:positionH>
            <wp:positionV relativeFrom="paragraph">
              <wp:posOffset>60325</wp:posOffset>
            </wp:positionV>
            <wp:extent cx="589915" cy="589915"/>
            <wp:effectExtent l="0" t="0" r="635" b="635"/>
            <wp:wrapNone/>
            <wp:docPr id="21" name="Obrázek 21" descr="K:\Úkoly\128_Studijní opory\Shrnutí.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descr="K:\Úkoly\128_Studijní opory\Shrnutí.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240A9" w:rsidRPr="00051E0D">
        <w:rPr>
          <w:b/>
        </w:rPr>
        <w:t>Systémy pro podporu Facility Managementu</w:t>
      </w:r>
      <w:r w:rsidR="005240A9">
        <w:t xml:space="preserve"> jsou nasazovány především pro po</w:t>
      </w:r>
      <w:r w:rsidR="005240A9">
        <w:t>d</w:t>
      </w:r>
      <w:r w:rsidR="005240A9">
        <w:t>poru rozhodování, plánování a kontroly v oblasti Facility Managementu. Nemovitý majetek a vybavení společností tvoří v průměru 35% majetku a náklady na jeho správu a údržbu tvoří v průměru až 40% běžných nákladů. Nasazení CAFM (Comp</w:t>
      </w:r>
      <w:r w:rsidR="005240A9">
        <w:t>u</w:t>
      </w:r>
      <w:r w:rsidR="005240A9">
        <w:t xml:space="preserve">ter Aided Facility Management) SW v organizaci dokáže snížit tyto náklady až o 30%. </w:t>
      </w:r>
      <w:r w:rsidR="005240A9" w:rsidRPr="007E0CBB">
        <w:rPr>
          <w:b/>
        </w:rPr>
        <w:t>Cílem nasazování CAFM systémů</w:t>
      </w:r>
      <w:r w:rsidR="005240A9">
        <w:t xml:space="preserve"> je zejména snižování provozních nákladů, zvyš</w:t>
      </w:r>
      <w:r w:rsidR="005240A9">
        <w:t>o</w:t>
      </w:r>
      <w:r w:rsidR="005240A9">
        <w:t>vání kvality poskytovaných služeb, zvyšování kvality prostředí, optimalizace vztahu mezi pracovníkem, pracovním prostředím a pracovními procesy, prodloužení živos</w:t>
      </w:r>
      <w:r w:rsidR="005240A9">
        <w:t>t</w:t>
      </w:r>
      <w:r w:rsidR="005240A9">
        <w:t>nosti sledovaných objektů a předmětů, zavedení standardů, pravidel a pracovních procesů v daném oboru a v systému zabudované obchodní logiky, zavedení a rozd</w:t>
      </w:r>
      <w:r w:rsidR="005240A9">
        <w:t>ě</w:t>
      </w:r>
      <w:r w:rsidR="005240A9">
        <w:t>lení vnitropodnikových nákladů a jejich adresné přiřazení útvarům, divizím, činno</w:t>
      </w:r>
      <w:r w:rsidR="005240A9">
        <w:t>s</w:t>
      </w:r>
      <w:r w:rsidR="005240A9">
        <w:t>tem, projektům apod., správa a údržba dokumentace, stěhování, benchmarking, i</w:t>
      </w:r>
      <w:r w:rsidR="005240A9">
        <w:t>n</w:t>
      </w:r>
      <w:r w:rsidR="005240A9">
        <w:t>ventury a kontroly, příprava na nenadálé události a havárie, procesy vyžadované l</w:t>
      </w:r>
      <w:r w:rsidR="005240A9">
        <w:t>e</w:t>
      </w:r>
      <w:r w:rsidR="005240A9">
        <w:t xml:space="preserve">gislativou (audity, revize…), trvale udržitelný rozvoj. </w:t>
      </w:r>
      <w:r w:rsidR="005240A9" w:rsidRPr="00EB5698">
        <w:rPr>
          <w:b/>
        </w:rPr>
        <w:t>Přibližně 40% dat, která jsou pro zavedení CAFM systému ve firmě potřeba, je již v nějaké formě pořizována</w:t>
      </w:r>
      <w:r w:rsidR="005240A9" w:rsidRPr="00EB5698">
        <w:rPr>
          <w:b/>
        </w:rPr>
        <w:br/>
        <w:t>a zpracovávána.</w:t>
      </w:r>
      <w:r w:rsidR="005240A9">
        <w:t xml:space="preserve"> V běžné organizaci jsou to zejména stavební dokumentace a jiné zdroje grafické informace – vektorové výkresy (CAD, GIS), bitmapové výkresy</w:t>
      </w:r>
      <w:r w:rsidR="005240A9">
        <w:br/>
        <w:t>a schémata, fotografie, filmy atd., data zpracovávaná a požadovaná legislativou (např. ke zpracování daně z nemovitosti) musejí být v každé firmě nějak shromážd</w:t>
      </w:r>
      <w:r w:rsidR="005240A9">
        <w:t>ě</w:t>
      </w:r>
      <w:r w:rsidR="005240A9">
        <w:t>na, stejně tak jsou zdrojem účetní záznamy, které jsou dnes v elektronické podobě takřka ve všech organizacích, inventurní podklady a databáze, zdroje zachycené v databázích ERP systému, jeho moduly nebo alespoň účetnictví, dokumentace da</w:t>
      </w:r>
      <w:r w:rsidR="005240A9">
        <w:t>l</w:t>
      </w:r>
      <w:r w:rsidR="005240A9">
        <w:t>ších prvků budovy (výtahy, klimatizace, zastínění, osvětlení, přístup do budovy, v</w:t>
      </w:r>
      <w:r w:rsidR="005240A9">
        <w:t>i</w:t>
      </w:r>
      <w:r w:rsidR="005240A9">
        <w:t>deosystémy…), což bývá kombinace CAD (bitmapových podkladů) s technickou i</w:t>
      </w:r>
      <w:r w:rsidR="005240A9">
        <w:t>n</w:t>
      </w:r>
      <w:r w:rsidR="005240A9">
        <w:t>formační databází, databáze starších informačních systémů sledujících stav majetku, dokumenty MS Office, podnikové standardy a řízení pracovních procesů (workflow), systémy správy elektronických dokumentů (EDS), procesní systémy (databáze) pr</w:t>
      </w:r>
      <w:r w:rsidR="005240A9">
        <w:t>o</w:t>
      </w:r>
      <w:r w:rsidR="005240A9">
        <w:t>vázané na grafiku a firemní informační systémy (personalistiku, ekonomii, finance</w:t>
      </w:r>
      <w:r w:rsidR="005240A9">
        <w:br/>
        <w:t xml:space="preserve">a účetnictví). </w:t>
      </w:r>
      <w:r w:rsidR="005240A9" w:rsidRPr="00EB5698">
        <w:rPr>
          <w:b/>
        </w:rPr>
        <w:t>Podstatným rysem CAFM systému je úzká integrace s GIS či CAD sy</w:t>
      </w:r>
      <w:r w:rsidR="005240A9" w:rsidRPr="00EB5698">
        <w:rPr>
          <w:b/>
        </w:rPr>
        <w:t>s</w:t>
      </w:r>
      <w:r w:rsidR="005240A9" w:rsidRPr="00EB5698">
        <w:rPr>
          <w:b/>
        </w:rPr>
        <w:t>témy. Důvodem pro zavedení CAFM ve firmě</w:t>
      </w:r>
      <w:r w:rsidR="005240A9">
        <w:t xml:space="preserve"> může být redukce provozních nákl</w:t>
      </w:r>
      <w:r w:rsidR="005240A9">
        <w:t>a</w:t>
      </w:r>
      <w:r w:rsidR="005240A9">
        <w:t>dů, zvýšení efektivity pracovníků v jejich základním podnikání, úspora a kvalitnější využití prostor, přísnější a efektivnější evidence a správa nemovitostí a majetku, prodloužení živostnosti majetku, konkretizace osob, které zajišťují komunikaci, vy</w:t>
      </w:r>
      <w:r w:rsidR="005240A9">
        <w:t>u</w:t>
      </w:r>
      <w:r w:rsidR="005240A9">
        <w:lastRenderedPageBreak/>
        <w:t>žití synergického účinku, jednotný systém in/outsourcingu, redukce konfliktů mezi interními a externími dodavateli služeb, integrace a koordinace všech požadovaných podpůrných služeb, transparentnost stavu a kvality služby a náklady na její prov</w:t>
      </w:r>
      <w:r w:rsidR="005240A9">
        <w:t>e</w:t>
      </w:r>
      <w:r w:rsidR="005240A9">
        <w:t>dení, implementace analýz životních cyklů prostředků. Systém FaMa+CAFM spole</w:t>
      </w:r>
      <w:r w:rsidR="005240A9">
        <w:t>č</w:t>
      </w:r>
      <w:r w:rsidR="005240A9">
        <w:t>nosti TESCOSW, a.s. Olomouc zajišťuje komplexní správu a údržbu budov a techn</w:t>
      </w:r>
      <w:r w:rsidR="005240A9">
        <w:t>o</w:t>
      </w:r>
      <w:r w:rsidR="005240A9">
        <w:t xml:space="preserve">logií, řízení nájemních vztahů, oprav, rekonstrukcí a souvisejících služeb. Obsahuje celkem 17 relativně samostatných funkcionalit – </w:t>
      </w:r>
      <w:r w:rsidR="005240A9" w:rsidRPr="009731A5">
        <w:rPr>
          <w:b/>
        </w:rPr>
        <w:t>Technický pasport, Prostorový pasport, Řízení nájemních vztahů, Externí vztahy, Energetický management, Ž</w:t>
      </w:r>
      <w:r w:rsidR="005240A9" w:rsidRPr="009731A5">
        <w:rPr>
          <w:b/>
        </w:rPr>
        <w:t>á</w:t>
      </w:r>
      <w:r w:rsidR="005240A9" w:rsidRPr="009731A5">
        <w:rPr>
          <w:b/>
        </w:rPr>
        <w:t>danky, Helpdesk, Dokumentace, Termínové plánování, Skladové hospodářství, Rozpočty, Centrální evidence nemovitostí, Grafická prezentace dat, Hodnotová analýza, Opakované činnosti, Mobilní aplikace údržba a Mobilní aplikace Invent</w:t>
      </w:r>
      <w:r w:rsidR="005240A9" w:rsidRPr="009731A5">
        <w:rPr>
          <w:b/>
        </w:rPr>
        <w:t>a</w:t>
      </w:r>
      <w:r w:rsidR="005240A9" w:rsidRPr="009731A5">
        <w:rPr>
          <w:b/>
        </w:rPr>
        <w:t>rizace.</w:t>
      </w:r>
      <w:r w:rsidR="005240A9">
        <w:t xml:space="preserve"> K </w:t>
      </w:r>
      <w:r w:rsidR="005240A9" w:rsidRPr="009731A5">
        <w:rPr>
          <w:b/>
        </w:rPr>
        <w:t>přínosům řešení</w:t>
      </w:r>
      <w:r w:rsidR="005240A9">
        <w:t xml:space="preserve"> lze řadit komplexní pokrytí procesů v oblasti Facility M</w:t>
      </w:r>
      <w:r w:rsidR="005240A9">
        <w:t>a</w:t>
      </w:r>
      <w:r w:rsidR="005240A9">
        <w:t>nagementu, evidence pronajatých ploch (byty, kanceláře, parkovací místa apod.), evidence pronajatého vybavení (telefony, antény, projekční technika apod.), ev</w:t>
      </w:r>
      <w:r w:rsidR="005240A9">
        <w:t>i</w:t>
      </w:r>
      <w:r w:rsidR="005240A9">
        <w:t>dence pronajatých služeb (úklid, ostraha, datové služby apod.), přehledné sledování nákladů vynaložených na užívání ploch, vybavení či služeb, centrální a aktuální ev</w:t>
      </w:r>
      <w:r w:rsidR="005240A9">
        <w:t>i</w:t>
      </w:r>
      <w:r w:rsidR="005240A9">
        <w:t>dence areálů a budov servisní organizace, přehled o majetku organizace (o hodnotě majetku dle zvoleného typu, o množství ploch a jejich využívání, o technických zař</w:t>
      </w:r>
      <w:r w:rsidR="005240A9">
        <w:t>í</w:t>
      </w:r>
      <w:r w:rsidR="005240A9">
        <w:t>zeních ve vlastnictví organizace), centrální plánování provozních činností (kontroly, prohlídky, revize, údržbové práce), správa a řízení požadavků na zajištění služeb (n</w:t>
      </w:r>
      <w:r w:rsidR="005240A9">
        <w:t>á</w:t>
      </w:r>
      <w:r w:rsidR="005240A9">
        <w:t>kup materiálu, stěhování, oprava přístroje apod.), splnění zákonných a jiných norem pro oblast nakládání s nemovitým majetkem v organizaci, informace o procesech spojených se změnami umístění pracovníků v rámci organizace, přístup k datům prostřednictvím mobilního telefonu (mobilní aplikace Údržba a Inventarizace).</w:t>
      </w:r>
    </w:p>
    <w:p w:rsidR="008D0200" w:rsidRDefault="008D0200" w:rsidP="008D0200">
      <w:pPr>
        <w:pStyle w:val="Odsazennormln"/>
      </w:pPr>
    </w:p>
    <w:p w:rsidR="008D0200" w:rsidRPr="008C2D19" w:rsidRDefault="008D0200" w:rsidP="008D0200">
      <w:pPr>
        <w:ind w:left="1418"/>
        <w:rPr>
          <w:sz w:val="12"/>
          <w:szCs w:val="12"/>
        </w:rPr>
      </w:pPr>
    </w:p>
    <w:p w:rsidR="008D0200" w:rsidRPr="00C63BCA" w:rsidRDefault="008D0200" w:rsidP="00CF6FE7">
      <w:pPr>
        <w:pStyle w:val="Odstavecseseznamem"/>
        <w:numPr>
          <w:ilvl w:val="0"/>
          <w:numId w:val="21"/>
        </w:numPr>
      </w:pPr>
      <w:r>
        <w:rPr>
          <w:noProof/>
          <w:lang w:eastAsia="cs-CZ"/>
        </w:rPr>
        <w:drawing>
          <wp:anchor distT="0" distB="0" distL="114300" distR="114300" simplePos="0" relativeHeight="251725824" behindDoc="0" locked="0" layoutInCell="1" allowOverlap="1" wp14:anchorId="57014CF7" wp14:editId="67F2955E">
            <wp:simplePos x="0" y="0"/>
            <wp:positionH relativeFrom="page">
              <wp:posOffset>720090</wp:posOffset>
            </wp:positionH>
            <wp:positionV relativeFrom="paragraph">
              <wp:posOffset>68580</wp:posOffset>
            </wp:positionV>
            <wp:extent cx="589915" cy="589915"/>
            <wp:effectExtent l="0" t="0" r="635" b="635"/>
            <wp:wrapNone/>
            <wp:docPr id="2057" name="Obrázek 7" descr="K:\Úkoly\128_Studijní opory\Otázk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descr="K:\Úkoly\128_Studijní opory\Otázky.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t>Vyjmenujte základní cíle nasazování CAFM systémů v organizaci!</w:t>
      </w:r>
      <w:r w:rsidRPr="00C63BCA">
        <w:t xml:space="preserve"> </w:t>
      </w:r>
    </w:p>
    <w:p w:rsidR="008D0200" w:rsidRDefault="008D0200" w:rsidP="00CF6FE7">
      <w:pPr>
        <w:pStyle w:val="Odstavecseseznamem"/>
        <w:numPr>
          <w:ilvl w:val="0"/>
          <w:numId w:val="21"/>
        </w:numPr>
      </w:pPr>
      <w:r>
        <w:t>Specifikujte zdroje dat, potřebných pro zavedení CAFM systému ve firmě!</w:t>
      </w:r>
    </w:p>
    <w:p w:rsidR="008D0200" w:rsidRDefault="008D0200" w:rsidP="00CF6FE7">
      <w:pPr>
        <w:pStyle w:val="Odstavecseseznamem"/>
        <w:numPr>
          <w:ilvl w:val="0"/>
          <w:numId w:val="21"/>
        </w:numPr>
      </w:pPr>
      <w:r>
        <w:t>Uveďte základní vlastnosti CAFM systémů!</w:t>
      </w:r>
    </w:p>
    <w:p w:rsidR="008D0200" w:rsidRDefault="008D0200" w:rsidP="00CF6FE7">
      <w:pPr>
        <w:pStyle w:val="Odstavecseseznamem"/>
        <w:numPr>
          <w:ilvl w:val="0"/>
          <w:numId w:val="21"/>
        </w:numPr>
      </w:pPr>
      <w:r>
        <w:t>Uveďte zásadní důvody, proč zavádět CAFM v podnikové praxi!</w:t>
      </w:r>
    </w:p>
    <w:p w:rsidR="008D0200" w:rsidRDefault="008D0200" w:rsidP="00CF6FE7">
      <w:pPr>
        <w:pStyle w:val="Odstavecseseznamem"/>
        <w:numPr>
          <w:ilvl w:val="0"/>
          <w:numId w:val="21"/>
        </w:numPr>
      </w:pPr>
      <w:r>
        <w:t>Seznamte se s jednotlivými moduly demoverze systému FaMa+ CAFM spole</w:t>
      </w:r>
      <w:r>
        <w:t>č</w:t>
      </w:r>
      <w:r>
        <w:t>nosti TESCO SW, a.s. Olomouc a pokuste se o zpracování jednoho z nich (tec</w:t>
      </w:r>
      <w:r>
        <w:t>h</w:t>
      </w:r>
      <w:r>
        <w:t xml:space="preserve">nický či prostorový pasport…) v prostředí vaší organizace! </w:t>
      </w:r>
    </w:p>
    <w:p w:rsidR="008D0200" w:rsidRDefault="008D0200" w:rsidP="008D0200">
      <w:pPr>
        <w:ind w:left="1418"/>
        <w:rPr>
          <w:sz w:val="12"/>
          <w:szCs w:val="12"/>
        </w:rPr>
      </w:pPr>
    </w:p>
    <w:p w:rsidR="005240A9" w:rsidRPr="008C2D19" w:rsidRDefault="005240A9" w:rsidP="008D0200">
      <w:pPr>
        <w:ind w:left="1418"/>
        <w:rPr>
          <w:sz w:val="12"/>
          <w:szCs w:val="12"/>
        </w:rPr>
      </w:pPr>
    </w:p>
    <w:p w:rsidR="008D0200" w:rsidRPr="00C63BCA" w:rsidRDefault="008D0200" w:rsidP="008D0200">
      <w:pPr>
        <w:tabs>
          <w:tab w:val="left" w:pos="1417"/>
        </w:tabs>
        <w:autoSpaceDE w:val="0"/>
        <w:autoSpaceDN w:val="0"/>
        <w:adjustRightInd w:val="0"/>
        <w:spacing w:after="300" w:line="440" w:lineRule="atLeast"/>
        <w:ind w:left="1418"/>
        <w:textAlignment w:val="center"/>
        <w:rPr>
          <w:rFonts w:ascii="Klavika Medium" w:hAnsi="Klavika Medium" w:cs="Klavika Medium"/>
          <w:color w:val="F40000"/>
          <w:sz w:val="44"/>
          <w:szCs w:val="44"/>
        </w:rPr>
      </w:pPr>
      <w:r>
        <w:rPr>
          <w:noProof/>
          <w:lang w:eastAsia="cs-CZ"/>
        </w:rPr>
        <w:lastRenderedPageBreak/>
        <w:drawing>
          <wp:anchor distT="0" distB="0" distL="114300" distR="114300" simplePos="0" relativeHeight="251727872" behindDoc="0" locked="0" layoutInCell="1" allowOverlap="1" wp14:anchorId="605917BB" wp14:editId="54F03FF1">
            <wp:simplePos x="0" y="0"/>
            <wp:positionH relativeFrom="page">
              <wp:posOffset>720090</wp:posOffset>
            </wp:positionH>
            <wp:positionV relativeFrom="paragraph">
              <wp:posOffset>90170</wp:posOffset>
            </wp:positionV>
            <wp:extent cx="589915" cy="589915"/>
            <wp:effectExtent l="0" t="0" r="635" b="635"/>
            <wp:wrapNone/>
            <wp:docPr id="281" name="Obrázek 8" descr="K:\Úkoly\128_Studijní opory\Liter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descr="K:\Úkoly\128_Studijní opory\Literatura.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Klavika Medium" w:hAnsi="Klavika Medium" w:cs="Klavika Medium"/>
          <w:sz w:val="28"/>
          <w:szCs w:val="28"/>
        </w:rPr>
        <w:t>Li</w:t>
      </w:r>
      <w:r w:rsidRPr="00C63BCA">
        <w:rPr>
          <w:rFonts w:ascii="Klavika Medium" w:hAnsi="Klavika Medium" w:cs="Klavika Medium"/>
          <w:sz w:val="28"/>
          <w:szCs w:val="28"/>
        </w:rPr>
        <w:t>teratura</w:t>
      </w:r>
      <w:r>
        <w:rPr>
          <w:rFonts w:ascii="Klavika Medium" w:hAnsi="Klavika Medium" w:cs="Klavika Medium"/>
          <w:sz w:val="28"/>
          <w:szCs w:val="28"/>
        </w:rPr>
        <w:t xml:space="preserve"> k tématu</w:t>
      </w:r>
      <w:r w:rsidRPr="00C63BCA">
        <w:rPr>
          <w:rFonts w:ascii="Klavika Medium" w:hAnsi="Klavika Medium" w:cs="Klavika Medium"/>
          <w:sz w:val="28"/>
          <w:szCs w:val="28"/>
        </w:rPr>
        <w:t>:</w:t>
      </w:r>
    </w:p>
    <w:p w:rsidR="008D0200" w:rsidRPr="00652E39" w:rsidRDefault="008D0200" w:rsidP="00CF6FE7">
      <w:pPr>
        <w:pStyle w:val="SeznamLITERATURY"/>
        <w:numPr>
          <w:ilvl w:val="2"/>
          <w:numId w:val="32"/>
        </w:numPr>
      </w:pPr>
      <w:r>
        <w:t xml:space="preserve">HAMPL, M., O. ŠTRUP, </w:t>
      </w:r>
      <w:r w:rsidRPr="003C2F10">
        <w:rPr>
          <w:i/>
        </w:rPr>
        <w:t xml:space="preserve">CAFM systémy – IT podpora Facility Managementu. </w:t>
      </w:r>
      <w:hyperlink r:id="rId327" w:history="1">
        <w:r w:rsidRPr="00682751">
          <w:rPr>
            <w:rStyle w:val="Hypertextovodkaz"/>
          </w:rPr>
          <w:t>https://www.cad.cz</w:t>
        </w:r>
      </w:hyperlink>
      <w:r>
        <w:t>.</w:t>
      </w:r>
    </w:p>
    <w:p w:rsidR="008D0200" w:rsidRDefault="008D0200" w:rsidP="00CF6FE7">
      <w:pPr>
        <w:pStyle w:val="SeznamLITERATURY"/>
        <w:numPr>
          <w:ilvl w:val="2"/>
          <w:numId w:val="32"/>
        </w:numPr>
      </w:pPr>
      <w:r>
        <w:t>KUDA, F., E. BERÁNKOVÁ a kol.</w:t>
      </w:r>
      <w:r w:rsidRPr="003C2F10">
        <w:rPr>
          <w:i/>
        </w:rPr>
        <w:t xml:space="preserve"> Facility Management v technické správě a údr</w:t>
      </w:r>
      <w:r w:rsidRPr="003C2F10">
        <w:rPr>
          <w:i/>
        </w:rPr>
        <w:t>ž</w:t>
      </w:r>
      <w:r w:rsidRPr="003C2F10">
        <w:rPr>
          <w:i/>
        </w:rPr>
        <w:t xml:space="preserve">bě budov. </w:t>
      </w:r>
      <w:r>
        <w:t>1. vyd. Praha: Professional Publishing, 2012, 266 s.</w:t>
      </w:r>
      <w:r w:rsidR="00594A5A">
        <w:br/>
      </w:r>
      <w:r>
        <w:t>ISBN 978-80-7431-114-7.</w:t>
      </w:r>
    </w:p>
    <w:p w:rsidR="008D0200" w:rsidRDefault="008D0200" w:rsidP="00CF6FE7">
      <w:pPr>
        <w:pStyle w:val="SeznamLITERATURY"/>
        <w:numPr>
          <w:ilvl w:val="2"/>
          <w:numId w:val="32"/>
        </w:numPr>
      </w:pPr>
      <w:r>
        <w:t xml:space="preserve">ŠTRUP, O. </w:t>
      </w:r>
      <w:r w:rsidRPr="003C2F10">
        <w:rPr>
          <w:i/>
        </w:rPr>
        <w:t>Základy Facility Managementu.</w:t>
      </w:r>
      <w:r>
        <w:t xml:space="preserve"> 1. vyd. Praha: Professional P</w:t>
      </w:r>
      <w:r>
        <w:t>u</w:t>
      </w:r>
      <w:r>
        <w:t>blishing, 2014, 156 s. ISBN 978-80-7431-143-7.</w:t>
      </w:r>
    </w:p>
    <w:p w:rsidR="008D0200" w:rsidRDefault="008D0200" w:rsidP="00CF6FE7">
      <w:pPr>
        <w:pStyle w:val="SeznamLITERATURY"/>
        <w:numPr>
          <w:ilvl w:val="2"/>
          <w:numId w:val="32"/>
        </w:numPr>
      </w:pPr>
      <w:r>
        <w:t xml:space="preserve">VYSKOČIL, V. K., O. ŠTRUP, </w:t>
      </w:r>
      <w:r w:rsidRPr="003C2F10">
        <w:rPr>
          <w:i/>
        </w:rPr>
        <w:t>Podpůrné procesy a snižování režijních nákladů (Fac</w:t>
      </w:r>
      <w:r w:rsidRPr="003C2F10">
        <w:rPr>
          <w:i/>
        </w:rPr>
        <w:t>i</w:t>
      </w:r>
      <w:r w:rsidRPr="003C2F10">
        <w:rPr>
          <w:i/>
        </w:rPr>
        <w:t xml:space="preserve">lity Management). </w:t>
      </w:r>
      <w:r>
        <w:t>1. vyd. Praha: Professional Publishing, 2003, 288 s.</w:t>
      </w:r>
      <w:r w:rsidR="00594A5A">
        <w:br/>
      </w:r>
      <w:r>
        <w:t>ISBN 80-86419-45-2.</w:t>
      </w:r>
    </w:p>
    <w:p w:rsidR="008D0200" w:rsidRDefault="008D0200" w:rsidP="00CF6FE7">
      <w:pPr>
        <w:pStyle w:val="SeznamLITERATURY"/>
        <w:numPr>
          <w:ilvl w:val="2"/>
          <w:numId w:val="32"/>
        </w:numPr>
      </w:pPr>
      <w:r>
        <w:t xml:space="preserve">VYSKOČIL, V. K. a kol. </w:t>
      </w:r>
      <w:r w:rsidRPr="003C2F10">
        <w:rPr>
          <w:i/>
        </w:rPr>
        <w:t>Management podpůrných procesů – Facility M</w:t>
      </w:r>
      <w:r w:rsidRPr="003C2F10">
        <w:rPr>
          <w:i/>
        </w:rPr>
        <w:t>a</w:t>
      </w:r>
      <w:r w:rsidRPr="003C2F10">
        <w:rPr>
          <w:i/>
        </w:rPr>
        <w:t>nagement.</w:t>
      </w:r>
      <w:r>
        <w:t xml:space="preserve"> 1 vyd. Praha: Professional Publishing, 2010, 415 s.</w:t>
      </w:r>
      <w:r w:rsidR="00594A5A">
        <w:br/>
      </w:r>
      <w:r>
        <w:t>ISBN 978-80-7431-022-5.</w:t>
      </w:r>
    </w:p>
    <w:p w:rsidR="008D0200" w:rsidRDefault="008D0200" w:rsidP="00CF6FE7">
      <w:pPr>
        <w:pStyle w:val="SeznamLITERATURY"/>
        <w:numPr>
          <w:ilvl w:val="2"/>
          <w:numId w:val="32"/>
        </w:numPr>
      </w:pPr>
      <w:r>
        <w:t xml:space="preserve">VYSKOČIL, V. K., F. KUDA a kol. </w:t>
      </w:r>
      <w:r w:rsidRPr="003C2F10">
        <w:rPr>
          <w:i/>
        </w:rPr>
        <w:t>Management podpůrných procesů – Facility M</w:t>
      </w:r>
      <w:r w:rsidRPr="003C2F10">
        <w:rPr>
          <w:i/>
        </w:rPr>
        <w:t>a</w:t>
      </w:r>
      <w:r w:rsidRPr="003C2F10">
        <w:rPr>
          <w:i/>
        </w:rPr>
        <w:t xml:space="preserve">nagement. </w:t>
      </w:r>
      <w:r>
        <w:t>2. dopl. vyd. Praha: Professional Publishing, 2011, 491 s.</w:t>
      </w:r>
      <w:r w:rsidR="00594A5A">
        <w:br/>
      </w:r>
      <w:r>
        <w:t>ISBN 978-80-7431-046-1.</w:t>
      </w:r>
    </w:p>
    <w:p w:rsidR="008D0200" w:rsidRPr="00D04D0A" w:rsidRDefault="008D0200" w:rsidP="00CF6FE7">
      <w:pPr>
        <w:pStyle w:val="SeznamLITERATURY"/>
        <w:numPr>
          <w:ilvl w:val="2"/>
          <w:numId w:val="32"/>
        </w:numPr>
      </w:pPr>
      <w:r>
        <w:t xml:space="preserve">Proč zavádět CAFM? </w:t>
      </w:r>
      <w:hyperlink r:id="rId328" w:history="1">
        <w:r w:rsidRPr="009A54C4">
          <w:rPr>
            <w:rStyle w:val="Hypertextovodkaz"/>
          </w:rPr>
          <w:t>www.efaservices.cz</w:t>
        </w:r>
      </w:hyperlink>
      <w:r w:rsidRPr="009A54C4">
        <w:t>.</w:t>
      </w:r>
    </w:p>
    <w:p w:rsidR="008D0200" w:rsidRDefault="008D0200" w:rsidP="00CF6FE7">
      <w:pPr>
        <w:pStyle w:val="SeznamLITERATURY"/>
        <w:numPr>
          <w:ilvl w:val="2"/>
          <w:numId w:val="32"/>
        </w:numPr>
      </w:pPr>
      <w:r>
        <w:t>TESCOSW, a.s. www.TESCOSW.cz.</w:t>
      </w:r>
    </w:p>
    <w:p w:rsidR="008D0200" w:rsidRDefault="008D0200" w:rsidP="00CF6FE7">
      <w:pPr>
        <w:pStyle w:val="SeznamLITERATURY"/>
        <w:numPr>
          <w:ilvl w:val="2"/>
          <w:numId w:val="32"/>
        </w:numPr>
        <w:spacing w:after="0" w:line="240" w:lineRule="auto"/>
      </w:pPr>
      <w:r>
        <w:t>Výsledky aplikace CAFM. www.efaservices.cz.</w:t>
      </w:r>
    </w:p>
    <w:p w:rsidR="00CD2434" w:rsidRPr="008C2D19" w:rsidRDefault="00CD2434" w:rsidP="00CD2434">
      <w:pPr>
        <w:pStyle w:val="slovnLITERATURA"/>
        <w:numPr>
          <w:ilvl w:val="0"/>
          <w:numId w:val="0"/>
        </w:numPr>
        <w:ind w:left="1418"/>
        <w:rPr>
          <w:rFonts w:ascii="Klavika Medium" w:hAnsi="Klavika Medium" w:cs="Klavika Medium"/>
          <w:sz w:val="28"/>
          <w:szCs w:val="28"/>
        </w:rPr>
        <w:sectPr w:rsidR="00CD2434" w:rsidRPr="008C2D19" w:rsidSect="00ED09A9">
          <w:headerReference w:type="first" r:id="rId329"/>
          <w:pgSz w:w="11906" w:h="16838" w:code="9"/>
          <w:pgMar w:top="1418" w:right="1134" w:bottom="1134" w:left="1134" w:header="851" w:footer="284" w:gutter="0"/>
          <w:cols w:space="708"/>
          <w:noEndnote/>
          <w:titlePg/>
          <w:docGrid w:linePitch="326"/>
        </w:sectPr>
      </w:pPr>
    </w:p>
    <w:p w:rsidR="00CD2434" w:rsidRPr="00AF3AF8" w:rsidRDefault="00CD2434" w:rsidP="00CD2434">
      <w:pPr>
        <w:pStyle w:val="Nadpis1"/>
        <w:ind w:left="851"/>
      </w:pPr>
      <w:r>
        <w:rPr>
          <w:noProof/>
          <w:lang w:eastAsia="cs-CZ"/>
        </w:rPr>
        <w:lastRenderedPageBreak/>
        <w:drawing>
          <wp:anchor distT="0" distB="0" distL="114300" distR="114300" simplePos="0" relativeHeight="251681792" behindDoc="0" locked="0" layoutInCell="1" allowOverlap="1" wp14:anchorId="7541DC7E" wp14:editId="7AB4C8F4">
            <wp:simplePos x="0" y="0"/>
            <wp:positionH relativeFrom="page">
              <wp:posOffset>0</wp:posOffset>
            </wp:positionH>
            <wp:positionV relativeFrom="page">
              <wp:posOffset>0</wp:posOffset>
            </wp:positionV>
            <wp:extent cx="7559675" cy="1238250"/>
            <wp:effectExtent l="0" t="0" r="3175" b="0"/>
            <wp:wrapNone/>
            <wp:docPr id="245" name="Obrázek 14" descr="K:\Úkoly\128_Studijní opory\Záhlaví kapit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4" descr="K:\Úkoly\128_Studijní opory\Záhlaví kapitol.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559675" cy="12382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D2434" w:rsidRPr="0019380E" w:rsidRDefault="00201A9B" w:rsidP="00201A9B">
      <w:pPr>
        <w:pStyle w:val="Nadpis1rovn"/>
      </w:pPr>
      <w:bookmarkStart w:id="261" w:name="_Toc526791962"/>
      <w:r>
        <w:t>FM z pohledu systému řízení podniku (certifikace systému)</w:t>
      </w:r>
      <w:bookmarkEnd w:id="261"/>
    </w:p>
    <w:p w:rsidR="00CD2434" w:rsidRPr="001C46E0" w:rsidRDefault="00CD2434" w:rsidP="00CD2434">
      <w:pPr>
        <w:pStyle w:val="Odsazenzdraznn"/>
        <w:rPr>
          <w:rStyle w:val="OdsazenzdraznnChar"/>
        </w:rPr>
      </w:pPr>
      <w:r>
        <w:rPr>
          <w:noProof/>
          <w:lang w:eastAsia="cs-CZ"/>
        </w:rPr>
        <w:drawing>
          <wp:anchor distT="0" distB="0" distL="114300" distR="114300" simplePos="0" relativeHeight="251683840" behindDoc="0" locked="0" layoutInCell="1" allowOverlap="1" wp14:anchorId="048E2A29" wp14:editId="5CF42190">
            <wp:simplePos x="0" y="0"/>
            <wp:positionH relativeFrom="leftMargin">
              <wp:posOffset>720090</wp:posOffset>
            </wp:positionH>
            <wp:positionV relativeFrom="paragraph">
              <wp:posOffset>3810</wp:posOffset>
            </wp:positionV>
            <wp:extent cx="590400" cy="590400"/>
            <wp:effectExtent l="0" t="0" r="635" b="635"/>
            <wp:wrapNone/>
            <wp:docPr id="246" name="Obrázek 246" descr="K:\Úkoly\00_Dokončené projekty\128_Studijní opory\Cí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Úkoly\00_Dokončené projekty\128_Studijní opory\Cíl.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04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6A8B">
        <w:t xml:space="preserve">Po </w:t>
      </w:r>
      <w:r w:rsidRPr="001C46E0">
        <w:rPr>
          <w:rStyle w:val="OdsazenzdraznnChar"/>
        </w:rPr>
        <w:t xml:space="preserve">prostudování kapitoly budete umět: </w:t>
      </w:r>
    </w:p>
    <w:p w:rsidR="00CD2434" w:rsidRPr="00594A5A" w:rsidRDefault="00594A5A" w:rsidP="00594A5A">
      <w:pPr>
        <w:pStyle w:val="OdrkyCLE"/>
        <w:rPr>
          <w:spacing w:val="360"/>
        </w:rPr>
      </w:pPr>
      <w:r>
        <w:t>Specifikovat základní podmínky informačního modelu budovy (BIM) a jeho ce</w:t>
      </w:r>
      <w:r>
        <w:t>r</w:t>
      </w:r>
      <w:r>
        <w:t>tifikace.</w:t>
      </w:r>
    </w:p>
    <w:p w:rsidR="00CD2434" w:rsidRPr="008C2D19" w:rsidRDefault="00CD2434" w:rsidP="00CD2434">
      <w:pPr>
        <w:pStyle w:val="Blok"/>
        <w:tabs>
          <w:tab w:val="left" w:pos="0"/>
          <w:tab w:val="left" w:pos="454"/>
        </w:tabs>
        <w:spacing w:after="0" w:line="240" w:lineRule="auto"/>
        <w:ind w:left="1418"/>
        <w:jc w:val="left"/>
        <w:rPr>
          <w:spacing w:val="360"/>
          <w:sz w:val="12"/>
          <w:szCs w:val="12"/>
        </w:rPr>
      </w:pPr>
    </w:p>
    <w:p w:rsidR="00CD2434" w:rsidRDefault="00CD2434" w:rsidP="00CD2434">
      <w:pPr>
        <w:pStyle w:val="xx1"/>
        <w:spacing w:before="400" w:after="200" w:line="240" w:lineRule="auto"/>
        <w:ind w:left="1418"/>
        <w:rPr>
          <w:color w:val="404041"/>
          <w:sz w:val="24"/>
          <w:szCs w:val="28"/>
        </w:rPr>
      </w:pPr>
      <w:r>
        <w:rPr>
          <w:noProof/>
          <w:color w:val="404041"/>
          <w:sz w:val="24"/>
          <w:szCs w:val="28"/>
          <w:lang w:eastAsia="cs-CZ"/>
        </w:rPr>
        <w:drawing>
          <wp:anchor distT="0" distB="0" distL="114300" distR="114300" simplePos="0" relativeHeight="251685888" behindDoc="0" locked="0" layoutInCell="1" allowOverlap="1" wp14:anchorId="1CB873C5" wp14:editId="6B3E19F7">
            <wp:simplePos x="0" y="0"/>
            <wp:positionH relativeFrom="leftMargin">
              <wp:posOffset>720090</wp:posOffset>
            </wp:positionH>
            <wp:positionV relativeFrom="paragraph">
              <wp:posOffset>257810</wp:posOffset>
            </wp:positionV>
            <wp:extent cx="590400" cy="590400"/>
            <wp:effectExtent l="0" t="0" r="635" b="635"/>
            <wp:wrapNone/>
            <wp:docPr id="247" name="Obrázek 247" descr="K:\Úkoly\00_Dokončené projekty\128_Studijní opory\Klí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Úkoly\00_Dokončené projekty\128_Studijní opory\Klíč.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04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6A8B">
        <w:rPr>
          <w:color w:val="404041"/>
          <w:sz w:val="24"/>
          <w:szCs w:val="28"/>
        </w:rPr>
        <w:t>Klíčová slova</w:t>
      </w:r>
      <w:r>
        <w:rPr>
          <w:color w:val="404041"/>
          <w:sz w:val="24"/>
          <w:szCs w:val="28"/>
        </w:rPr>
        <w:t>:</w:t>
      </w:r>
    </w:p>
    <w:p w:rsidR="00CD2434" w:rsidRDefault="00594A5A" w:rsidP="00CD2434">
      <w:pPr>
        <w:pStyle w:val="Odsazennormln"/>
      </w:pPr>
      <w:r>
        <w:t xml:space="preserve">Certifikace, Facility Management, informační model budovy (BIM), </w:t>
      </w:r>
      <w:r w:rsidR="007C5EB8">
        <w:t xml:space="preserve">kvalita, </w:t>
      </w:r>
      <w:r>
        <w:t>udržite</w:t>
      </w:r>
      <w:r>
        <w:t>l</w:t>
      </w:r>
      <w:r>
        <w:t xml:space="preserve">ná výstavba, </w:t>
      </w:r>
      <w:r w:rsidR="007C5EB8">
        <w:t>zelené budovy.</w:t>
      </w:r>
    </w:p>
    <w:p w:rsidR="00CD2434" w:rsidRDefault="00CD2434" w:rsidP="00CD2434">
      <w:pPr>
        <w:spacing w:after="0" w:line="240" w:lineRule="auto"/>
        <w:jc w:val="left"/>
      </w:pPr>
      <w:r>
        <w:br w:type="page"/>
      </w:r>
    </w:p>
    <w:p w:rsidR="008D0200" w:rsidRPr="00AF189E" w:rsidRDefault="008D0200" w:rsidP="00E40AAB">
      <w:pPr>
        <w:pStyle w:val="Nadpis2rovn"/>
      </w:pPr>
      <w:r>
        <w:lastRenderedPageBreak/>
        <w:tab/>
      </w:r>
      <w:bookmarkStart w:id="262" w:name="_Toc523670651"/>
      <w:bookmarkStart w:id="263" w:name="_Toc526791963"/>
      <w:r>
        <w:t>BIM a certifikační systémy jako řešení důležitých problémů Facility managementu</w:t>
      </w:r>
      <w:bookmarkEnd w:id="262"/>
      <w:bookmarkEnd w:id="263"/>
    </w:p>
    <w:p w:rsidR="008D0200" w:rsidRDefault="008D0200" w:rsidP="008D0200">
      <w:pPr>
        <w:jc w:val="center"/>
      </w:pPr>
      <w:r>
        <w:rPr>
          <w:noProof/>
          <w:lang w:eastAsia="cs-CZ"/>
        </w:rPr>
        <w:drawing>
          <wp:inline distT="0" distB="0" distL="0" distR="0" wp14:anchorId="45E0E2F0" wp14:editId="5F6EE1BC">
            <wp:extent cx="2362200" cy="1581150"/>
            <wp:effectExtent l="0" t="0" r="0" b="0"/>
            <wp:docPr id="2061" name="Obrázek 2061" descr="https://www.tzb-info.cz/docu/clanky/0106/010630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www.tzb-info.cz/docu/clanky/0106/010630o1.jpg"/>
                    <pic:cNvPicPr>
                      <a:picLocks noChangeAspect="1" noChangeArrowheads="1"/>
                    </pic:cNvPicPr>
                  </pic:nvPicPr>
                  <pic:blipFill>
                    <a:blip r:embed="rId330">
                      <a:extLst>
                        <a:ext uri="{28A0092B-C50C-407E-A947-70E740481C1C}">
                          <a14:useLocalDpi xmlns:a14="http://schemas.microsoft.com/office/drawing/2010/main" val="0"/>
                        </a:ext>
                      </a:extLst>
                    </a:blip>
                    <a:srcRect/>
                    <a:stretch>
                      <a:fillRect/>
                    </a:stretch>
                  </pic:blipFill>
                  <pic:spPr bwMode="auto">
                    <a:xfrm>
                      <a:off x="0" y="0"/>
                      <a:ext cx="2362200" cy="1581150"/>
                    </a:xfrm>
                    <a:prstGeom prst="rect">
                      <a:avLst/>
                    </a:prstGeom>
                    <a:noFill/>
                    <a:ln>
                      <a:noFill/>
                    </a:ln>
                  </pic:spPr>
                </pic:pic>
              </a:graphicData>
            </a:graphic>
          </wp:inline>
        </w:drawing>
      </w:r>
    </w:p>
    <w:p w:rsidR="008D0200" w:rsidRDefault="008D0200" w:rsidP="008D0200">
      <w:r>
        <w:t>Velkým trendem poslední doby jsou certifikační systémy hodnotící stavby z hlediska kvality v souladu s principy trvale udržitelné výstavby. Facility management (FM) je se zelenými budovami a jejich certifikacemi úzce spjat, protože by měl dokázat soustředit podpůrné činnosti do těch sm</w:t>
      </w:r>
      <w:r>
        <w:t>ě</w:t>
      </w:r>
      <w:r>
        <w:t>rů, které jsou pro zelené budovy klíčové (např. energetická šetrnost, úspornost ve spotřebě vody, kvalita vnitřního prostředí, optimalizace správy a údržby budovy, nakládání s odpady aj.). Zároveň se začíná přikládat velký důraz ze stran stavebních odborníků na návrh budovy dle BIM. Co BIM vyjadřuje a existuje nějaká souvislost mezi těmito trendy ve stavebnictví?</w:t>
      </w:r>
    </w:p>
    <w:p w:rsidR="008D0200" w:rsidRDefault="008D0200" w:rsidP="00E40AAB">
      <w:pPr>
        <w:pStyle w:val="Nadpis2rovn"/>
      </w:pPr>
      <w:bookmarkStart w:id="264" w:name="_Toc523670652"/>
      <w:bookmarkStart w:id="265" w:name="_Toc526791964"/>
      <w:r>
        <w:t>BIM (Building Information Modeling)</w:t>
      </w:r>
      <w:bookmarkEnd w:id="264"/>
      <w:bookmarkEnd w:id="265"/>
    </w:p>
    <w:p w:rsidR="008D0200" w:rsidRDefault="008D0200" w:rsidP="008D0200">
      <w:r>
        <w:t>BIM vyjadřuje v překladu Informační model (modelování) budovy. Jedná se o objektové param</w:t>
      </w:r>
      <w:r>
        <w:t>e</w:t>
      </w:r>
      <w:r>
        <w:t>trické modelování stavby, jehož hlavní síla spočívá ve zpracování, propojení a interpretaci vešk</w:t>
      </w:r>
      <w:r>
        <w:t>e</w:t>
      </w:r>
      <w:r>
        <w:t>rých důležitých dat v rámci jednoho modelu. Je věrnou simulací skutečné budoucí stavby. BIM je tedy nositelem a zdrojem sdílených informací o stavbě, vytváří spolehlivou základnu pro rozhod</w:t>
      </w:r>
      <w:r>
        <w:t>o</w:t>
      </w:r>
      <w:r>
        <w:t>vání. Je pomocným nástrojem pro důležité rozhodovací procesy v průběhu celého životního cyklu stavby, tedy od prvotního záměru až po likvidaci.</w:t>
      </w:r>
    </w:p>
    <w:p w:rsidR="008D0200" w:rsidRDefault="008D0200" w:rsidP="00E40AAB">
      <w:pPr>
        <w:pStyle w:val="Nadpis2rovn"/>
      </w:pPr>
      <w:bookmarkStart w:id="266" w:name="_Toc523670653"/>
      <w:bookmarkStart w:id="267" w:name="_Toc526791965"/>
      <w:r>
        <w:lastRenderedPageBreak/>
        <w:t>Certifikace a BIM</w:t>
      </w:r>
      <w:bookmarkEnd w:id="266"/>
      <w:bookmarkEnd w:id="267"/>
    </w:p>
    <w:p w:rsidR="008D0200" w:rsidRDefault="008D0200" w:rsidP="008D0200">
      <w:r>
        <w:t>Jednou z hlavních výhod návrhu dle BIM je, že spojuje jednotlivé obory do jednoho jediného pr</w:t>
      </w:r>
      <w:r>
        <w:t>o</w:t>
      </w:r>
      <w:r>
        <w:t>jektu, čímž umožňuje efektivnější výměnu informací mezi jednotlivými profesemi, kam se započ</w:t>
      </w:r>
      <w:r>
        <w:t>í</w:t>
      </w:r>
      <w:r>
        <w:t>tává i Facility management (FM). Zároveň lze pomocí takto navrženého projektu sledovat důležité aspekty, které jsou pro získání certifikátu zelených budov prioritní. Nebo vztaženo na veřejné z</w:t>
      </w:r>
      <w:r>
        <w:t>a</w:t>
      </w:r>
      <w:r>
        <w:t>kázky, lze přítomnost takto důležitých prvků ohlídat, aby byla udržena kvalita za předem stanov</w:t>
      </w:r>
      <w:r>
        <w:t>e</w:t>
      </w:r>
      <w:r>
        <w:t>nou cenu, ne-li nižší. Ve Velké Británii bude již od roku 2016 platit zákonná povinnost zavést BIM do tvorby zakázky pro veřejný sektor, čímž bude docíleno právě lepší přehlednosti a transparen</w:t>
      </w:r>
      <w:r>
        <w:t>t</w:t>
      </w:r>
      <w:r>
        <w:t>nosti návrhu v souvislosti se skutečným stavem budovy. BIM totiž pomáhá organizovat a sledovat potřebu i spotřebu prostředků a zdrojů v každé fázi životního cyklu budovy. To umožňuje lepší pl</w:t>
      </w:r>
      <w:r>
        <w:t>á</w:t>
      </w:r>
      <w:r>
        <w:t>nování finanční stránky projektu. A již s tímto návrhem by bylo přehlednější a čistější určit nejkv</w:t>
      </w:r>
      <w:r>
        <w:t>a</w:t>
      </w:r>
      <w:r>
        <w:t>litnější a nejlevnější zakázku. BIM vytváří model průběhu výstavby ještě před jejím započetím, sp</w:t>
      </w:r>
      <w:r>
        <w:t>o</w:t>
      </w:r>
      <w:r>
        <w:t>juje všechny prvky dohromady, a tak se nemůže stát, že během výstavby se neočekávaně objeví natolik závažná překážka nebo chyba, která by zapříčinila vícepráce a změnu v projektu a tudíž radikální navýšení ceny. Tato situace bohužel nastává u většiny realizovaných projektů.</w:t>
      </w:r>
    </w:p>
    <w:p w:rsidR="008D0200" w:rsidRDefault="008D0200" w:rsidP="00E40AAB">
      <w:pPr>
        <w:pStyle w:val="Nadpis2rovn"/>
      </w:pPr>
      <w:bookmarkStart w:id="268" w:name="_Toc523670654"/>
      <w:bookmarkStart w:id="269" w:name="_Toc526791966"/>
      <w:r>
        <w:t>BIM a Facility management</w:t>
      </w:r>
      <w:bookmarkEnd w:id="268"/>
      <w:bookmarkEnd w:id="269"/>
    </w:p>
    <w:p w:rsidR="002D6C0B" w:rsidRDefault="008D0200" w:rsidP="008D0200">
      <w:pPr>
        <w:pStyle w:val="Obrzek-popisek"/>
        <w:numPr>
          <w:ilvl w:val="0"/>
          <w:numId w:val="0"/>
        </w:numPr>
        <w:ind w:left="361"/>
      </w:pPr>
      <w:r>
        <w:rPr>
          <w:noProof/>
          <w:color w:val="0000FF"/>
          <w:lang w:eastAsia="cs-CZ"/>
        </w:rPr>
        <w:drawing>
          <wp:inline distT="0" distB="0" distL="0" distR="0" wp14:anchorId="3BD6CD40" wp14:editId="3A8CF5EE">
            <wp:extent cx="3933825" cy="3305344"/>
            <wp:effectExtent l="0" t="0" r="0" b="9525"/>
            <wp:docPr id="2060" name="Obrázek 2060" descr="Obr. 1: Schopnost interakce jednotlivých částí modelu BIM a Facility managementu. Zdroj: http://www.aecbytes.com/feature/2011/BIMforFM.html">
              <a:hlinkClick xmlns:a="http://schemas.openxmlformats.org/drawingml/2006/main" r:id="rId331" tooltip="&quot;Obr. 1: Schopnost interakce jednotlivých částí modelu BIM a Facility managementu. Zdroj: http://www.aecbytes.com/feature/2011/BIMforFM.html&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Obr. 1: Schopnost interakce jednotlivých částí modelu BIM a Facility managementu. Zdroj: http://www.aecbytes.com/feature/2011/BIMforFM.html">
                      <a:hlinkClick r:id="rId331" tooltip="&quot;Obr. 1: Schopnost interakce jednotlivých částí modelu BIM a Facility managementu. Zdroj: http://www.aecbytes.com/feature/2011/BIMforFM.html&quot;"/>
                    </pic:cNvPr>
                    <pic:cNvPicPr>
                      <a:picLocks noChangeAspect="1"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0" y="0"/>
                      <a:ext cx="3943034" cy="3313081"/>
                    </a:xfrm>
                    <a:prstGeom prst="rect">
                      <a:avLst/>
                    </a:prstGeom>
                    <a:noFill/>
                    <a:ln>
                      <a:noFill/>
                    </a:ln>
                  </pic:spPr>
                </pic:pic>
              </a:graphicData>
            </a:graphic>
          </wp:inline>
        </w:drawing>
      </w:r>
    </w:p>
    <w:p w:rsidR="008D0200" w:rsidRDefault="008D0200" w:rsidP="002D6C0B">
      <w:pPr>
        <w:pStyle w:val="Obrzek-popisek"/>
      </w:pPr>
      <w:r>
        <w:lastRenderedPageBreak/>
        <w:t>Schopnost interakce jednotlivých částí modelu BIM a Facility managementu</w:t>
      </w:r>
      <w:r>
        <w:rPr>
          <w:rStyle w:val="Znakapoznpodarou"/>
        </w:rPr>
        <w:footnoteReference w:id="40"/>
      </w:r>
    </w:p>
    <w:p w:rsidR="008D0200" w:rsidRDefault="008D0200" w:rsidP="008D0200">
      <w:r>
        <w:t>Jak bylo již řečeno, úspory související se zelenou budovou se nejvíce zobrazí v provozní fázi proje</w:t>
      </w:r>
      <w:r>
        <w:t>k</w:t>
      </w:r>
      <w:r>
        <w:t>tu. Těchto úspor lze dosáhnout také zavedením Facility managementu. Aby však byl FM správně zaveden do provozu, musí mít veškeré informace o chování a vlastnostech dané budovy, které se obvykle zprostředkovávají z dokumentace stavby. Avšak Facility manažer nejvíce zápasí právě s omezeným množstvím vybraných informací pro správu budovy nebo s nepřehledností a nemo</w:t>
      </w:r>
      <w:r>
        <w:t>ž</w:t>
      </w:r>
      <w:r>
        <w:t>ností vystředit důležitá data z projektu.</w:t>
      </w:r>
    </w:p>
    <w:p w:rsidR="008D0200" w:rsidRDefault="008D0200" w:rsidP="008D0200">
      <w:r>
        <w:t>BIM by měl umět nejen zahrnout FM již v projektové fázi do tvorby návrhů natolik, že by se zam</w:t>
      </w:r>
      <w:r>
        <w:t>e</w:t>
      </w:r>
      <w:r>
        <w:t>zilo takovým nedokonalostem, jako je nedostatek důležitých informací pro Facility manažery při zahájení provozu, ale také jim zprostředkovat okamžitou efektivní práci pomocí vyčlenění jen těch dat, která jsou důležitá pro jejich činnost.</w:t>
      </w:r>
    </w:p>
    <w:p w:rsidR="008D0200" w:rsidRDefault="008D0200" w:rsidP="008D0200">
      <w:r>
        <w:t>Zároveň lze v rámci systému komplexně analyzovat a posuzovat budovu ještě ve fázi projektu z hlediska dopadů na životní prostředí a vytvořit tak optimální řešení jako celkový návrh budovy.</w:t>
      </w:r>
    </w:p>
    <w:p w:rsidR="008D0200" w:rsidRDefault="008D0200" w:rsidP="00E40AAB">
      <w:pPr>
        <w:pStyle w:val="Nadpis2rovn"/>
      </w:pPr>
      <w:bookmarkStart w:id="270" w:name="_Toc523670655"/>
      <w:bookmarkStart w:id="271" w:name="_Toc526791967"/>
      <w:r>
        <w:t>BIM – ANO!</w:t>
      </w:r>
      <w:bookmarkEnd w:id="270"/>
      <w:bookmarkEnd w:id="271"/>
    </w:p>
    <w:p w:rsidR="008D0200" w:rsidRDefault="008D0200" w:rsidP="008D0200">
      <w:r>
        <w:t>Jedním z hlavních efektů zavedení prvků zelených budov, které jsou následně hodnoceny v rámci certifikačních systémů, je úspora nákladů. Ta se projeví především v provozní fázi. K úspoře nákl</w:t>
      </w:r>
      <w:r>
        <w:t>a</w:t>
      </w:r>
      <w:r>
        <w:t>dů přispívá v oblasti větších či složitějších projektů Facility management. Tento obor se často chybně zapomíná přizvat k tvorbě projektové dokumentace. Avšak v souvislosti s návrhem dle BIM lze skvěle simulovat podmínky výstavby a vytvořit tak alternativy a další řešení či se vypořádat s prostorovými konflikty ještě před započetím výstavby a ušetřit tak náklady vynaložené nad p</w:t>
      </w:r>
      <w:r>
        <w:t>ů</w:t>
      </w:r>
      <w:r>
        <w:t>vodní plán. BIM umožňuje rozhodování na základě většího množství relevantních informací a p</w:t>
      </w:r>
      <w:r>
        <w:t>o</w:t>
      </w:r>
      <w:r>
        <w:t>skytuje tak mnoho výhod pro dlouhodobou udržitelnost a jednodušší získání certifikací zelených budov.</w:t>
      </w:r>
    </w:p>
    <w:p w:rsidR="003C2F10" w:rsidRDefault="003C2F10" w:rsidP="008D0200">
      <w:pPr>
        <w:pStyle w:val="Odsazennormln"/>
      </w:pPr>
    </w:p>
    <w:p w:rsidR="003C2F10" w:rsidRDefault="003C2F10" w:rsidP="008D0200">
      <w:pPr>
        <w:pStyle w:val="Odsazennormln"/>
      </w:pPr>
    </w:p>
    <w:p w:rsidR="003C2F10" w:rsidRDefault="003C2F10" w:rsidP="008D0200">
      <w:pPr>
        <w:pStyle w:val="Odsazennormln"/>
      </w:pPr>
    </w:p>
    <w:p w:rsidR="008D0200" w:rsidRDefault="007C5EB8" w:rsidP="008D0200">
      <w:pPr>
        <w:pStyle w:val="Odsazennormln"/>
      </w:pPr>
      <w:r>
        <w:t xml:space="preserve">Velkým trendem poslední doby jsou </w:t>
      </w:r>
      <w:r w:rsidRPr="000F20A2">
        <w:rPr>
          <w:b/>
        </w:rPr>
        <w:t>certifikační systémy</w:t>
      </w:r>
      <w:r>
        <w:t xml:space="preserve"> hodnotící stavby z hlediska kvality v souladu s principy trvale udržitelné výstavby. Facility management (FM) je se zelenými budovami a jejich certifikacemi úzce spjat, protože by měl dokázat so</w:t>
      </w:r>
      <w:r>
        <w:t>u</w:t>
      </w:r>
      <w:r>
        <w:t>středit podpůrné činnosti do těch směrů, které jsou pro zelené budovy klíčové (např. energetická šetrnost, úspornost ve spotřebě vody, kvalita vnitřního prostředí, optimalizace správy a údržby budovy, nakládání s odpady aj.)</w:t>
      </w:r>
      <w:r w:rsidR="008D0200">
        <w:rPr>
          <w:noProof/>
          <w:lang w:eastAsia="cs-CZ"/>
        </w:rPr>
        <w:drawing>
          <wp:anchor distT="0" distB="0" distL="114300" distR="114300" simplePos="0" relativeHeight="251657216" behindDoc="0" locked="0" layoutInCell="1" allowOverlap="1" wp14:anchorId="4D7651D0" wp14:editId="4F2D70AD">
            <wp:simplePos x="0" y="0"/>
            <wp:positionH relativeFrom="margin">
              <wp:align>left</wp:align>
            </wp:positionH>
            <wp:positionV relativeFrom="paragraph">
              <wp:posOffset>3175</wp:posOffset>
            </wp:positionV>
            <wp:extent cx="589915" cy="589915"/>
            <wp:effectExtent l="0" t="0" r="635" b="635"/>
            <wp:wrapNone/>
            <wp:docPr id="2058" name="Obrázek 2058" descr="K:\Úkoly\128_Studijní opory\Shrnutí.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descr="K:\Úkoly\128_Studijní opory\Shrnutí.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t>.</w:t>
      </w:r>
    </w:p>
    <w:p w:rsidR="000F20A2" w:rsidRDefault="000F20A2" w:rsidP="000F20A2">
      <w:pPr>
        <w:pStyle w:val="Odsazennormln"/>
      </w:pPr>
      <w:r w:rsidRPr="000F20A2">
        <w:rPr>
          <w:b/>
        </w:rPr>
        <w:t>BIM</w:t>
      </w:r>
      <w:r>
        <w:t xml:space="preserve"> vyjadřuje v překladu Informační model (modelování) budovy. Jedná se o objektové parametrické modelování stavby, jehož hlavní síla spočívá ve zpracov</w:t>
      </w:r>
      <w:r>
        <w:t>á</w:t>
      </w:r>
      <w:r>
        <w:t>ní, propojení a interpretaci veškerých důležitých dat v rámci jednoho modelu. Je věrnou simulací skutečné budoucí stavby. BIM je tedy nositelem a zdrojem sdíl</w:t>
      </w:r>
      <w:r>
        <w:t>e</w:t>
      </w:r>
      <w:r>
        <w:t>ných informací o stavbě, vytváří spolehlivou základnu pro rozhodování. Je pomo</w:t>
      </w:r>
      <w:r>
        <w:t>c</w:t>
      </w:r>
      <w:r>
        <w:t>ným nástrojem pro důležité rozhodovací procesy v průběhu celého životního cyklu stavby, tedy od prvotního záměru až po likvidaci.</w:t>
      </w:r>
    </w:p>
    <w:p w:rsidR="000F20A2" w:rsidRDefault="000F20A2" w:rsidP="000F20A2">
      <w:pPr>
        <w:pStyle w:val="Odsazennormln"/>
      </w:pPr>
      <w:r>
        <w:t>Jednou z </w:t>
      </w:r>
      <w:r w:rsidRPr="000F20A2">
        <w:rPr>
          <w:b/>
        </w:rPr>
        <w:t>hlavních výhod návrhu dle BIM</w:t>
      </w:r>
      <w:r>
        <w:t xml:space="preserve"> je, že spojuje jednotlivé obory do jednoho jediného projektu, čímž umožňuje efektivnější výměnu informací mezi jednotlivými profesemi, kam se započítává i Facility management (FM). Zároveň lze pomocí takto navrženého projektu sledovat důležité aspekty, které jsou pro získání certifikátu z</w:t>
      </w:r>
      <w:r>
        <w:t>e</w:t>
      </w:r>
      <w:r>
        <w:t>lených budov prioritní.</w:t>
      </w:r>
    </w:p>
    <w:p w:rsidR="007C5EB8" w:rsidRDefault="000F20A2" w:rsidP="000F20A2">
      <w:pPr>
        <w:pStyle w:val="Odsazennormln"/>
      </w:pPr>
      <w:r>
        <w:t>Jedním z </w:t>
      </w:r>
      <w:r w:rsidRPr="000F20A2">
        <w:rPr>
          <w:b/>
        </w:rPr>
        <w:t>hlavních efektů zavedení prvků zelených budov</w:t>
      </w:r>
      <w:r>
        <w:t>, které jsou následně ho</w:t>
      </w:r>
      <w:r>
        <w:t>d</w:t>
      </w:r>
      <w:r>
        <w:t>noceny v rámci certifikačních systémů, je úspora nákladů. Ta se projeví především v provozní fázi. K úspoře nákladů přispívá v oblasti větších či složitějších projektů Facility management.</w:t>
      </w:r>
    </w:p>
    <w:p w:rsidR="008D0200" w:rsidRPr="008C2D19" w:rsidRDefault="008D0200" w:rsidP="008D0200">
      <w:pPr>
        <w:ind w:left="1418"/>
        <w:rPr>
          <w:sz w:val="12"/>
          <w:szCs w:val="12"/>
        </w:rPr>
      </w:pPr>
    </w:p>
    <w:p w:rsidR="008D0200" w:rsidRPr="000F20A2" w:rsidRDefault="008D0200" w:rsidP="00CF6FE7">
      <w:pPr>
        <w:pStyle w:val="Odstavecseseznamem"/>
        <w:numPr>
          <w:ilvl w:val="0"/>
          <w:numId w:val="17"/>
        </w:numPr>
        <w:rPr>
          <w:b/>
        </w:rPr>
      </w:pPr>
      <w:r w:rsidRPr="000F20A2">
        <w:rPr>
          <w:b/>
          <w:noProof/>
          <w:lang w:eastAsia="cs-CZ"/>
        </w:rPr>
        <w:drawing>
          <wp:anchor distT="0" distB="0" distL="114300" distR="114300" simplePos="0" relativeHeight="251661312" behindDoc="0" locked="0" layoutInCell="1" allowOverlap="1" wp14:anchorId="1FDE4617" wp14:editId="2D3398C7">
            <wp:simplePos x="0" y="0"/>
            <wp:positionH relativeFrom="page">
              <wp:posOffset>720090</wp:posOffset>
            </wp:positionH>
            <wp:positionV relativeFrom="paragraph">
              <wp:posOffset>62865</wp:posOffset>
            </wp:positionV>
            <wp:extent cx="589915" cy="589915"/>
            <wp:effectExtent l="0" t="0" r="635" b="635"/>
            <wp:wrapNone/>
            <wp:docPr id="2059" name="Obrázek 7" descr="K:\Úkoly\128_Studijní opory\Otázk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descr="K:\Úkoly\128_Studijní opory\Otázky.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F20A2">
        <w:rPr>
          <w:b/>
        </w:rPr>
        <w:t>Kontrolní otázky, úkoly…</w:t>
      </w:r>
    </w:p>
    <w:p w:rsidR="000F20A2" w:rsidRDefault="000F20A2" w:rsidP="008D0200">
      <w:pPr>
        <w:pStyle w:val="OdrkyCLE"/>
        <w:tabs>
          <w:tab w:val="clear" w:pos="1843"/>
          <w:tab w:val="num" w:pos="1701"/>
        </w:tabs>
        <w:ind w:left="1701" w:hanging="425"/>
      </w:pPr>
      <w:r>
        <w:t>Co vyjadřuje BIM?</w:t>
      </w:r>
    </w:p>
    <w:p w:rsidR="000F20A2" w:rsidRDefault="000F20A2" w:rsidP="008D0200">
      <w:pPr>
        <w:pStyle w:val="OdrkyCLE"/>
        <w:tabs>
          <w:tab w:val="clear" w:pos="1843"/>
          <w:tab w:val="num" w:pos="1701"/>
        </w:tabs>
        <w:ind w:left="1701" w:hanging="425"/>
      </w:pPr>
      <w:r>
        <w:t>Existuje nějaká souvislost mezi BIM a současnými trendy ve stavebnictví? Specif</w:t>
      </w:r>
      <w:r>
        <w:t>i</w:t>
      </w:r>
      <w:r>
        <w:t>kujte je!</w:t>
      </w:r>
    </w:p>
    <w:p w:rsidR="000F20A2" w:rsidRDefault="000F20A2" w:rsidP="008D0200">
      <w:pPr>
        <w:pStyle w:val="OdrkyCLE"/>
        <w:tabs>
          <w:tab w:val="clear" w:pos="1843"/>
          <w:tab w:val="num" w:pos="1701"/>
        </w:tabs>
        <w:ind w:left="1701" w:hanging="425"/>
      </w:pPr>
      <w:r>
        <w:t>Vyjádřete pozici FM v modelu BIM a jeho vztah k ostatním složkám tohoto mod</w:t>
      </w:r>
      <w:r>
        <w:t>e</w:t>
      </w:r>
      <w:r>
        <w:t>lu!</w:t>
      </w:r>
    </w:p>
    <w:p w:rsidR="008D0200" w:rsidRDefault="000F20A2" w:rsidP="000F20A2">
      <w:pPr>
        <w:pStyle w:val="OdrkyCLE"/>
        <w:tabs>
          <w:tab w:val="clear" w:pos="1843"/>
          <w:tab w:val="num" w:pos="1701"/>
        </w:tabs>
        <w:ind w:left="1701" w:hanging="425"/>
      </w:pPr>
      <w:r>
        <w:t>Pokuste se specifikovat základní podstatné aspekty zelených budov!</w:t>
      </w:r>
    </w:p>
    <w:p w:rsidR="008D0200" w:rsidRDefault="008D0200" w:rsidP="008D0200">
      <w:pPr>
        <w:ind w:left="1418"/>
        <w:rPr>
          <w:sz w:val="12"/>
          <w:szCs w:val="12"/>
        </w:rPr>
      </w:pPr>
    </w:p>
    <w:p w:rsidR="000F20A2" w:rsidRPr="008C2D19" w:rsidRDefault="000F20A2" w:rsidP="008D0200">
      <w:pPr>
        <w:ind w:left="1418"/>
        <w:rPr>
          <w:sz w:val="12"/>
          <w:szCs w:val="12"/>
        </w:rPr>
      </w:pPr>
    </w:p>
    <w:p w:rsidR="008D0200" w:rsidRDefault="008D0200" w:rsidP="008D0200">
      <w:pPr>
        <w:tabs>
          <w:tab w:val="left" w:pos="1417"/>
        </w:tabs>
        <w:autoSpaceDE w:val="0"/>
        <w:autoSpaceDN w:val="0"/>
        <w:adjustRightInd w:val="0"/>
        <w:spacing w:after="300" w:line="440" w:lineRule="atLeast"/>
        <w:ind w:left="1418"/>
        <w:textAlignment w:val="center"/>
        <w:rPr>
          <w:rFonts w:ascii="Klavika Medium" w:hAnsi="Klavika Medium" w:cs="Klavika Medium"/>
          <w:sz w:val="28"/>
          <w:szCs w:val="28"/>
        </w:rPr>
      </w:pPr>
      <w:r>
        <w:rPr>
          <w:noProof/>
          <w:lang w:eastAsia="cs-CZ"/>
        </w:rPr>
        <w:lastRenderedPageBreak/>
        <w:drawing>
          <wp:anchor distT="0" distB="0" distL="114300" distR="114300" simplePos="0" relativeHeight="251731968" behindDoc="0" locked="0" layoutInCell="1" allowOverlap="1" wp14:anchorId="2F78E705" wp14:editId="4C43690B">
            <wp:simplePos x="0" y="0"/>
            <wp:positionH relativeFrom="page">
              <wp:posOffset>720090</wp:posOffset>
            </wp:positionH>
            <wp:positionV relativeFrom="paragraph">
              <wp:posOffset>90170</wp:posOffset>
            </wp:positionV>
            <wp:extent cx="589915" cy="589915"/>
            <wp:effectExtent l="0" t="0" r="635" b="635"/>
            <wp:wrapNone/>
            <wp:docPr id="2062" name="Obrázek 8" descr="K:\Úkoly\128_Studijní opory\Liter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descr="K:\Úkoly\128_Studijní opory\Literatura.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Klavika Medium" w:hAnsi="Klavika Medium" w:cs="Klavika Medium"/>
          <w:sz w:val="28"/>
          <w:szCs w:val="28"/>
        </w:rPr>
        <w:t>Li</w:t>
      </w:r>
      <w:r w:rsidRPr="00C63BCA">
        <w:rPr>
          <w:rFonts w:ascii="Klavika Medium" w:hAnsi="Klavika Medium" w:cs="Klavika Medium"/>
          <w:sz w:val="28"/>
          <w:szCs w:val="28"/>
        </w:rPr>
        <w:t>teratura</w:t>
      </w:r>
      <w:r>
        <w:rPr>
          <w:rFonts w:ascii="Klavika Medium" w:hAnsi="Klavika Medium" w:cs="Klavika Medium"/>
          <w:sz w:val="28"/>
          <w:szCs w:val="28"/>
        </w:rPr>
        <w:t xml:space="preserve"> k tématu</w:t>
      </w:r>
      <w:r w:rsidRPr="00C63BCA">
        <w:rPr>
          <w:rFonts w:ascii="Klavika Medium" w:hAnsi="Klavika Medium" w:cs="Klavika Medium"/>
          <w:sz w:val="28"/>
          <w:szCs w:val="28"/>
        </w:rPr>
        <w:t>:</w:t>
      </w:r>
    </w:p>
    <w:p w:rsidR="008D0200" w:rsidRDefault="008D0200" w:rsidP="008D0200">
      <w:pPr>
        <w:tabs>
          <w:tab w:val="left" w:pos="720"/>
        </w:tabs>
        <w:spacing w:after="0" w:line="240" w:lineRule="auto"/>
        <w:jc w:val="left"/>
      </w:pPr>
    </w:p>
    <w:p w:rsidR="005F480F" w:rsidRDefault="005F480F" w:rsidP="005F480F">
      <w:pPr>
        <w:pStyle w:val="SeznamLITERATURY"/>
        <w:numPr>
          <w:ilvl w:val="2"/>
          <w:numId w:val="22"/>
        </w:numPr>
      </w:pPr>
      <w:r>
        <w:t xml:space="preserve">KUDA, F., BERÁNKOVÁ, E. a kol. </w:t>
      </w:r>
      <w:r w:rsidRPr="005F480F">
        <w:rPr>
          <w:i/>
        </w:rPr>
        <w:t>Facility Management v technické správě a údr</w:t>
      </w:r>
      <w:r w:rsidRPr="005F480F">
        <w:rPr>
          <w:i/>
        </w:rPr>
        <w:t>ž</w:t>
      </w:r>
      <w:r w:rsidRPr="005F480F">
        <w:rPr>
          <w:i/>
        </w:rPr>
        <w:t xml:space="preserve">bě budov. </w:t>
      </w:r>
      <w:r>
        <w:t>1. vyd. Praha: Professional Publishing, 2012, 266 s.</w:t>
      </w:r>
      <w:r>
        <w:br/>
        <w:t>ISBN 978-80-7431-114-7.</w:t>
      </w:r>
    </w:p>
    <w:p w:rsidR="005F480F" w:rsidRDefault="005F480F" w:rsidP="005F480F">
      <w:pPr>
        <w:pStyle w:val="SeznamLITERATURY"/>
        <w:numPr>
          <w:ilvl w:val="2"/>
          <w:numId w:val="22"/>
        </w:numPr>
      </w:pPr>
      <w:r>
        <w:t xml:space="preserve">LEGÁT, V. a kol. </w:t>
      </w:r>
      <w:r w:rsidRPr="005F480F">
        <w:rPr>
          <w:i/>
        </w:rPr>
        <w:t>Management a inženýrství údržby.</w:t>
      </w:r>
      <w:r>
        <w:t xml:space="preserve"> 1. vyd. Praha: Professional Publishing, 2013, 570 s. ISBN 978-80-7431-119-2.</w:t>
      </w:r>
    </w:p>
    <w:p w:rsidR="005F480F" w:rsidRDefault="005F480F" w:rsidP="005F480F">
      <w:pPr>
        <w:pStyle w:val="SeznamLITERATURY"/>
        <w:numPr>
          <w:ilvl w:val="2"/>
          <w:numId w:val="22"/>
        </w:numPr>
      </w:pPr>
      <w:r>
        <w:t xml:space="preserve">SOMOROVÁ, V. </w:t>
      </w:r>
      <w:r w:rsidRPr="005F480F">
        <w:rPr>
          <w:i/>
        </w:rPr>
        <w:t>Facility Management.</w:t>
      </w:r>
      <w:r>
        <w:t xml:space="preserve"> 1. vyd. Praha: Professional Publishing, 2014, 164 s. ISBN 978-80-7431-141-3.</w:t>
      </w:r>
    </w:p>
    <w:p w:rsidR="005F480F" w:rsidRDefault="005F480F" w:rsidP="005F480F">
      <w:pPr>
        <w:pStyle w:val="SeznamLITERATURY"/>
        <w:numPr>
          <w:ilvl w:val="2"/>
          <w:numId w:val="22"/>
        </w:numPr>
      </w:pPr>
      <w:r>
        <w:t xml:space="preserve">ŠTRUP, O. </w:t>
      </w:r>
      <w:r w:rsidRPr="005F480F">
        <w:rPr>
          <w:i/>
        </w:rPr>
        <w:t>Základy Facility Managementu.</w:t>
      </w:r>
      <w:r>
        <w:t xml:space="preserve"> 1. vyd. Praha: Profesional Publishing, 2014, 156 s. ISBN 978-80-7431-143-7.</w:t>
      </w:r>
    </w:p>
    <w:p w:rsidR="005F480F" w:rsidRDefault="005F480F" w:rsidP="005F480F">
      <w:pPr>
        <w:pStyle w:val="SeznamLITERATURY"/>
        <w:numPr>
          <w:ilvl w:val="2"/>
          <w:numId w:val="22"/>
        </w:numPr>
      </w:pPr>
      <w:r>
        <w:t xml:space="preserve">TUČEK, D., HRABAL, M., TRČKA, L. </w:t>
      </w:r>
      <w:r w:rsidRPr="005F480F">
        <w:rPr>
          <w:i/>
        </w:rPr>
        <w:t xml:space="preserve">Procesní řízení v praxi podniků a vysokých škol. </w:t>
      </w:r>
      <w:r>
        <w:t>Praha: Wolters Kluwer, 2014, 270 s. ISBN 978-80-7478-674-7.</w:t>
      </w:r>
    </w:p>
    <w:p w:rsidR="005F480F" w:rsidRDefault="005F480F" w:rsidP="005F480F">
      <w:pPr>
        <w:pStyle w:val="SeznamLITERATURY"/>
        <w:numPr>
          <w:ilvl w:val="2"/>
          <w:numId w:val="22"/>
        </w:numPr>
      </w:pPr>
      <w:r>
        <w:t xml:space="preserve">VYSKOČIL, V. K., KUDA, F. a kol. </w:t>
      </w:r>
      <w:r w:rsidRPr="005F480F">
        <w:rPr>
          <w:i/>
        </w:rPr>
        <w:t xml:space="preserve">Management podpůrných procesů – Facility Management. </w:t>
      </w:r>
      <w:r>
        <w:t>2. dopl. vyd. Praha: Profesional Publishing, 2011, 491 s.</w:t>
      </w:r>
      <w:r>
        <w:br/>
        <w:t>ISBN 978-80-7431-046-1.</w:t>
      </w:r>
    </w:p>
    <w:p w:rsidR="005F480F" w:rsidRDefault="005F480F" w:rsidP="005F480F">
      <w:pPr>
        <w:pStyle w:val="SeznamLITERATURY"/>
        <w:numPr>
          <w:ilvl w:val="2"/>
          <w:numId w:val="22"/>
        </w:numPr>
      </w:pPr>
      <w:r>
        <w:t xml:space="preserve">VYSKOČIL, V. K. </w:t>
      </w:r>
      <w:r w:rsidRPr="005F480F">
        <w:rPr>
          <w:i/>
        </w:rPr>
        <w:t>Management podpůrných procesů. Facility Management.</w:t>
      </w:r>
      <w:r w:rsidRPr="005F480F">
        <w:rPr>
          <w:i/>
        </w:rPr>
        <w:br/>
      </w:r>
      <w:r>
        <w:t>1. vyd. Praha: Professional Publishing, 2010, 415 s. ISBN 978-80-7431-022-5.</w:t>
      </w:r>
    </w:p>
    <w:p w:rsidR="005F480F" w:rsidRDefault="005F480F" w:rsidP="005F480F">
      <w:pPr>
        <w:pStyle w:val="SeznamLITERATURY"/>
        <w:numPr>
          <w:ilvl w:val="2"/>
          <w:numId w:val="22"/>
        </w:numPr>
      </w:pPr>
      <w:r>
        <w:t xml:space="preserve">VYSKOČIL, V. K. </w:t>
      </w:r>
      <w:r w:rsidRPr="005F480F">
        <w:rPr>
          <w:i/>
        </w:rPr>
        <w:t>Facility Management – procesy a řízení podpůrných činností.</w:t>
      </w:r>
      <w:r>
        <w:br/>
        <w:t>1. vyd. Praha: Professional Publishing, 2009, 176 s. ISBN 978-80-86946-97-9.</w:t>
      </w:r>
    </w:p>
    <w:p w:rsidR="005F480F" w:rsidRDefault="005F480F" w:rsidP="005F480F">
      <w:pPr>
        <w:pStyle w:val="SeznamLITERATURY"/>
        <w:numPr>
          <w:ilvl w:val="2"/>
          <w:numId w:val="22"/>
        </w:numPr>
      </w:pPr>
      <w:r>
        <w:t xml:space="preserve">VYSKOČIL, V. K., ŠTRUP, O., PAVLÍK, M. </w:t>
      </w:r>
      <w:r w:rsidRPr="005F480F">
        <w:rPr>
          <w:i/>
        </w:rPr>
        <w:t xml:space="preserve">Facility Management a Public Private Partnership. </w:t>
      </w:r>
      <w:r>
        <w:t>1. vyd. Praha: Profesional Publishing, 2007, 262 s.</w:t>
      </w:r>
      <w:r>
        <w:br/>
        <w:t>ISBN 978-80-86946-34-4.</w:t>
      </w:r>
    </w:p>
    <w:p w:rsidR="008D0200" w:rsidRPr="0013445A" w:rsidRDefault="005F480F" w:rsidP="005F480F">
      <w:pPr>
        <w:pStyle w:val="SeznamLITERATURY"/>
        <w:numPr>
          <w:ilvl w:val="2"/>
          <w:numId w:val="22"/>
        </w:numPr>
      </w:pPr>
      <w:r>
        <w:t xml:space="preserve">VYSKOČIL, V. K., ŠTRUP, O. </w:t>
      </w:r>
      <w:r w:rsidRPr="005F480F">
        <w:rPr>
          <w:i/>
        </w:rPr>
        <w:t>Podpůrné procesy a snižování režijních nákladů (Fac</w:t>
      </w:r>
      <w:r w:rsidRPr="005F480F">
        <w:rPr>
          <w:i/>
        </w:rPr>
        <w:t>i</w:t>
      </w:r>
      <w:r w:rsidRPr="005F480F">
        <w:rPr>
          <w:i/>
        </w:rPr>
        <w:t xml:space="preserve">lity Management). </w:t>
      </w:r>
      <w:r>
        <w:t>1. vyd. Praha: Professional Publishing, 2003, 288 s.</w:t>
      </w:r>
      <w:r>
        <w:br/>
        <w:t>ISBN 80-86419-45-2.</w:t>
      </w:r>
    </w:p>
    <w:p w:rsidR="00CD2434" w:rsidRPr="008C2D19" w:rsidRDefault="00CD2434" w:rsidP="00CD2434">
      <w:pPr>
        <w:pStyle w:val="slovnLITERATURA"/>
        <w:numPr>
          <w:ilvl w:val="0"/>
          <w:numId w:val="0"/>
        </w:numPr>
        <w:ind w:left="1418"/>
        <w:rPr>
          <w:rFonts w:ascii="Klavika Medium" w:hAnsi="Klavika Medium" w:cs="Klavika Medium"/>
          <w:sz w:val="28"/>
          <w:szCs w:val="28"/>
        </w:rPr>
        <w:sectPr w:rsidR="00CD2434" w:rsidRPr="008C2D19" w:rsidSect="00ED09A9">
          <w:headerReference w:type="first" r:id="rId333"/>
          <w:pgSz w:w="11906" w:h="16838" w:code="9"/>
          <w:pgMar w:top="1418" w:right="1134" w:bottom="1134" w:left="1134" w:header="851" w:footer="284" w:gutter="0"/>
          <w:cols w:space="708"/>
          <w:noEndnote/>
          <w:titlePg/>
          <w:docGrid w:linePitch="326"/>
        </w:sectPr>
      </w:pPr>
    </w:p>
    <w:p w:rsidR="00CD2434" w:rsidRPr="00AF3AF8" w:rsidRDefault="00CD2434" w:rsidP="00CD2434">
      <w:pPr>
        <w:pStyle w:val="Nadpis1"/>
        <w:ind w:left="851"/>
      </w:pPr>
      <w:r>
        <w:rPr>
          <w:noProof/>
          <w:lang w:eastAsia="cs-CZ"/>
        </w:rPr>
        <w:lastRenderedPageBreak/>
        <w:drawing>
          <wp:anchor distT="0" distB="0" distL="114300" distR="114300" simplePos="0" relativeHeight="251687936" behindDoc="0" locked="0" layoutInCell="1" allowOverlap="1" wp14:anchorId="7541DC7E" wp14:editId="7AB4C8F4">
            <wp:simplePos x="0" y="0"/>
            <wp:positionH relativeFrom="page">
              <wp:posOffset>0</wp:posOffset>
            </wp:positionH>
            <wp:positionV relativeFrom="page">
              <wp:posOffset>0</wp:posOffset>
            </wp:positionV>
            <wp:extent cx="7559675" cy="1238250"/>
            <wp:effectExtent l="0" t="0" r="3175" b="0"/>
            <wp:wrapNone/>
            <wp:docPr id="253" name="Obrázek 14" descr="K:\Úkoly\128_Studijní opory\Záhlaví kapit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4" descr="K:\Úkoly\128_Studijní opory\Záhlaví kapitol.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559675" cy="12382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D2434" w:rsidRPr="0019380E" w:rsidRDefault="0003746D" w:rsidP="00CD2434">
      <w:pPr>
        <w:pStyle w:val="Nadpis1rovn"/>
      </w:pPr>
      <w:bookmarkStart w:id="272" w:name="_Toc526791968"/>
      <w:r>
        <w:t>Legislativa a předpisy, Norma ČSN EN 15221</w:t>
      </w:r>
      <w:bookmarkEnd w:id="272"/>
    </w:p>
    <w:p w:rsidR="00CD2434" w:rsidRPr="001C46E0" w:rsidRDefault="00CD2434" w:rsidP="00CD2434">
      <w:pPr>
        <w:pStyle w:val="Odsazenzdraznn"/>
        <w:rPr>
          <w:rStyle w:val="OdsazenzdraznnChar"/>
        </w:rPr>
      </w:pPr>
      <w:r>
        <w:rPr>
          <w:noProof/>
          <w:lang w:eastAsia="cs-CZ"/>
        </w:rPr>
        <w:drawing>
          <wp:anchor distT="0" distB="0" distL="114300" distR="114300" simplePos="0" relativeHeight="251689984" behindDoc="0" locked="0" layoutInCell="1" allowOverlap="1" wp14:anchorId="048E2A29" wp14:editId="5CF42190">
            <wp:simplePos x="0" y="0"/>
            <wp:positionH relativeFrom="leftMargin">
              <wp:posOffset>720090</wp:posOffset>
            </wp:positionH>
            <wp:positionV relativeFrom="paragraph">
              <wp:posOffset>3810</wp:posOffset>
            </wp:positionV>
            <wp:extent cx="590400" cy="590400"/>
            <wp:effectExtent l="0" t="0" r="635" b="635"/>
            <wp:wrapNone/>
            <wp:docPr id="254" name="Obrázek 254" descr="K:\Úkoly\00_Dokončené projekty\128_Studijní opory\Cí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Úkoly\00_Dokončené projekty\128_Studijní opory\Cíl.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04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6A8B">
        <w:t xml:space="preserve">Po </w:t>
      </w:r>
      <w:r w:rsidRPr="001C46E0">
        <w:rPr>
          <w:rStyle w:val="OdsazenzdraznnChar"/>
        </w:rPr>
        <w:t xml:space="preserve">prostudování kapitoly budete umět: </w:t>
      </w:r>
    </w:p>
    <w:p w:rsidR="000F20A2" w:rsidRPr="000F20A2" w:rsidRDefault="000F20A2" w:rsidP="00CD2434">
      <w:pPr>
        <w:pStyle w:val="OdrkyCLE"/>
        <w:rPr>
          <w:spacing w:val="360"/>
        </w:rPr>
      </w:pPr>
      <w:r>
        <w:t>Specifikovat oblast, rozsah a oblasti využití norem v oblasti FM.</w:t>
      </w:r>
    </w:p>
    <w:p w:rsidR="000F20A2" w:rsidRPr="000F20A2" w:rsidRDefault="000F20A2" w:rsidP="00CD2434">
      <w:pPr>
        <w:pStyle w:val="OdrkyCLE"/>
        <w:rPr>
          <w:spacing w:val="360"/>
        </w:rPr>
      </w:pPr>
      <w:r>
        <w:t>Orientovat se ve všech (7) částech normy ČSN EN 15221.</w:t>
      </w:r>
    </w:p>
    <w:p w:rsidR="00CD2434" w:rsidRPr="000F20A2" w:rsidRDefault="000F20A2" w:rsidP="000F20A2">
      <w:pPr>
        <w:pStyle w:val="OdrkyCLE"/>
        <w:rPr>
          <w:spacing w:val="360"/>
        </w:rPr>
      </w:pPr>
      <w:r>
        <w:t>Připravit návrh FM smlouvy.</w:t>
      </w:r>
    </w:p>
    <w:p w:rsidR="00CD2434" w:rsidRPr="008C2D19" w:rsidRDefault="00CD2434" w:rsidP="00CD2434">
      <w:pPr>
        <w:pStyle w:val="Blok"/>
        <w:tabs>
          <w:tab w:val="left" w:pos="0"/>
          <w:tab w:val="left" w:pos="454"/>
        </w:tabs>
        <w:spacing w:after="0" w:line="240" w:lineRule="auto"/>
        <w:ind w:left="1418"/>
        <w:jc w:val="left"/>
        <w:rPr>
          <w:spacing w:val="360"/>
          <w:sz w:val="12"/>
          <w:szCs w:val="12"/>
        </w:rPr>
      </w:pPr>
    </w:p>
    <w:p w:rsidR="00CD2434" w:rsidRDefault="00CD2434" w:rsidP="00CD2434">
      <w:pPr>
        <w:pStyle w:val="xx1"/>
        <w:spacing w:before="400" w:after="200" w:line="240" w:lineRule="auto"/>
        <w:ind w:left="1418"/>
        <w:rPr>
          <w:color w:val="404041"/>
          <w:sz w:val="24"/>
          <w:szCs w:val="28"/>
        </w:rPr>
      </w:pPr>
      <w:r>
        <w:rPr>
          <w:noProof/>
          <w:color w:val="404041"/>
          <w:sz w:val="24"/>
          <w:szCs w:val="28"/>
          <w:lang w:eastAsia="cs-CZ"/>
        </w:rPr>
        <w:drawing>
          <wp:anchor distT="0" distB="0" distL="114300" distR="114300" simplePos="0" relativeHeight="251692032" behindDoc="0" locked="0" layoutInCell="1" allowOverlap="1" wp14:anchorId="1CB873C5" wp14:editId="6B3E19F7">
            <wp:simplePos x="0" y="0"/>
            <wp:positionH relativeFrom="leftMargin">
              <wp:posOffset>720090</wp:posOffset>
            </wp:positionH>
            <wp:positionV relativeFrom="paragraph">
              <wp:posOffset>257810</wp:posOffset>
            </wp:positionV>
            <wp:extent cx="590400" cy="590400"/>
            <wp:effectExtent l="0" t="0" r="635" b="635"/>
            <wp:wrapNone/>
            <wp:docPr id="255" name="Obrázek 255" descr="K:\Úkoly\00_Dokončené projekty\128_Studijní opory\Klí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Úkoly\00_Dokončené projekty\128_Studijní opory\Klíč.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04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6A8B">
        <w:rPr>
          <w:color w:val="404041"/>
          <w:sz w:val="24"/>
          <w:szCs w:val="28"/>
        </w:rPr>
        <w:t>Klíčová slova</w:t>
      </w:r>
      <w:r>
        <w:rPr>
          <w:color w:val="404041"/>
          <w:sz w:val="24"/>
          <w:szCs w:val="28"/>
        </w:rPr>
        <w:t>:</w:t>
      </w:r>
    </w:p>
    <w:p w:rsidR="00CD2434" w:rsidRDefault="000F20A2" w:rsidP="00CD2434">
      <w:pPr>
        <w:pStyle w:val="Odsazennormln"/>
      </w:pPr>
      <w:r>
        <w:t xml:space="preserve">BIM, FM, FM smlouva, ČSN ISO 12006, ČSN ISO </w:t>
      </w:r>
      <w:r w:rsidR="002E064B">
        <w:t xml:space="preserve">29481, ČSN ISO-TS 12911, </w:t>
      </w:r>
      <w:r>
        <w:t xml:space="preserve">norma </w:t>
      </w:r>
      <w:r w:rsidR="002E064B">
        <w:t>ČSN EN 15221.</w:t>
      </w:r>
    </w:p>
    <w:p w:rsidR="00CD2434" w:rsidRDefault="00CD2434" w:rsidP="00CD2434">
      <w:pPr>
        <w:spacing w:after="0" w:line="240" w:lineRule="auto"/>
        <w:jc w:val="left"/>
      </w:pPr>
      <w:r>
        <w:br w:type="page"/>
      </w:r>
    </w:p>
    <w:p w:rsidR="008D0200" w:rsidRPr="001E6BA3" w:rsidRDefault="008D0200" w:rsidP="00E40AAB">
      <w:pPr>
        <w:pStyle w:val="Nadpis2rovn"/>
      </w:pPr>
      <w:bookmarkStart w:id="273" w:name="_Toc523670657"/>
      <w:bookmarkStart w:id="274" w:name="_Toc526791969"/>
      <w:r>
        <w:lastRenderedPageBreak/>
        <w:t>Normy v oblasti facility managementu</w:t>
      </w:r>
      <w:bookmarkEnd w:id="273"/>
      <w:bookmarkEnd w:id="274"/>
    </w:p>
    <w:p w:rsidR="008D0200" w:rsidRDefault="008D0200" w:rsidP="008D0200">
      <w:r w:rsidRPr="00BE1C45">
        <w:t>Facility managementu v Evropě stanovuje EU norma u nás označovaná ČSN EN 15221 „Facility m</w:t>
      </w:r>
      <w:r w:rsidRPr="00BE1C45">
        <w:t>a</w:t>
      </w:r>
      <w:r w:rsidRPr="00BE1C45">
        <w:t>nagement“. První dva díly jsou v České republice platné od května 2007. Díly 3-5 jsou schváleny</w:t>
      </w:r>
      <w:r w:rsidR="002E064B">
        <w:br/>
      </w:r>
      <w:r w:rsidRPr="00BE1C45">
        <w:t>a v současné době k dispozici pouze v anglickém jazyce. Od září 2012 budou uveřejněny i v českém jazyce. Poslední 7. díl – Benchmarking ve Facility managementu je ve stádiu přípravy.</w:t>
      </w:r>
      <w:r>
        <w:t xml:space="preserve"> </w:t>
      </w:r>
      <w:r w:rsidRPr="00BE1C45">
        <w:t>Jednotlivé části normy jsou</w:t>
      </w:r>
      <w:r>
        <w:t>:</w:t>
      </w:r>
    </w:p>
    <w:p w:rsidR="003C2F10" w:rsidRPr="003C2F10" w:rsidRDefault="008D0200" w:rsidP="008D0200">
      <w:pPr>
        <w:pStyle w:val="Odrky1"/>
      </w:pPr>
      <w:r>
        <w:rPr>
          <w:b/>
          <w:bCs/>
        </w:rPr>
        <w:t>ČSN EN 15221-1 „Facility Management - Část 1: Termíny a definice“</w:t>
      </w:r>
    </w:p>
    <w:p w:rsidR="008D0200" w:rsidRDefault="008D0200" w:rsidP="003C2F10">
      <w:pPr>
        <w:pStyle w:val="Odrky2"/>
      </w:pPr>
      <w:r>
        <w:t>vymezuje oblast facility managementu, přibližuje základní pojmy a definice. Norma def</w:t>
      </w:r>
      <w:r>
        <w:t>i</w:t>
      </w:r>
      <w:r>
        <w:t xml:space="preserve">nuje tzv. „tvrdé služby“ (FM služby vztahující se k prostoru a infrastruktuře) a „měkké služby“ (FM služby vztahující se k lidem a organizacím). </w:t>
      </w:r>
    </w:p>
    <w:p w:rsidR="003C2F10" w:rsidRPr="003C2F10" w:rsidRDefault="008D0200" w:rsidP="008D0200">
      <w:pPr>
        <w:pStyle w:val="Odrky1"/>
      </w:pPr>
      <w:r>
        <w:rPr>
          <w:b/>
          <w:bCs/>
        </w:rPr>
        <w:t>ČSN EN 15221-2 „Facility management - Část 2: Průvodce přípravou smluv o facility m</w:t>
      </w:r>
      <w:r>
        <w:rPr>
          <w:b/>
          <w:bCs/>
        </w:rPr>
        <w:t>a</w:t>
      </w:r>
      <w:r>
        <w:rPr>
          <w:b/>
          <w:bCs/>
        </w:rPr>
        <w:t>nagementu“</w:t>
      </w:r>
    </w:p>
    <w:p w:rsidR="008D0200" w:rsidRDefault="008D0200" w:rsidP="003C2F10">
      <w:pPr>
        <w:pStyle w:val="Odrky2"/>
      </w:pPr>
      <w:r>
        <w:t>cílem této části normy je poskytnout návod na přípravu FM smlouvy. Tato smlouva má</w:t>
      </w:r>
      <w:r w:rsidR="002E064B">
        <w:br/>
      </w:r>
      <w:r>
        <w:t>v podstatě definovat vztah mezi společností požadující FM služby a společnostmi, které tyto služby poskytují.</w:t>
      </w:r>
    </w:p>
    <w:p w:rsidR="003C2F10" w:rsidRPr="003C2F10" w:rsidRDefault="008D0200" w:rsidP="008D0200">
      <w:pPr>
        <w:pStyle w:val="Odrky1"/>
      </w:pPr>
      <w:r>
        <w:rPr>
          <w:b/>
          <w:bCs/>
        </w:rPr>
        <w:t>ČSN EN 15221-3 „Facility management - Část 3: Návod pro kvalitu ve facility managementu“</w:t>
      </w:r>
    </w:p>
    <w:p w:rsidR="008D0200" w:rsidRDefault="008D0200" w:rsidP="003C2F10">
      <w:pPr>
        <w:pStyle w:val="Odrky2"/>
      </w:pPr>
      <w:r>
        <w:t xml:space="preserve">Návod jak dosáhnout/zajistit kvalitu ve Facility managementu“. Třetí část zavádí pojem FM produkt. FM produktem se míní přesně vymezená a měřitelná FM služba. </w:t>
      </w:r>
    </w:p>
    <w:p w:rsidR="003C2F10" w:rsidRPr="003C2F10" w:rsidRDefault="008D0200" w:rsidP="008D0200">
      <w:pPr>
        <w:pStyle w:val="Odrky1"/>
      </w:pPr>
      <w:r>
        <w:rPr>
          <w:b/>
          <w:bCs/>
        </w:rPr>
        <w:t>ČSN EN 15221-4 „Facility management - Část 4: Taxonomie, klasifikace a struktury ve facility managementu“</w:t>
      </w:r>
    </w:p>
    <w:p w:rsidR="008D0200" w:rsidRDefault="008D0200" w:rsidP="003C2F10">
      <w:pPr>
        <w:pStyle w:val="Odrky2"/>
      </w:pPr>
      <w:r>
        <w:t>Ve čtvrté části jsou podrobněji specifikovány jednotlivé FM produkty, zařazeny do skupin a tyto specifikovány jak procesně, tak i nákladově.</w:t>
      </w:r>
    </w:p>
    <w:p w:rsidR="00D1571B" w:rsidRPr="00D1571B" w:rsidRDefault="008D0200" w:rsidP="008D0200">
      <w:pPr>
        <w:pStyle w:val="Odrky1"/>
      </w:pPr>
      <w:r>
        <w:rPr>
          <w:b/>
          <w:bCs/>
        </w:rPr>
        <w:t>ČSN EN 15221-5 „Facility management - Část 5: Návod pro procesy ve facility manageme</w:t>
      </w:r>
      <w:r>
        <w:rPr>
          <w:b/>
          <w:bCs/>
        </w:rPr>
        <w:t>n</w:t>
      </w:r>
      <w:r>
        <w:rPr>
          <w:b/>
          <w:bCs/>
        </w:rPr>
        <w:t>tu“</w:t>
      </w:r>
    </w:p>
    <w:p w:rsidR="008D0200" w:rsidRDefault="008D0200" w:rsidP="00D1571B">
      <w:pPr>
        <w:pStyle w:val="Odrky2"/>
      </w:pPr>
      <w:r>
        <w:t>Pátá část normy specifikuje procesní standardy.</w:t>
      </w:r>
    </w:p>
    <w:p w:rsidR="00D1571B" w:rsidRPr="00D1571B" w:rsidRDefault="008D0200" w:rsidP="008D0200">
      <w:pPr>
        <w:pStyle w:val="Odrky1"/>
      </w:pPr>
      <w:r>
        <w:rPr>
          <w:b/>
          <w:bCs/>
        </w:rPr>
        <w:t>ČSN EN 15221-6 „Facility management - Část 6: Měření ploch a prostorů ve facility m</w:t>
      </w:r>
      <w:r>
        <w:rPr>
          <w:b/>
          <w:bCs/>
        </w:rPr>
        <w:t>a</w:t>
      </w:r>
      <w:r>
        <w:rPr>
          <w:b/>
          <w:bCs/>
        </w:rPr>
        <w:t>nagementu“</w:t>
      </w:r>
    </w:p>
    <w:p w:rsidR="008D0200" w:rsidRDefault="008D0200" w:rsidP="00D1571B">
      <w:pPr>
        <w:pStyle w:val="Odrky2"/>
      </w:pPr>
      <w:r>
        <w:lastRenderedPageBreak/>
        <w:t>Šestá část popisuje standardy měření, zejména ploch a prostor.</w:t>
      </w:r>
    </w:p>
    <w:p w:rsidR="008D0200" w:rsidRDefault="008D0200" w:rsidP="008D0200">
      <w:pPr>
        <w:pStyle w:val="Odrky1"/>
      </w:pPr>
      <w:r>
        <w:rPr>
          <w:b/>
          <w:bCs/>
        </w:rPr>
        <w:t>prEN 15 221-7 „Facility management - Benchmarking ve Facility managementu“</w:t>
      </w:r>
      <w:r>
        <w:t xml:space="preserve"> – v přípravě</w:t>
      </w:r>
    </w:p>
    <w:p w:rsidR="008D0200" w:rsidRDefault="008D0200" w:rsidP="00E40AAB">
      <w:pPr>
        <w:pStyle w:val="Nadpis2rovn"/>
      </w:pPr>
      <w:bookmarkStart w:id="275" w:name="_Toc523670658"/>
      <w:bookmarkStart w:id="276" w:name="_Toc526791970"/>
      <w:r>
        <w:t>ČSN EN 15221</w:t>
      </w:r>
      <w:bookmarkEnd w:id="275"/>
      <w:bookmarkEnd w:id="276"/>
    </w:p>
    <w:p w:rsidR="008D0200" w:rsidRDefault="008D0200" w:rsidP="008D0200">
      <w:pPr>
        <w:spacing w:before="100" w:beforeAutospacing="1" w:after="100" w:afterAutospacing="1" w:line="240" w:lineRule="auto"/>
      </w:pPr>
      <w:r>
        <w:t xml:space="preserve">Nové normy řady ČSN EN 15 221 jsou odborným přínosem k řešení problematiky FM. </w:t>
      </w:r>
    </w:p>
    <w:p w:rsidR="008D0200" w:rsidRDefault="008D0200" w:rsidP="008D0200">
      <w:pPr>
        <w:spacing w:before="100" w:beforeAutospacing="1" w:after="100" w:afterAutospacing="1" w:line="240" w:lineRule="auto"/>
      </w:pPr>
      <w:r>
        <w:t xml:space="preserve">Sjednocují nejednotnou terminologii a definují rozsah a obsah FM. Přehled norem FM 7] </w:t>
      </w:r>
    </w:p>
    <w:p w:rsidR="008D0200" w:rsidRDefault="008D0200" w:rsidP="008D0200">
      <w:pPr>
        <w:pStyle w:val="Nadpis3rovn"/>
      </w:pPr>
      <w:bookmarkStart w:id="277" w:name="_Toc523670659"/>
      <w:bookmarkStart w:id="278" w:name="_Toc526791971"/>
      <w:r>
        <w:t>Přehled FM norem</w:t>
      </w:r>
      <w:bookmarkEnd w:id="277"/>
      <w:bookmarkEnd w:id="278"/>
      <w:r>
        <w:t xml:space="preserve"> </w:t>
      </w:r>
    </w:p>
    <w:p w:rsidR="008D0200" w:rsidRDefault="008D0200" w:rsidP="008D0200">
      <w:pPr>
        <w:spacing w:before="100" w:beforeAutospacing="1" w:after="100" w:afterAutospacing="1" w:line="240" w:lineRule="auto"/>
      </w:pPr>
      <w:r>
        <w:t xml:space="preserve">ČSN EN 15221-1 Facility management – Část 1: Termíny a definice </w:t>
      </w:r>
    </w:p>
    <w:p w:rsidR="008D0200" w:rsidRDefault="008D0200" w:rsidP="008D0200">
      <w:pPr>
        <w:spacing w:before="100" w:beforeAutospacing="1" w:after="100" w:afterAutospacing="1" w:line="240" w:lineRule="auto"/>
      </w:pPr>
      <w:r>
        <w:t>Účinné od 07/2007 ČSN EN 15221 -2 Facility management – Část 2: Průvodce přípravou smluv</w:t>
      </w:r>
      <w:r w:rsidR="002E064B">
        <w:br/>
      </w:r>
      <w:r>
        <w:t xml:space="preserve">o facility managementu </w:t>
      </w:r>
    </w:p>
    <w:p w:rsidR="008D0200" w:rsidRDefault="008D0200" w:rsidP="008D0200">
      <w:pPr>
        <w:spacing w:before="100" w:beforeAutospacing="1" w:after="100" w:afterAutospacing="1" w:line="240" w:lineRule="auto"/>
      </w:pPr>
      <w:r>
        <w:t xml:space="preserve">ČSN EN 15221-3 </w:t>
      </w:r>
    </w:p>
    <w:p w:rsidR="008D0200" w:rsidRDefault="008D0200" w:rsidP="008D0200">
      <w:pPr>
        <w:spacing w:before="100" w:beforeAutospacing="1" w:after="100" w:afterAutospacing="1" w:line="240" w:lineRule="auto"/>
      </w:pPr>
      <w:r>
        <w:t xml:space="preserve">Facility management – Část 3: Návod pro kvalitu ve facility managementu* </w:t>
      </w:r>
    </w:p>
    <w:p w:rsidR="008D0200" w:rsidRDefault="008D0200" w:rsidP="008D0200">
      <w:pPr>
        <w:spacing w:before="100" w:beforeAutospacing="1" w:after="100" w:afterAutospacing="1" w:line="240" w:lineRule="auto"/>
      </w:pPr>
      <w:r>
        <w:t xml:space="preserve">Účinné od 05/2012 </w:t>
      </w:r>
    </w:p>
    <w:p w:rsidR="008D0200" w:rsidRDefault="008D0200" w:rsidP="008D0200">
      <w:pPr>
        <w:spacing w:before="100" w:beforeAutospacing="1" w:after="100" w:afterAutospacing="1" w:line="240" w:lineRule="auto"/>
      </w:pPr>
      <w:r>
        <w:t xml:space="preserve">ČSN EN 15221-4 </w:t>
      </w:r>
    </w:p>
    <w:p w:rsidR="008D0200" w:rsidRDefault="008D0200" w:rsidP="008D0200">
      <w:pPr>
        <w:spacing w:before="100" w:beforeAutospacing="1" w:after="100" w:afterAutospacing="1" w:line="240" w:lineRule="auto"/>
      </w:pPr>
      <w:r>
        <w:t xml:space="preserve">Facility management – Část 4: Taxonomie, klasifikace a struktury ve facility managementu* </w:t>
      </w:r>
    </w:p>
    <w:p w:rsidR="008D0200" w:rsidRDefault="008D0200" w:rsidP="008D0200">
      <w:pPr>
        <w:spacing w:before="100" w:beforeAutospacing="1" w:after="100" w:afterAutospacing="1" w:line="240" w:lineRule="auto"/>
      </w:pPr>
      <w:r>
        <w:t xml:space="preserve">ČSN EN 15221-5 </w:t>
      </w:r>
    </w:p>
    <w:p w:rsidR="008D0200" w:rsidRDefault="008D0200" w:rsidP="008D0200">
      <w:pPr>
        <w:spacing w:before="100" w:beforeAutospacing="1" w:after="100" w:afterAutospacing="1" w:line="240" w:lineRule="auto"/>
      </w:pPr>
      <w:r>
        <w:t xml:space="preserve">Facility management – Část 5: Návod pro procesy ve facility managementu* </w:t>
      </w:r>
    </w:p>
    <w:p w:rsidR="008D0200" w:rsidRDefault="008D0200" w:rsidP="008D0200">
      <w:pPr>
        <w:spacing w:before="100" w:beforeAutospacing="1" w:after="100" w:afterAutospacing="1" w:line="240" w:lineRule="auto"/>
      </w:pPr>
      <w:r>
        <w:t xml:space="preserve">ČSN EN 15221-6 </w:t>
      </w:r>
    </w:p>
    <w:p w:rsidR="008D0200" w:rsidRDefault="008D0200" w:rsidP="008D0200">
      <w:pPr>
        <w:spacing w:before="100" w:beforeAutospacing="1" w:after="100" w:afterAutospacing="1" w:line="240" w:lineRule="auto"/>
      </w:pPr>
      <w:r>
        <w:t xml:space="preserve">Facility management – Část 6: Měření ploch a prostorů ve facility managementu* </w:t>
      </w:r>
    </w:p>
    <w:p w:rsidR="008D0200" w:rsidRDefault="008D0200" w:rsidP="008D0200">
      <w:pPr>
        <w:spacing w:before="100" w:beforeAutospacing="1" w:after="100" w:afterAutospacing="1" w:line="240" w:lineRule="auto"/>
      </w:pPr>
      <w:r>
        <w:t xml:space="preserve">ČSN EN 15221-7 </w:t>
      </w:r>
    </w:p>
    <w:p w:rsidR="008D0200" w:rsidRDefault="008D0200" w:rsidP="008D0200">
      <w:pPr>
        <w:spacing w:before="100" w:beforeAutospacing="1" w:after="100" w:afterAutospacing="1" w:line="240" w:lineRule="auto"/>
      </w:pPr>
      <w:r>
        <w:t xml:space="preserve">Facility management – Část 7: Směrnice pro benchmarking výkonnosti* </w:t>
      </w:r>
    </w:p>
    <w:p w:rsidR="008D0200" w:rsidRDefault="008D0200" w:rsidP="008D0200">
      <w:pPr>
        <w:spacing w:before="100" w:beforeAutospacing="1" w:after="100" w:afterAutospacing="1" w:line="240" w:lineRule="auto"/>
      </w:pPr>
      <w:r>
        <w:t xml:space="preserve">Účinné od 05/2013  </w:t>
      </w:r>
    </w:p>
    <w:p w:rsidR="008D0200" w:rsidRDefault="008D0200" w:rsidP="008D0200">
      <w:pPr>
        <w:spacing w:before="100" w:beforeAutospacing="1" w:after="100" w:afterAutospacing="1" w:line="240" w:lineRule="auto"/>
      </w:pPr>
      <w:r>
        <w:t xml:space="preserve">*poznámka: pouze v anglickém jazyce </w:t>
      </w:r>
    </w:p>
    <w:p w:rsidR="008D0200" w:rsidRDefault="008D0200" w:rsidP="008D0200">
      <w:pPr>
        <w:spacing w:before="100" w:beforeAutospacing="1" w:after="100" w:afterAutospacing="1" w:line="240" w:lineRule="auto"/>
      </w:pPr>
      <w:r>
        <w:lastRenderedPageBreak/>
        <w:t xml:space="preserve">Zdroj: [8] </w:t>
      </w:r>
    </w:p>
    <w:p w:rsidR="008D0200" w:rsidRDefault="008D0200" w:rsidP="008D0200">
      <w:pPr>
        <w:pStyle w:val="Nadpis4rovn"/>
      </w:pPr>
      <w:bookmarkStart w:id="279" w:name="_Toc523670660"/>
      <w:bookmarkStart w:id="280" w:name="_Toc526791972"/>
      <w:r>
        <w:t>ČSN EN 15221–1 Facility management - Část 1: Termíny a definice</w:t>
      </w:r>
      <w:bookmarkEnd w:id="279"/>
      <w:bookmarkEnd w:id="280"/>
      <w:r>
        <w:t xml:space="preserve"> </w:t>
      </w:r>
    </w:p>
    <w:p w:rsidR="008D0200" w:rsidRDefault="008D0200" w:rsidP="008D0200">
      <w:pPr>
        <w:spacing w:before="100" w:beforeAutospacing="1" w:after="100" w:afterAutospacing="1" w:line="240" w:lineRule="auto"/>
      </w:pPr>
      <w:r>
        <w:t xml:space="preserve">První část této normy se zabývá terminologií v oblasti Facility managementu a rovněž </w:t>
      </w:r>
    </w:p>
    <w:p w:rsidR="008D0200" w:rsidRDefault="008D0200" w:rsidP="008D0200">
      <w:pPr>
        <w:spacing w:before="100" w:beforeAutospacing="1" w:after="100" w:afterAutospacing="1" w:line="240" w:lineRule="auto"/>
      </w:pPr>
      <w:r>
        <w:t xml:space="preserve">poskytuje přehled o jeho rozsahu. Dle této normy je řečeno, že smyslem Facility managementu </w:t>
      </w:r>
    </w:p>
    <w:p w:rsidR="008D0200" w:rsidRDefault="008D0200" w:rsidP="008D0200">
      <w:pPr>
        <w:spacing w:before="100" w:beforeAutospacing="1" w:after="100" w:afterAutospacing="1" w:line="240" w:lineRule="auto"/>
      </w:pPr>
      <w:r>
        <w:t xml:space="preserve">není pouze údržba, úklid, outsourcování podpůrných procesů, ale že Facility management je </w:t>
      </w:r>
    </w:p>
    <w:p w:rsidR="008D0200" w:rsidRDefault="008D0200" w:rsidP="008D0200">
      <w:pPr>
        <w:spacing w:before="100" w:beforeAutospacing="1" w:after="100" w:afterAutospacing="1" w:line="240" w:lineRule="auto"/>
      </w:pPr>
      <w:r>
        <w:t xml:space="preserve">propojení celkem tří řízení – Property, Asset a Facility managementu. [1] </w:t>
      </w:r>
    </w:p>
    <w:p w:rsidR="008D0200" w:rsidRDefault="008D0200" w:rsidP="008D0200">
      <w:pPr>
        <w:pStyle w:val="Nadpis4rovn"/>
      </w:pPr>
      <w:bookmarkStart w:id="281" w:name="_Toc523670661"/>
      <w:bookmarkStart w:id="282" w:name="_Toc526791973"/>
      <w:r>
        <w:t>ČSN EN 15221–2 Facility management - Část 2: Průvodce přípravou smluv o facility managementu</w:t>
      </w:r>
      <w:bookmarkEnd w:id="281"/>
      <w:bookmarkEnd w:id="282"/>
      <w:r>
        <w:t xml:space="preserve"> </w:t>
      </w:r>
    </w:p>
    <w:p w:rsidR="008D0200" w:rsidRDefault="008D0200" w:rsidP="008D0200">
      <w:pPr>
        <w:spacing w:before="100" w:beforeAutospacing="1" w:after="100" w:afterAutospacing="1" w:line="240" w:lineRule="auto"/>
      </w:pPr>
      <w:r>
        <w:t xml:space="preserve">Cílem této evropské normy je poskytnout návod na přípravu Facility management smlouvy. </w:t>
      </w:r>
    </w:p>
    <w:p w:rsidR="008D0200" w:rsidRDefault="008D0200" w:rsidP="008D0200">
      <w:pPr>
        <w:spacing w:before="100" w:beforeAutospacing="1" w:after="100" w:afterAutospacing="1" w:line="240" w:lineRule="auto"/>
      </w:pPr>
      <w:r>
        <w:t xml:space="preserve">Takováto smlouva ve své podstatě definuje vztah mezi organizací, která získává Facility služby </w:t>
      </w:r>
    </w:p>
    <w:p w:rsidR="008D0200" w:rsidRDefault="008D0200" w:rsidP="008D0200">
      <w:pPr>
        <w:spacing w:before="100" w:beforeAutospacing="1" w:after="100" w:afterAutospacing="1" w:line="240" w:lineRule="auto"/>
      </w:pPr>
      <w:r>
        <w:t xml:space="preserve">(klient) na jedné straně, na druhé straně organizací, která poskytuje tyto služby (poskytovatel </w:t>
      </w:r>
    </w:p>
    <w:p w:rsidR="008D0200" w:rsidRDefault="008D0200" w:rsidP="008D0200">
      <w:pPr>
        <w:spacing w:before="100" w:beforeAutospacing="1" w:after="100" w:afterAutospacing="1" w:line="240" w:lineRule="auto"/>
      </w:pPr>
      <w:r>
        <w:t xml:space="preserve">Facility management služeb). </w:t>
      </w:r>
    </w:p>
    <w:p w:rsidR="008D0200" w:rsidRDefault="008D0200" w:rsidP="008D0200">
      <w:pPr>
        <w:spacing w:before="100" w:beforeAutospacing="1" w:after="100" w:afterAutospacing="1" w:line="240" w:lineRule="auto"/>
      </w:pPr>
      <w:r>
        <w:t xml:space="preserve">Tato evropská norma je vytvořena přednostně pro organizace, které si přisvojily integrované </w:t>
      </w:r>
    </w:p>
    <w:p w:rsidR="008D0200" w:rsidRDefault="008D0200" w:rsidP="008D0200">
      <w:pPr>
        <w:spacing w:before="100" w:beforeAutospacing="1" w:after="100" w:afterAutospacing="1" w:line="240" w:lineRule="auto"/>
      </w:pPr>
      <w:r>
        <w:t xml:space="preserve">Facility služby a/nebo funkční hledisko. V souladu s technickým vývojem a rozvojem </w:t>
      </w:r>
    </w:p>
    <w:p w:rsidR="008D0200" w:rsidRDefault="008D0200" w:rsidP="008D0200">
      <w:pPr>
        <w:spacing w:before="100" w:beforeAutospacing="1" w:after="100" w:afterAutospacing="1" w:line="240" w:lineRule="auto"/>
      </w:pPr>
      <w:r>
        <w:t xml:space="preserve">ekonomických systémů budou růst požadavky na tento druh Facility služeb jak národních, tak </w:t>
      </w:r>
    </w:p>
    <w:p w:rsidR="008D0200" w:rsidRDefault="008D0200" w:rsidP="008D0200">
      <w:pPr>
        <w:spacing w:before="100" w:beforeAutospacing="1" w:after="100" w:afterAutospacing="1" w:line="240" w:lineRule="auto"/>
      </w:pPr>
      <w:r>
        <w:t xml:space="preserve">mezinárodních.[2] </w:t>
      </w:r>
    </w:p>
    <w:p w:rsidR="008D0200" w:rsidRDefault="008D0200" w:rsidP="008D0200">
      <w:pPr>
        <w:pStyle w:val="Nadpis4rovn"/>
      </w:pPr>
      <w:bookmarkStart w:id="283" w:name="_Toc523670662"/>
      <w:bookmarkStart w:id="284" w:name="_Toc526791974"/>
      <w:r>
        <w:t>ČSN EN 15221-3 Facility management - Část 3: Návod pro kvalitu ve facility managementu</w:t>
      </w:r>
      <w:bookmarkEnd w:id="283"/>
      <w:bookmarkEnd w:id="284"/>
      <w:r>
        <w:t xml:space="preserve"> </w:t>
      </w:r>
    </w:p>
    <w:p w:rsidR="008D0200" w:rsidRDefault="008D0200" w:rsidP="008D0200">
      <w:pPr>
        <w:spacing w:before="100" w:beforeAutospacing="1" w:after="100" w:afterAutospacing="1" w:line="240" w:lineRule="auto"/>
      </w:pPr>
      <w:r>
        <w:t xml:space="preserve">Efektivní FM přináší hodnotu organizaci a všem souvisejícím subjektům (zúčastněným </w:t>
      </w:r>
    </w:p>
    <w:p w:rsidR="008D0200" w:rsidRDefault="008D0200" w:rsidP="008D0200">
      <w:pPr>
        <w:spacing w:before="100" w:beforeAutospacing="1" w:after="100" w:afterAutospacing="1" w:line="240" w:lineRule="auto"/>
      </w:pPr>
      <w:r>
        <w:t>stranám). Tato evropská norma je primárně určená pro organizace, které přijaly postupy pro zle</w:t>
      </w:r>
      <w:r>
        <w:t>p</w:t>
      </w:r>
      <w:r>
        <w:t xml:space="preserve">šení </w:t>
      </w:r>
    </w:p>
    <w:p w:rsidR="008D0200" w:rsidRDefault="008D0200" w:rsidP="008D0200">
      <w:pPr>
        <w:spacing w:before="100" w:beforeAutospacing="1" w:after="100" w:afterAutospacing="1" w:line="240" w:lineRule="auto"/>
      </w:pPr>
      <w:r>
        <w:t xml:space="preserve">kvality spolu s definicí úrovně služeb (SL) a využití metrik Cílem této evropské normy je poskytnout </w:t>
      </w:r>
    </w:p>
    <w:p w:rsidR="008D0200" w:rsidRDefault="008D0200" w:rsidP="008D0200">
      <w:pPr>
        <w:spacing w:before="100" w:beforeAutospacing="1" w:after="100" w:afterAutospacing="1" w:line="240" w:lineRule="auto"/>
      </w:pPr>
      <w:r>
        <w:t xml:space="preserve">návod jak dosáhnout, zlepšit a měřit kvalitu v FM.  </w:t>
      </w:r>
    </w:p>
    <w:p w:rsidR="008D0200" w:rsidRDefault="008D0200" w:rsidP="008D0200">
      <w:pPr>
        <w:spacing w:before="100" w:beforeAutospacing="1" w:after="100" w:afterAutospacing="1" w:line="240" w:lineRule="auto"/>
      </w:pPr>
      <w:r>
        <w:lastRenderedPageBreak/>
        <w:t xml:space="preserve">Norma je určena pro využití managementem, konzultanty a odborníky jak v organizaci klienta, tak </w:t>
      </w:r>
    </w:p>
    <w:p w:rsidR="008D0200" w:rsidRDefault="008D0200" w:rsidP="008D0200">
      <w:pPr>
        <w:spacing w:before="100" w:beforeAutospacing="1" w:after="100" w:afterAutospacing="1" w:line="240" w:lineRule="auto"/>
      </w:pPr>
      <w:r>
        <w:t xml:space="preserve">v organizaci poskytovatele. [3] </w:t>
      </w:r>
    </w:p>
    <w:p w:rsidR="008D0200" w:rsidRDefault="008D0200" w:rsidP="008D0200">
      <w:pPr>
        <w:pStyle w:val="Nadpis4rovn"/>
      </w:pPr>
      <w:bookmarkStart w:id="285" w:name="_Toc523670663"/>
      <w:bookmarkStart w:id="286" w:name="_Toc526791975"/>
      <w:r>
        <w:t>ČSN EN 15221-4 Facility management - Část 4: Taxonomie, klasifikace a struktury ve facility managementu</w:t>
      </w:r>
      <w:bookmarkEnd w:id="285"/>
      <w:bookmarkEnd w:id="286"/>
      <w:r>
        <w:t xml:space="preserve"> </w:t>
      </w:r>
    </w:p>
    <w:p w:rsidR="008D0200" w:rsidRDefault="008D0200" w:rsidP="002D6C0B">
      <w:r>
        <w:t xml:space="preserve">Na základě různých definic je nejvíce zřejmý závěr, že taxonomie je systém třídění pro lepší </w:t>
      </w:r>
    </w:p>
    <w:p w:rsidR="008D0200" w:rsidRDefault="008D0200" w:rsidP="002D6C0B">
      <w:r>
        <w:t xml:space="preserve">řízení/správu informací, který přispívá ke zlepšování schopnosti uživatelů udržovat a zlepšovat </w:t>
      </w:r>
    </w:p>
    <w:p w:rsidR="008D0200" w:rsidRDefault="008D0200" w:rsidP="002D6C0B">
      <w:r>
        <w:t xml:space="preserve">provozní činnost jejich podnikání. Klíčová koncepce spočívá ve způsobu, jak využít taxonomii pro </w:t>
      </w:r>
    </w:p>
    <w:p w:rsidR="008D0200" w:rsidRDefault="008D0200" w:rsidP="002D6C0B">
      <w:r>
        <w:t>zlepšení provozování podnikání. ČSN EN 15221-4 stanovuje taxonomii, která zahrnuje model vzt</w:t>
      </w:r>
      <w:r>
        <w:t>a</w:t>
      </w:r>
      <w:r>
        <w:t xml:space="preserve">hů, strukturu produktů/služeb a systém klasifikace. Tato norma proto představuje koncept </w:t>
      </w:r>
    </w:p>
    <w:p w:rsidR="008D0200" w:rsidRDefault="008D0200" w:rsidP="002D6C0B">
      <w:r>
        <w:t xml:space="preserve">standardizovaných (klasifikovaných) FM produktů. [4] </w:t>
      </w:r>
    </w:p>
    <w:p w:rsidR="008D0200" w:rsidRDefault="008D0200" w:rsidP="008D0200">
      <w:pPr>
        <w:pStyle w:val="Nadpis4rovn"/>
      </w:pPr>
      <w:bookmarkStart w:id="287" w:name="_Toc523670664"/>
      <w:bookmarkStart w:id="288" w:name="_Toc526791976"/>
      <w:r>
        <w:t>ČSN EN 15221-5 Facility management - Část 5: Návod pro procesy ve facility managementu</w:t>
      </w:r>
      <w:bookmarkEnd w:id="287"/>
      <w:bookmarkEnd w:id="288"/>
      <w:r>
        <w:t xml:space="preserve"> </w:t>
      </w:r>
    </w:p>
    <w:p w:rsidR="008D0200" w:rsidRDefault="008D0200" w:rsidP="002D6C0B">
      <w:r>
        <w:t xml:space="preserve">Cílem této normy je poskytnout obecný postup (pokyny) na rozvoj a zlepšování svých procesů pro </w:t>
      </w:r>
    </w:p>
    <w:p w:rsidR="008D0200" w:rsidRDefault="008D0200" w:rsidP="002D6C0B">
      <w:r>
        <w:t xml:space="preserve">podporu primární činnosti (předmět podnikání) všem zúčastněným stranám zabývajících se FM, </w:t>
      </w:r>
    </w:p>
    <w:p w:rsidR="008D0200" w:rsidRDefault="008D0200" w:rsidP="002D6C0B">
      <w:r>
        <w:t xml:space="preserve">zejména poskytovatelům a jejich klientům. Při zavádění normy by organizace měly být schopné </w:t>
      </w:r>
    </w:p>
    <w:p w:rsidR="008D0200" w:rsidRDefault="008D0200" w:rsidP="002D6C0B">
      <w:r>
        <w:t xml:space="preserve">pochopit důležitost FM procesů pro jejich efektivitu a měly by být schopné posouzení vyspělosti jejich stávajících činností. [5] </w:t>
      </w:r>
    </w:p>
    <w:p w:rsidR="008D0200" w:rsidRDefault="008D0200" w:rsidP="008D0200">
      <w:pPr>
        <w:pStyle w:val="Nadpis4rovn"/>
      </w:pPr>
      <w:bookmarkStart w:id="289" w:name="_Toc523670665"/>
      <w:bookmarkStart w:id="290" w:name="_Toc526791977"/>
      <w:r>
        <w:t>ČSN EN 15221-6 Facility management - Část 6: Měření ploch</w:t>
      </w:r>
      <w:r w:rsidR="002E064B">
        <w:br/>
      </w:r>
      <w:r>
        <w:t>a prostorů ve facility managementu</w:t>
      </w:r>
      <w:bookmarkEnd w:id="289"/>
      <w:bookmarkEnd w:id="290"/>
      <w:r>
        <w:t xml:space="preserve"> </w:t>
      </w:r>
    </w:p>
    <w:p w:rsidR="008D0200" w:rsidRDefault="008D0200" w:rsidP="002D6C0B">
      <w:r>
        <w:t xml:space="preserve">V zájmu podpory jednotného evropského přístupu k FM tento dokument poskytuje </w:t>
      </w:r>
    </w:p>
    <w:p w:rsidR="008D0200" w:rsidRDefault="008D0200" w:rsidP="002D6C0B">
      <w:r>
        <w:t xml:space="preserve">konstruktivní rámec s jasnými termíny, definicemi a principy měření podlahových ploch </w:t>
      </w:r>
    </w:p>
    <w:p w:rsidR="008D0200" w:rsidRDefault="008D0200" w:rsidP="002D6C0B">
      <w:r>
        <w:t xml:space="preserve">a prostor staveb napříč zúčastněných stran ve stavebnictví. </w:t>
      </w:r>
    </w:p>
    <w:p w:rsidR="008D0200" w:rsidRDefault="008D0200" w:rsidP="002D6C0B">
      <w:r>
        <w:t xml:space="preserve">Stručně řečeno, měření konkrétní podlahové plochy u téže budovy se bude dle jednotlivých </w:t>
      </w:r>
    </w:p>
    <w:p w:rsidR="008D0200" w:rsidRDefault="008D0200" w:rsidP="002D6C0B">
      <w:r>
        <w:t xml:space="preserve">národních norem lišit až o 30%, což jasně ukazuje potřebu jednotného evropského přístupu </w:t>
      </w:r>
    </w:p>
    <w:p w:rsidR="008D0200" w:rsidRDefault="008D0200" w:rsidP="002D6C0B">
      <w:r>
        <w:lastRenderedPageBreak/>
        <w:t xml:space="preserve">k oblasti „plošného a prostorového měření“. [6] </w:t>
      </w:r>
    </w:p>
    <w:p w:rsidR="008D0200" w:rsidRDefault="008D0200" w:rsidP="008D0200">
      <w:pPr>
        <w:pStyle w:val="Nadpis4rovn"/>
      </w:pPr>
      <w:bookmarkStart w:id="291" w:name="_Toc523670666"/>
      <w:bookmarkStart w:id="292" w:name="_Toc526791978"/>
      <w:r>
        <w:t>ČSN EN 15221-7 Facility management – Část 7: Směrnice pro benchmarking výkonnosti</w:t>
      </w:r>
      <w:bookmarkEnd w:id="291"/>
      <w:bookmarkEnd w:id="292"/>
      <w:r>
        <w:t xml:space="preserve"> </w:t>
      </w:r>
    </w:p>
    <w:p w:rsidR="008D0200" w:rsidRDefault="008D0200" w:rsidP="002D6C0B">
      <w:r>
        <w:t xml:space="preserve">Poslední a nejmladší normou v oblasti facility managementu je norma zabývající se </w:t>
      </w:r>
    </w:p>
    <w:p w:rsidR="008D0200" w:rsidRDefault="008D0200" w:rsidP="002D6C0B">
      <w:r>
        <w:t xml:space="preserve">benchmarkingem. Tato norma vzešla v účinnost v pátém měsíci letošního roku a uzavírá </w:t>
      </w:r>
    </w:p>
    <w:p w:rsidR="008D0200" w:rsidRDefault="008D0200" w:rsidP="002D6C0B">
      <w:r>
        <w:t xml:space="preserve">soubor norem ČSN EN 15221. Jak již název napovídá, tato norma se zabývá benchmarkingem </w:t>
      </w:r>
    </w:p>
    <w:p w:rsidR="008D0200" w:rsidRDefault="008D0200" w:rsidP="002D6C0B">
      <w:r>
        <w:t xml:space="preserve">v FM, což může být objasněno jako nepřetržitý a systematický proces porovnávání a měření </w:t>
      </w:r>
    </w:p>
    <w:p w:rsidR="008D0200" w:rsidRDefault="008D0200" w:rsidP="002D6C0B">
      <w:r>
        <w:t xml:space="preserve">produktů, procesů a metod vlastní organizace. Smyslem benchmarkingu je zjištění pozice </w:t>
      </w:r>
    </w:p>
    <w:p w:rsidR="008D0200" w:rsidRDefault="008D0200" w:rsidP="002D6C0B">
      <w:r>
        <w:t xml:space="preserve">vlastní společnosti na trhu a její zlepšení na základě srovnání s konkurencí a s důrazem na </w:t>
      </w:r>
    </w:p>
    <w:p w:rsidR="008D0200" w:rsidRDefault="008D0200" w:rsidP="002D6C0B">
      <w:r>
        <w:t xml:space="preserve">využití vlastních předností a potlačení vlastních nedostatků. Součástí zlepšení by mělo být </w:t>
      </w:r>
    </w:p>
    <w:p w:rsidR="008D0200" w:rsidRDefault="008D0200" w:rsidP="002D6C0B">
      <w:r>
        <w:t xml:space="preserve">i učení se od konkurenčních společností. [7]  </w:t>
      </w:r>
    </w:p>
    <w:p w:rsidR="008D0200" w:rsidRDefault="008D0200" w:rsidP="008D0200">
      <w:pPr>
        <w:spacing w:before="100" w:beforeAutospacing="1" w:after="100" w:afterAutospacing="1" w:line="240" w:lineRule="auto"/>
      </w:pPr>
      <w:r>
        <w:t xml:space="preserve">IFMA CZ http://www.ifma.cz </w:t>
      </w:r>
    </w:p>
    <w:p w:rsidR="008D0200" w:rsidRDefault="008D0200" w:rsidP="008D0200">
      <w:pPr>
        <w:spacing w:before="100" w:beforeAutospacing="1" w:after="100" w:afterAutospacing="1" w:line="240" w:lineRule="auto"/>
      </w:pPr>
      <w:r>
        <w:t xml:space="preserve">FM Fórum http://www.fmforum.cz </w:t>
      </w:r>
    </w:p>
    <w:p w:rsidR="008D0200" w:rsidRDefault="008D0200" w:rsidP="008D0200">
      <w:pPr>
        <w:spacing w:before="100" w:beforeAutospacing="1" w:after="100" w:afterAutospacing="1" w:line="240" w:lineRule="auto"/>
      </w:pPr>
      <w:r>
        <w:t xml:space="preserve"> Úřad pro technickou normalizaci, metrologii a státní zkušebnictví http://www.unmz.cz/  </w:t>
      </w:r>
    </w:p>
    <w:p w:rsidR="008D0200" w:rsidRDefault="008D0200" w:rsidP="008D0200">
      <w:pPr>
        <w:spacing w:before="100" w:beforeAutospacing="1" w:after="100" w:afterAutospacing="1" w:line="240" w:lineRule="auto"/>
      </w:pPr>
      <w:r>
        <w:t xml:space="preserve">Seznam použitých zdrojů: </w:t>
      </w:r>
    </w:p>
    <w:p w:rsidR="008D0200" w:rsidRDefault="008D0200" w:rsidP="002E064B">
      <w:pPr>
        <w:jc w:val="left"/>
      </w:pPr>
      <w:r>
        <w:t>[1] ČSN EN 15221 – 1 Facility management - Část 1: Termíny a definice</w:t>
      </w:r>
      <w:r w:rsidR="002E064B">
        <w:t>.</w:t>
      </w:r>
      <w:r w:rsidR="002E064B">
        <w:br/>
      </w:r>
      <w:r>
        <w:t>[2] ČSN EN 15221 – 2 ČSN EN 15221–2 Facility management - Část 2: Průvodce přípravou smluv</w:t>
      </w:r>
      <w:r w:rsidR="002E064B">
        <w:br/>
        <w:t xml:space="preserve">o </w:t>
      </w:r>
      <w:r>
        <w:t>facility</w:t>
      </w:r>
      <w:r w:rsidR="002E064B">
        <w:t xml:space="preserve"> </w:t>
      </w:r>
      <w:r>
        <w:t>managementu</w:t>
      </w:r>
      <w:r w:rsidR="002E064B">
        <w:t>.</w:t>
      </w:r>
      <w:r w:rsidR="002E064B">
        <w:br/>
      </w:r>
      <w:r>
        <w:t>[3] ČSN EN 15221 – 3 Facility management - Část 3: Návod pro kvalitu ve facility managementu</w:t>
      </w:r>
      <w:r w:rsidR="002E064B">
        <w:br/>
      </w:r>
      <w:r>
        <w:t>[4] ČSN EN 15221 – 4 Facility management - Část 4: Taxonomie, klasifikace a struktury ve facility managementu</w:t>
      </w:r>
      <w:r w:rsidR="002E064B">
        <w:t>.</w:t>
      </w:r>
      <w:r w:rsidR="002E064B">
        <w:br/>
      </w:r>
      <w:r>
        <w:t xml:space="preserve">[5] ČSN EN 15221 – 5 Facility management - Část 5: Návod pro </w:t>
      </w:r>
      <w:r w:rsidR="002E064B">
        <w:t>procesy ve facility managementu.</w:t>
      </w:r>
      <w:r w:rsidR="002E064B">
        <w:br/>
      </w:r>
      <w:r>
        <w:t>[6] ČSN EN 15221 – 6 Facility management - Část 6: Měření ploch a prostorů ve facility m</w:t>
      </w:r>
      <w:r>
        <w:t>a</w:t>
      </w:r>
      <w:r>
        <w:t>nagementu</w:t>
      </w:r>
      <w:r w:rsidR="002E064B">
        <w:t>.</w:t>
      </w:r>
      <w:r w:rsidR="002E064B">
        <w:br/>
      </w:r>
      <w:r>
        <w:t xml:space="preserve">[7] BERÁNKOVÁ, E., KUDA, F. Standardizace Facility managementu v podmínkách České republiky, Správca bytových </w:t>
      </w:r>
      <w:r w:rsidR="00D1571B">
        <w:t>domov, 1/2013</w:t>
      </w:r>
      <w:r>
        <w:t>, ISSN 1336-791</w:t>
      </w:r>
      <w:r w:rsidR="002E064B">
        <w:t>.</w:t>
      </w:r>
      <w:r w:rsidR="002E064B">
        <w:br/>
      </w:r>
      <w:r>
        <w:t>[8] KUDA, F., BERÁNKOVÁ, E. Facility management v technické správě a údržbě budov , Professi</w:t>
      </w:r>
      <w:r>
        <w:t>o</w:t>
      </w:r>
      <w:r>
        <w:t>nal Publishing, 1. Vyd</w:t>
      </w:r>
      <w:r w:rsidR="002E064B">
        <w:t>.</w:t>
      </w:r>
      <w:r>
        <w:t>, 2012, ISBN 978-80-7431-114-7</w:t>
      </w:r>
      <w:r w:rsidR="002E064B">
        <w:t>.</w:t>
      </w:r>
    </w:p>
    <w:p w:rsidR="008D0200" w:rsidRPr="00BE1C45" w:rsidRDefault="008D0200" w:rsidP="008D0200">
      <w:pPr>
        <w:pStyle w:val="Nadpis3rovn"/>
      </w:pPr>
      <w:bookmarkStart w:id="293" w:name="_Toc523670667"/>
      <w:bookmarkStart w:id="294" w:name="_Toc526791979"/>
      <w:r w:rsidRPr="00BE1C45">
        <w:lastRenderedPageBreak/>
        <w:t>NORMY PRO BIM</w:t>
      </w:r>
      <w:bookmarkStart w:id="295" w:name="_Toc523670668"/>
      <w:bookmarkEnd w:id="293"/>
      <w:bookmarkEnd w:id="294"/>
    </w:p>
    <w:p w:rsidR="008D0200" w:rsidRPr="00BE1C45" w:rsidRDefault="008D0200" w:rsidP="008D0200">
      <w:pPr>
        <w:rPr>
          <w:rFonts w:ascii="Times New Roman" w:hAnsi="Times New Roman"/>
        </w:rPr>
      </w:pPr>
      <w:r w:rsidRPr="00BE1C45">
        <w:t>Metodikou BIM se zabývá pracovní skupina (ISO/TC 59/SC 13</w:t>
      </w:r>
      <w:r w:rsidRPr="00BE1C45">
        <w:rPr>
          <w:rFonts w:ascii="Times New Roman" w:hAnsi="Times New Roman"/>
        </w:rPr>
        <w:t>)</w:t>
      </w:r>
      <w:bookmarkEnd w:id="295"/>
      <w:r w:rsidRPr="00BE1C45">
        <w:rPr>
          <w:rFonts w:ascii="Times New Roman" w:hAnsi="Times New Roman"/>
        </w:rPr>
        <w:t xml:space="preserve"> </w:t>
      </w:r>
    </w:p>
    <w:p w:rsidR="008D0200" w:rsidRDefault="008D0200" w:rsidP="00D1571B">
      <w:pPr>
        <w:pStyle w:val="Odrky1"/>
      </w:pPr>
      <w:r>
        <w:t>ČSN ISO 12006-2:2014 Budovy a inženýrské stavby – Organizace informací o stavbách – Část 2: Rámec pro klasifikaci informací</w:t>
      </w:r>
    </w:p>
    <w:p w:rsidR="008D0200" w:rsidRDefault="008D0200" w:rsidP="00D1571B">
      <w:pPr>
        <w:pStyle w:val="Odrky1"/>
      </w:pPr>
      <w:r>
        <w:t>ČSN ISO 12006-3:2014 Budovy a inženýrské stavby – Organizace informací o stavbách – Část 3: Rámec pro objektově orientované informace</w:t>
      </w:r>
    </w:p>
    <w:p w:rsidR="008D0200" w:rsidRDefault="008D0200" w:rsidP="00D1571B">
      <w:pPr>
        <w:pStyle w:val="Odrky1"/>
      </w:pPr>
      <w:r>
        <w:t>ČSN ISO 16354:2014 Obecné zásady pro znalostní a objektové knihovny</w:t>
      </w:r>
    </w:p>
    <w:p w:rsidR="008D0200" w:rsidRDefault="008D0200" w:rsidP="00D1571B">
      <w:pPr>
        <w:pStyle w:val="Odrky1"/>
      </w:pPr>
      <w:r>
        <w:t>ČSN ISO 22263:2014 Organizace informací o stavbách – Rámec pro správu informací o proje</w:t>
      </w:r>
      <w:r>
        <w:t>k</w:t>
      </w:r>
      <w:r>
        <w:t>tu</w:t>
      </w:r>
    </w:p>
    <w:p w:rsidR="008D0200" w:rsidRDefault="008D0200" w:rsidP="00D1571B">
      <w:pPr>
        <w:pStyle w:val="Odrky1"/>
      </w:pPr>
      <w:r>
        <w:t>ČSN ISO 29481-1:2014 Informační modelování staveb – Manuál pro předávání informací – Část 1: Metodika a formát</w:t>
      </w:r>
    </w:p>
    <w:p w:rsidR="008D0200" w:rsidRDefault="008D0200" w:rsidP="00D1571B">
      <w:pPr>
        <w:pStyle w:val="Odrky1"/>
      </w:pPr>
      <w:r>
        <w:t>ČSN ISO 29481-2:2014 Informační modelování staveb – Manuál pro předávání informací – Část 2: Rámec pro vzájemnou spolupráci</w:t>
      </w:r>
    </w:p>
    <w:p w:rsidR="008D0200" w:rsidRDefault="008D0200" w:rsidP="00D1571B">
      <w:pPr>
        <w:pStyle w:val="Odrky1"/>
      </w:pPr>
      <w:r>
        <w:t>ČSN P ISO-TS 12911:2014 Rámec pro návody na informační modelování staveb (BIM)</w:t>
      </w:r>
    </w:p>
    <w:p w:rsidR="008D0200" w:rsidRDefault="008D0200" w:rsidP="00D1571B">
      <w:r>
        <w:t>Norma ISO 16739:2013 Industry Foundation Classes (IFC) for data sharing in the construction and facility management industries je zatím ve správě jiné skupiny (ISO/TC 184/SC 4). Její převzetí je však již schváleno a připravuje se.</w:t>
      </w:r>
    </w:p>
    <w:p w:rsidR="00D1571B" w:rsidRDefault="008D0200" w:rsidP="008D0200">
      <w:r>
        <w:t>Pro normy pro BIM jsou vybrány třídící znaky ve struktuře:</w:t>
      </w:r>
    </w:p>
    <w:p w:rsidR="008D0200" w:rsidRDefault="008D0200" w:rsidP="008D0200">
      <w:r>
        <w:t xml:space="preserve">73 0101 až 0109 pro obecné dokumenty </w:t>
      </w:r>
    </w:p>
    <w:p w:rsidR="008D0200" w:rsidRDefault="008D0200" w:rsidP="00CF6FE7">
      <w:pPr>
        <w:numPr>
          <w:ilvl w:val="0"/>
          <w:numId w:val="23"/>
        </w:numPr>
        <w:spacing w:before="100" w:beforeAutospacing="1" w:after="100" w:afterAutospacing="1" w:line="240" w:lineRule="auto"/>
      </w:pPr>
      <w:r>
        <w:t>73 0101 - ISO 12006</w:t>
      </w:r>
    </w:p>
    <w:p w:rsidR="008D0200" w:rsidRDefault="008D0200" w:rsidP="00CF6FE7">
      <w:pPr>
        <w:numPr>
          <w:ilvl w:val="0"/>
          <w:numId w:val="23"/>
        </w:numPr>
        <w:spacing w:before="100" w:beforeAutospacing="1" w:after="100" w:afterAutospacing="1" w:line="240" w:lineRule="auto"/>
      </w:pPr>
      <w:r>
        <w:t>73 0102 - ISO 22263</w:t>
      </w:r>
    </w:p>
    <w:p w:rsidR="008D0200" w:rsidRDefault="008D0200" w:rsidP="00CF6FE7">
      <w:pPr>
        <w:numPr>
          <w:ilvl w:val="0"/>
          <w:numId w:val="23"/>
        </w:numPr>
        <w:spacing w:before="100" w:beforeAutospacing="1" w:after="100" w:afterAutospacing="1" w:line="240" w:lineRule="auto"/>
      </w:pPr>
      <w:r>
        <w:t>73 0109 zde patrně bude ISO 16739 (IFC)</w:t>
      </w:r>
    </w:p>
    <w:p w:rsidR="008D0200" w:rsidRDefault="008D0200" w:rsidP="008D0200">
      <w:pPr>
        <w:spacing w:after="0"/>
      </w:pPr>
      <w:r>
        <w:t xml:space="preserve">73 0111 až 0119 pro knihovny: </w:t>
      </w:r>
    </w:p>
    <w:p w:rsidR="008D0200" w:rsidRDefault="008D0200" w:rsidP="00CF6FE7">
      <w:pPr>
        <w:numPr>
          <w:ilvl w:val="0"/>
          <w:numId w:val="24"/>
        </w:numPr>
        <w:spacing w:before="100" w:beforeAutospacing="1" w:after="100" w:afterAutospacing="1" w:line="240" w:lineRule="auto"/>
      </w:pPr>
      <w:r>
        <w:t>73 0111 - ISO 16354</w:t>
      </w:r>
    </w:p>
    <w:p w:rsidR="008D0200" w:rsidRDefault="008D0200" w:rsidP="00CF6FE7">
      <w:pPr>
        <w:numPr>
          <w:ilvl w:val="0"/>
          <w:numId w:val="24"/>
        </w:numPr>
        <w:spacing w:before="100" w:beforeAutospacing="1" w:after="100" w:afterAutospacing="1" w:line="240" w:lineRule="auto"/>
      </w:pPr>
      <w:r>
        <w:t>v budoucnu sem bude patřit ISO/DIS 16757 (Product Data for Building Services System M</w:t>
      </w:r>
      <w:r>
        <w:t>o</w:t>
      </w:r>
      <w:r>
        <w:t>dels)</w:t>
      </w:r>
    </w:p>
    <w:p w:rsidR="008D0200" w:rsidRDefault="008D0200" w:rsidP="008D0200">
      <w:pPr>
        <w:spacing w:after="0"/>
      </w:pPr>
      <w:r>
        <w:t xml:space="preserve">73 0121 až 0129 pro pravidla BIM: </w:t>
      </w:r>
    </w:p>
    <w:p w:rsidR="008D0200" w:rsidRDefault="008D0200" w:rsidP="00CF6FE7">
      <w:pPr>
        <w:numPr>
          <w:ilvl w:val="0"/>
          <w:numId w:val="25"/>
        </w:numPr>
        <w:spacing w:before="100" w:beforeAutospacing="1" w:after="100" w:afterAutospacing="1" w:line="240" w:lineRule="auto"/>
      </w:pPr>
      <w:r>
        <w:t>73 0121 - ISO/TS 12911</w:t>
      </w:r>
    </w:p>
    <w:p w:rsidR="008D0200" w:rsidRDefault="008D0200" w:rsidP="00CF6FE7">
      <w:pPr>
        <w:numPr>
          <w:ilvl w:val="0"/>
          <w:numId w:val="25"/>
        </w:numPr>
        <w:spacing w:before="100" w:beforeAutospacing="1" w:after="100" w:afterAutospacing="1" w:line="240" w:lineRule="auto"/>
      </w:pPr>
      <w:r>
        <w:t>73 0122 - ISO 29481</w:t>
      </w:r>
    </w:p>
    <w:p w:rsidR="008D0200" w:rsidRDefault="008D0200" w:rsidP="00D1571B">
      <w:r>
        <w:lastRenderedPageBreak/>
        <w:t>00 je vždy ponechána pro budoucí sumarizaci terminologie pro danou kategorii.</w:t>
      </w:r>
    </w:p>
    <w:p w:rsidR="008D0200" w:rsidRPr="00A24377" w:rsidRDefault="008D0200" w:rsidP="008D0200"/>
    <w:p w:rsidR="002E064B" w:rsidRDefault="008D0200" w:rsidP="002E064B">
      <w:pPr>
        <w:pStyle w:val="Odsazennormln"/>
      </w:pPr>
      <w:r>
        <w:rPr>
          <w:noProof/>
          <w:lang w:eastAsia="cs-CZ"/>
        </w:rPr>
        <w:drawing>
          <wp:anchor distT="0" distB="0" distL="114300" distR="114300" simplePos="0" relativeHeight="251667456" behindDoc="0" locked="0" layoutInCell="1" allowOverlap="1" wp14:anchorId="0152A6A5" wp14:editId="5ACFA6F6">
            <wp:simplePos x="0" y="0"/>
            <wp:positionH relativeFrom="page">
              <wp:posOffset>720090</wp:posOffset>
            </wp:positionH>
            <wp:positionV relativeFrom="paragraph">
              <wp:posOffset>60325</wp:posOffset>
            </wp:positionV>
            <wp:extent cx="589915" cy="589915"/>
            <wp:effectExtent l="0" t="0" r="635" b="635"/>
            <wp:wrapNone/>
            <wp:docPr id="2063" name="Obrázek 2063" descr="K:\Úkoly\128_Studijní opory\Shrnutí.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descr="K:\Úkoly\128_Studijní opory\Shrnutí.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E064B">
        <w:t>FM v Evropě stanovuje EU norma, označovaná ČSN EN 15221 „Facility M</w:t>
      </w:r>
      <w:r w:rsidR="002E064B">
        <w:t>a</w:t>
      </w:r>
      <w:r w:rsidR="002E064B">
        <w:t>nagement“.</w:t>
      </w:r>
      <w:r w:rsidR="002E064B">
        <w:br/>
      </w:r>
      <w:r w:rsidR="002E064B">
        <w:rPr>
          <w:b/>
          <w:bCs/>
        </w:rPr>
        <w:t xml:space="preserve">ČSN EN 15221-1 „Facility Management - Část 1: Termíny a definice“ - </w:t>
      </w:r>
      <w:r w:rsidR="002E064B">
        <w:t>vymezuje o</w:t>
      </w:r>
      <w:r w:rsidR="002E064B">
        <w:t>b</w:t>
      </w:r>
      <w:r w:rsidR="002E064B">
        <w:t>last facility managementu, přibližuje základní pojmy a definice. Norma definuje tzv. „tvrdé služby“ (FM služby vztahující se k prostoru a infrastruktuře)</w:t>
      </w:r>
      <w:r w:rsidR="002E064B">
        <w:br/>
        <w:t xml:space="preserve">a „měkké služby“ (FM služby vztahující se k lidem a organizacím). </w:t>
      </w:r>
    </w:p>
    <w:p w:rsidR="002E064B" w:rsidRDefault="002E064B" w:rsidP="002E064B">
      <w:pPr>
        <w:pStyle w:val="Odsazennormln"/>
      </w:pPr>
      <w:r>
        <w:rPr>
          <w:b/>
          <w:bCs/>
        </w:rPr>
        <w:t>ČSN EN 15221-2 „Facility management - Část 2: Průvodce přípravou smluv o facil</w:t>
      </w:r>
      <w:r>
        <w:rPr>
          <w:b/>
          <w:bCs/>
        </w:rPr>
        <w:t>i</w:t>
      </w:r>
      <w:r>
        <w:rPr>
          <w:b/>
          <w:bCs/>
        </w:rPr>
        <w:t xml:space="preserve">ty managementu“ - </w:t>
      </w:r>
      <w:r>
        <w:t>cílem této části normy je poskytnout návod na přípravu FM smlouvy. Tato smlouva má v podstatě definovat vztah mezi společností požadující FM služby a společnostmi, které tyto služby poskytují.</w:t>
      </w:r>
    </w:p>
    <w:p w:rsidR="002E064B" w:rsidRDefault="002E064B" w:rsidP="002E064B">
      <w:pPr>
        <w:pStyle w:val="Odsazennormln"/>
      </w:pPr>
      <w:r>
        <w:rPr>
          <w:b/>
          <w:bCs/>
        </w:rPr>
        <w:t>ČSN EN 15221-3 „Facility management - Část 3: Návod pro kvalitu ve facility m</w:t>
      </w:r>
      <w:r>
        <w:rPr>
          <w:b/>
          <w:bCs/>
        </w:rPr>
        <w:t>a</w:t>
      </w:r>
      <w:r>
        <w:rPr>
          <w:b/>
          <w:bCs/>
        </w:rPr>
        <w:t>nagementu“ - n</w:t>
      </w:r>
      <w:r>
        <w:t xml:space="preserve">ávod jak dosáhnout/zajistit kvalitu ve Facility managementu“. Třetí část zavádí pojem FM produkt. FM produktem se míní přesně vymezená a měřitelná FM služba. </w:t>
      </w:r>
    </w:p>
    <w:p w:rsidR="002E064B" w:rsidRPr="002E064B" w:rsidRDefault="002E064B" w:rsidP="002E064B">
      <w:pPr>
        <w:pStyle w:val="Odsazennormln"/>
      </w:pPr>
      <w:r>
        <w:rPr>
          <w:b/>
          <w:bCs/>
        </w:rPr>
        <w:t xml:space="preserve">ČSN EN 15221-4 „Facility management - Část 4: Taxonomie, klasifikace a struktury ve facility managementu“ - </w:t>
      </w:r>
      <w:r w:rsidRPr="002E064B">
        <w:rPr>
          <w:bCs/>
        </w:rPr>
        <w:t>v</w:t>
      </w:r>
      <w:r w:rsidRPr="002E064B">
        <w:t>e čtvrté části jsou podrobněji specifikovány jednotlivé FM produkty, zařazeny do skupin a tyto specifikovány jak procesně, tak i nákladově.</w:t>
      </w:r>
    </w:p>
    <w:p w:rsidR="002E064B" w:rsidRDefault="002E064B" w:rsidP="002E064B">
      <w:pPr>
        <w:pStyle w:val="Odsazennormln"/>
      </w:pPr>
      <w:r>
        <w:rPr>
          <w:b/>
          <w:bCs/>
        </w:rPr>
        <w:t>ČSN EN 15221-5 „Facility management - Část 5: Návod pro procesy ve facility m</w:t>
      </w:r>
      <w:r>
        <w:rPr>
          <w:b/>
          <w:bCs/>
        </w:rPr>
        <w:t>a</w:t>
      </w:r>
      <w:r>
        <w:rPr>
          <w:b/>
          <w:bCs/>
        </w:rPr>
        <w:t>nagementu“</w:t>
      </w:r>
      <w:r>
        <w:rPr>
          <w:bCs/>
        </w:rPr>
        <w:t xml:space="preserve"> - p</w:t>
      </w:r>
      <w:r>
        <w:t>átá část normy specifikuje procesní standardy.</w:t>
      </w:r>
    </w:p>
    <w:p w:rsidR="002E064B" w:rsidRDefault="002E064B" w:rsidP="002E064B">
      <w:pPr>
        <w:pStyle w:val="Odsazennormln"/>
      </w:pPr>
      <w:r>
        <w:rPr>
          <w:b/>
          <w:bCs/>
        </w:rPr>
        <w:t>ČSN EN 15221-6 „Facility management - Část 6: Měření ploch a prostorů ve facility managementu“</w:t>
      </w:r>
      <w:r>
        <w:rPr>
          <w:bCs/>
        </w:rPr>
        <w:t xml:space="preserve"> - š</w:t>
      </w:r>
      <w:r>
        <w:t>está část popisuje standardy měření, zejména ploch a prostor.</w:t>
      </w:r>
    </w:p>
    <w:p w:rsidR="002E064B" w:rsidRDefault="002E064B" w:rsidP="002E064B">
      <w:pPr>
        <w:pStyle w:val="Odsazennormln"/>
      </w:pPr>
      <w:r>
        <w:rPr>
          <w:b/>
          <w:bCs/>
        </w:rPr>
        <w:t>prEN 15 221-7 „Facility management - Benchmarking ve Facility managementu“</w:t>
      </w:r>
      <w:r>
        <w:t xml:space="preserve"> – v přípravě.</w:t>
      </w:r>
    </w:p>
    <w:p w:rsidR="008D0200" w:rsidRPr="008C2D19" w:rsidRDefault="008D0200" w:rsidP="008D0200">
      <w:pPr>
        <w:ind w:left="1418"/>
        <w:rPr>
          <w:sz w:val="12"/>
          <w:szCs w:val="12"/>
        </w:rPr>
      </w:pPr>
    </w:p>
    <w:p w:rsidR="008D0200" w:rsidRPr="00923E31" w:rsidRDefault="008D0200" w:rsidP="00CF6FE7">
      <w:pPr>
        <w:pStyle w:val="Odstavecseseznamem"/>
        <w:numPr>
          <w:ilvl w:val="0"/>
          <w:numId w:val="17"/>
        </w:numPr>
        <w:rPr>
          <w:b/>
        </w:rPr>
      </w:pPr>
      <w:r w:rsidRPr="00923E31">
        <w:rPr>
          <w:b/>
          <w:noProof/>
          <w:lang w:eastAsia="cs-CZ"/>
        </w:rPr>
        <w:drawing>
          <wp:anchor distT="0" distB="0" distL="114300" distR="114300" simplePos="0" relativeHeight="251669504" behindDoc="0" locked="0" layoutInCell="1" allowOverlap="1" wp14:anchorId="6B450CD9" wp14:editId="530AD233">
            <wp:simplePos x="0" y="0"/>
            <wp:positionH relativeFrom="page">
              <wp:posOffset>720090</wp:posOffset>
            </wp:positionH>
            <wp:positionV relativeFrom="paragraph">
              <wp:posOffset>62865</wp:posOffset>
            </wp:positionV>
            <wp:extent cx="589915" cy="589915"/>
            <wp:effectExtent l="0" t="0" r="635" b="635"/>
            <wp:wrapNone/>
            <wp:docPr id="2064" name="Obrázek 7" descr="K:\Úkoly\128_Studijní opory\Otázk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descr="K:\Úkoly\128_Studijní opory\Otázky.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23E31">
        <w:rPr>
          <w:b/>
        </w:rPr>
        <w:t>Kontrolní otázky, úkoly…</w:t>
      </w:r>
    </w:p>
    <w:p w:rsidR="00923E31" w:rsidRDefault="00923E31" w:rsidP="00923E31">
      <w:pPr>
        <w:pStyle w:val="OdrkyCLE"/>
        <w:tabs>
          <w:tab w:val="clear" w:pos="1843"/>
          <w:tab w:val="num" w:pos="1701"/>
        </w:tabs>
        <w:ind w:left="1701" w:hanging="425"/>
      </w:pPr>
      <w:r>
        <w:t>Připravte potřebné podklady pro FM smlouvu pro outsourcing úklidových služeb ve firmě, kde pracujete či vykonáváte svou odbornou praxi!</w:t>
      </w:r>
    </w:p>
    <w:p w:rsidR="00923E31" w:rsidRDefault="00923E31" w:rsidP="00923E31">
      <w:pPr>
        <w:pStyle w:val="OdrkyCLE"/>
        <w:numPr>
          <w:ilvl w:val="0"/>
          <w:numId w:val="0"/>
        </w:numPr>
        <w:ind w:left="1418"/>
      </w:pPr>
    </w:p>
    <w:p w:rsidR="008D0200" w:rsidRDefault="008D0200" w:rsidP="00923E31">
      <w:pPr>
        <w:pStyle w:val="OdrkyCLE"/>
        <w:numPr>
          <w:ilvl w:val="0"/>
          <w:numId w:val="0"/>
        </w:numPr>
        <w:ind w:left="1418"/>
      </w:pPr>
    </w:p>
    <w:p w:rsidR="008D0200" w:rsidRPr="008C2D19" w:rsidRDefault="008D0200" w:rsidP="008D0200">
      <w:pPr>
        <w:ind w:left="1418"/>
        <w:rPr>
          <w:sz w:val="12"/>
          <w:szCs w:val="12"/>
        </w:rPr>
      </w:pPr>
    </w:p>
    <w:p w:rsidR="008D0200" w:rsidRPr="00C63BCA" w:rsidRDefault="00923E31" w:rsidP="008D0200">
      <w:pPr>
        <w:tabs>
          <w:tab w:val="left" w:pos="1417"/>
        </w:tabs>
        <w:autoSpaceDE w:val="0"/>
        <w:autoSpaceDN w:val="0"/>
        <w:adjustRightInd w:val="0"/>
        <w:spacing w:after="300" w:line="440" w:lineRule="atLeast"/>
        <w:ind w:left="1418"/>
        <w:textAlignment w:val="center"/>
        <w:rPr>
          <w:rFonts w:ascii="Klavika Medium" w:hAnsi="Klavika Medium" w:cs="Klavika Medium"/>
          <w:color w:val="F40000"/>
          <w:sz w:val="44"/>
          <w:szCs w:val="44"/>
        </w:rPr>
      </w:pPr>
      <w:r>
        <w:rPr>
          <w:noProof/>
          <w:lang w:eastAsia="cs-CZ"/>
        </w:rPr>
        <w:lastRenderedPageBreak/>
        <w:drawing>
          <wp:anchor distT="0" distB="0" distL="114300" distR="114300" simplePos="0" relativeHeight="251679744" behindDoc="0" locked="0" layoutInCell="1" allowOverlap="1" wp14:anchorId="60759C34" wp14:editId="1AF65FDE">
            <wp:simplePos x="0" y="0"/>
            <wp:positionH relativeFrom="page">
              <wp:posOffset>815340</wp:posOffset>
            </wp:positionH>
            <wp:positionV relativeFrom="paragraph">
              <wp:posOffset>-252095</wp:posOffset>
            </wp:positionV>
            <wp:extent cx="589915" cy="589915"/>
            <wp:effectExtent l="0" t="0" r="635" b="635"/>
            <wp:wrapNone/>
            <wp:docPr id="2065" name="Obrázek 8" descr="K:\Úkoly\128_Studijní opory\Liter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descr="K:\Úkoly\128_Studijní opory\Literatura.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D0200">
        <w:rPr>
          <w:rFonts w:ascii="Klavika Medium" w:hAnsi="Klavika Medium" w:cs="Klavika Medium"/>
          <w:sz w:val="28"/>
          <w:szCs w:val="28"/>
        </w:rPr>
        <w:t>Li</w:t>
      </w:r>
      <w:r w:rsidR="008D0200" w:rsidRPr="00C63BCA">
        <w:rPr>
          <w:rFonts w:ascii="Klavika Medium" w:hAnsi="Klavika Medium" w:cs="Klavika Medium"/>
          <w:sz w:val="28"/>
          <w:szCs w:val="28"/>
        </w:rPr>
        <w:t>teratura</w:t>
      </w:r>
      <w:r w:rsidR="008D0200">
        <w:rPr>
          <w:rFonts w:ascii="Klavika Medium" w:hAnsi="Klavika Medium" w:cs="Klavika Medium"/>
          <w:sz w:val="28"/>
          <w:szCs w:val="28"/>
        </w:rPr>
        <w:t xml:space="preserve"> k tématu</w:t>
      </w:r>
      <w:r w:rsidR="008D0200" w:rsidRPr="00C63BCA">
        <w:rPr>
          <w:rFonts w:ascii="Klavika Medium" w:hAnsi="Klavika Medium" w:cs="Klavika Medium"/>
          <w:sz w:val="28"/>
          <w:szCs w:val="28"/>
        </w:rPr>
        <w:t>:</w:t>
      </w:r>
    </w:p>
    <w:p w:rsidR="008D0200" w:rsidRDefault="008D0200" w:rsidP="00CF6FE7">
      <w:pPr>
        <w:pStyle w:val="Odstavecseseznamem"/>
        <w:numPr>
          <w:ilvl w:val="0"/>
          <w:numId w:val="26"/>
        </w:numPr>
        <w:spacing w:before="100" w:beforeAutospacing="1" w:after="100" w:afterAutospacing="1" w:line="240" w:lineRule="auto"/>
      </w:pPr>
      <w:r>
        <w:t xml:space="preserve">IFMA CZ http://www.ifma.cz </w:t>
      </w:r>
    </w:p>
    <w:p w:rsidR="008D0200" w:rsidRDefault="008D0200" w:rsidP="008D0200">
      <w:pPr>
        <w:pStyle w:val="Odstavecseseznamem"/>
        <w:numPr>
          <w:ilvl w:val="0"/>
          <w:numId w:val="9"/>
        </w:numPr>
        <w:spacing w:before="100" w:beforeAutospacing="1" w:after="100" w:afterAutospacing="1" w:line="240" w:lineRule="auto"/>
      </w:pPr>
      <w:r>
        <w:t xml:space="preserve">FM Fórum http://www.fmforum.cz </w:t>
      </w:r>
    </w:p>
    <w:p w:rsidR="008D0200" w:rsidRDefault="008D0200" w:rsidP="008D0200">
      <w:pPr>
        <w:pStyle w:val="Odstavecseseznamem"/>
        <w:numPr>
          <w:ilvl w:val="0"/>
          <w:numId w:val="9"/>
        </w:numPr>
        <w:spacing w:before="100" w:beforeAutospacing="1" w:after="100" w:afterAutospacing="1" w:line="240" w:lineRule="auto"/>
      </w:pPr>
      <w:r>
        <w:t xml:space="preserve"> Úřad pro technickou normalizaci, metrologii a státní zkušebnictví http://www.unmz.cz/  </w:t>
      </w:r>
    </w:p>
    <w:p w:rsidR="008D0200" w:rsidRDefault="008D0200" w:rsidP="008D0200">
      <w:pPr>
        <w:pStyle w:val="Odstavecseseznamem"/>
        <w:numPr>
          <w:ilvl w:val="0"/>
          <w:numId w:val="9"/>
        </w:numPr>
        <w:spacing w:before="100" w:beforeAutospacing="1" w:after="100" w:afterAutospacing="1" w:line="240" w:lineRule="auto"/>
      </w:pPr>
      <w:r>
        <w:t xml:space="preserve">ČSN EN 15221 – 1 Facility management </w:t>
      </w:r>
      <w:r w:rsidR="00923E31">
        <w:t>- Část 1: Termíny a definice.</w:t>
      </w:r>
    </w:p>
    <w:p w:rsidR="008D0200" w:rsidRDefault="008D0200" w:rsidP="008D0200">
      <w:pPr>
        <w:pStyle w:val="Odstavecseseznamem"/>
        <w:numPr>
          <w:ilvl w:val="0"/>
          <w:numId w:val="9"/>
        </w:numPr>
        <w:spacing w:before="100" w:beforeAutospacing="1" w:after="100" w:afterAutospacing="1" w:line="240" w:lineRule="auto"/>
      </w:pPr>
      <w:r>
        <w:t>ČSN EN 15221 – 2 ČSN EN 15221–2 Facility management - Část 2: Průvodce příprav</w:t>
      </w:r>
      <w:r w:rsidR="00923E31">
        <w:t>ou smluv o facility managementu.</w:t>
      </w:r>
    </w:p>
    <w:p w:rsidR="008D0200" w:rsidRDefault="008D0200" w:rsidP="008D0200">
      <w:pPr>
        <w:pStyle w:val="Odstavecseseznamem"/>
        <w:numPr>
          <w:ilvl w:val="0"/>
          <w:numId w:val="9"/>
        </w:numPr>
        <w:spacing w:before="100" w:beforeAutospacing="1" w:after="100" w:afterAutospacing="1" w:line="240" w:lineRule="auto"/>
      </w:pPr>
      <w:r>
        <w:t>ČSN EN 15221 – 3 Facility management - Část 3: Návod pro kvalitu ve facility manageme</w:t>
      </w:r>
      <w:r>
        <w:t>n</w:t>
      </w:r>
      <w:r>
        <w:t>tu</w:t>
      </w:r>
      <w:r w:rsidR="00923E31">
        <w:t>.</w:t>
      </w:r>
      <w:r>
        <w:t xml:space="preserve"> </w:t>
      </w:r>
    </w:p>
    <w:p w:rsidR="008D0200" w:rsidRDefault="008D0200" w:rsidP="008D0200">
      <w:pPr>
        <w:pStyle w:val="Odstavecseseznamem"/>
        <w:numPr>
          <w:ilvl w:val="0"/>
          <w:numId w:val="9"/>
        </w:numPr>
        <w:spacing w:before="100" w:beforeAutospacing="1" w:after="100" w:afterAutospacing="1" w:line="240" w:lineRule="auto"/>
      </w:pPr>
      <w:r>
        <w:t>ČSN EN 15221 – 4 Facility management - Část 4: Taxonomie, klasifikace a struktury ve</w:t>
      </w:r>
      <w:r w:rsidR="00923E31">
        <w:t xml:space="preserve"> facil</w:t>
      </w:r>
      <w:r w:rsidR="00923E31">
        <w:t>i</w:t>
      </w:r>
      <w:r w:rsidR="00923E31">
        <w:t>ty managementu.</w:t>
      </w:r>
    </w:p>
    <w:p w:rsidR="008D0200" w:rsidRDefault="008D0200" w:rsidP="008D0200">
      <w:pPr>
        <w:pStyle w:val="Odstavecseseznamem"/>
        <w:numPr>
          <w:ilvl w:val="0"/>
          <w:numId w:val="9"/>
        </w:numPr>
        <w:spacing w:before="100" w:beforeAutospacing="1" w:after="100" w:afterAutospacing="1" w:line="240" w:lineRule="auto"/>
      </w:pPr>
      <w:r>
        <w:t xml:space="preserve">ČSN EN 15221 – 5 Facility management - Část 5: Návod pro </w:t>
      </w:r>
      <w:r w:rsidR="00923E31">
        <w:t>procesy ve facility manageme</w:t>
      </w:r>
      <w:r w:rsidR="00923E31">
        <w:t>n</w:t>
      </w:r>
      <w:r w:rsidR="00923E31">
        <w:t>tu.</w:t>
      </w:r>
    </w:p>
    <w:p w:rsidR="008D0200" w:rsidRDefault="008D0200" w:rsidP="008D0200">
      <w:pPr>
        <w:pStyle w:val="Odstavecseseznamem"/>
        <w:numPr>
          <w:ilvl w:val="0"/>
          <w:numId w:val="9"/>
        </w:numPr>
        <w:spacing w:before="100" w:beforeAutospacing="1" w:after="100" w:afterAutospacing="1" w:line="240" w:lineRule="auto"/>
      </w:pPr>
      <w:r>
        <w:t>ČSN EN 15221 – 6 Facility management - Část 6: Měření ploch a prostorů ve facility m</w:t>
      </w:r>
      <w:r>
        <w:t>a</w:t>
      </w:r>
      <w:r>
        <w:t>nagementu</w:t>
      </w:r>
      <w:r w:rsidR="00923E31">
        <w:t>.</w:t>
      </w:r>
      <w:r>
        <w:t xml:space="preserve"> </w:t>
      </w:r>
    </w:p>
    <w:p w:rsidR="008D0200" w:rsidRDefault="008D0200" w:rsidP="008D0200">
      <w:pPr>
        <w:pStyle w:val="Odstavecseseznamem"/>
        <w:numPr>
          <w:ilvl w:val="0"/>
          <w:numId w:val="9"/>
        </w:numPr>
        <w:spacing w:before="100" w:beforeAutospacing="1" w:after="100" w:afterAutospacing="1" w:line="240" w:lineRule="auto"/>
      </w:pPr>
      <w:r>
        <w:t>BERÁNKOVÁ, E., KUDA, F. Standardizace Facility managementu v podmínkách České r</w:t>
      </w:r>
      <w:r>
        <w:t>e</w:t>
      </w:r>
      <w:r>
        <w:t xml:space="preserve">publiky, </w:t>
      </w:r>
      <w:r w:rsidRPr="00923E31">
        <w:rPr>
          <w:i/>
        </w:rPr>
        <w:t xml:space="preserve">Správca bytových </w:t>
      </w:r>
      <w:r w:rsidR="00D1571B" w:rsidRPr="00923E31">
        <w:rPr>
          <w:i/>
        </w:rPr>
        <w:t>domov</w:t>
      </w:r>
      <w:r w:rsidR="00D1571B">
        <w:t>, 1/2013</w:t>
      </w:r>
      <w:r>
        <w:t xml:space="preserve">, ISSN 1336-7919 </w:t>
      </w:r>
      <w:r w:rsidR="00923E31">
        <w:t>.</w:t>
      </w:r>
    </w:p>
    <w:p w:rsidR="008D0200" w:rsidRDefault="008D0200" w:rsidP="008D0200">
      <w:pPr>
        <w:pStyle w:val="Odstavecseseznamem"/>
        <w:numPr>
          <w:ilvl w:val="0"/>
          <w:numId w:val="9"/>
        </w:numPr>
        <w:spacing w:before="100" w:beforeAutospacing="1" w:after="100" w:afterAutospacing="1" w:line="240" w:lineRule="auto"/>
      </w:pPr>
      <w:r>
        <w:t xml:space="preserve">KUDA, F., BERÁNKOVÁ, E. </w:t>
      </w:r>
      <w:r w:rsidRPr="00923E31">
        <w:rPr>
          <w:i/>
        </w:rPr>
        <w:t xml:space="preserve">Facility management v technické správě a údržbě </w:t>
      </w:r>
      <w:r w:rsidR="00D1571B" w:rsidRPr="00923E31">
        <w:rPr>
          <w:i/>
        </w:rPr>
        <w:t>budov</w:t>
      </w:r>
      <w:r w:rsidR="00923E31">
        <w:rPr>
          <w:i/>
        </w:rPr>
        <w:t>.</w:t>
      </w:r>
      <w:r w:rsidR="00D1571B">
        <w:t xml:space="preserve"> </w:t>
      </w:r>
      <w:r w:rsidR="00923E31">
        <w:t xml:space="preserve">Praha: </w:t>
      </w:r>
      <w:r w:rsidR="00D1571B">
        <w:t>Professional</w:t>
      </w:r>
      <w:r>
        <w:t xml:space="preserve"> Publishing,</w:t>
      </w:r>
      <w:r w:rsidR="00923E31">
        <w:t xml:space="preserve"> 2012,</w:t>
      </w:r>
      <w:r>
        <w:t xml:space="preserve"> 1. </w:t>
      </w:r>
      <w:r w:rsidR="00923E31">
        <w:t>v</w:t>
      </w:r>
      <w:r>
        <w:t>yd</w:t>
      </w:r>
      <w:r w:rsidR="00923E31">
        <w:t>.</w:t>
      </w:r>
      <w:r>
        <w:t>, 2012, ISBN 978-80-7431-114-7</w:t>
      </w:r>
      <w:r w:rsidR="00923E31">
        <w:t>.</w:t>
      </w:r>
    </w:p>
    <w:p w:rsidR="00CD2434" w:rsidRDefault="00CD2434" w:rsidP="00E33600">
      <w:pPr>
        <w:pStyle w:val="slovnLITERATURA"/>
        <w:numPr>
          <w:ilvl w:val="0"/>
          <w:numId w:val="0"/>
        </w:numPr>
        <w:ind w:left="1843" w:hanging="425"/>
        <w:rPr>
          <w:rFonts w:ascii="Klavika Medium" w:hAnsi="Klavika Medium" w:cs="Klavika Medium"/>
          <w:sz w:val="28"/>
          <w:szCs w:val="28"/>
        </w:rPr>
      </w:pPr>
    </w:p>
    <w:p w:rsidR="00D1571B" w:rsidRPr="008C2D19" w:rsidRDefault="00D1571B" w:rsidP="00E33600">
      <w:pPr>
        <w:pStyle w:val="slovnLITERATURA"/>
        <w:numPr>
          <w:ilvl w:val="0"/>
          <w:numId w:val="0"/>
        </w:numPr>
        <w:ind w:left="1843" w:hanging="425"/>
        <w:rPr>
          <w:rFonts w:ascii="Klavika Medium" w:hAnsi="Klavika Medium" w:cs="Klavika Medium"/>
          <w:sz w:val="28"/>
          <w:szCs w:val="28"/>
        </w:rPr>
        <w:sectPr w:rsidR="00D1571B" w:rsidRPr="008C2D19" w:rsidSect="00ED09A9">
          <w:headerReference w:type="first" r:id="rId334"/>
          <w:pgSz w:w="11906" w:h="16838" w:code="9"/>
          <w:pgMar w:top="1418" w:right="1134" w:bottom="1134" w:left="1134" w:header="851" w:footer="284" w:gutter="0"/>
          <w:cols w:space="708"/>
          <w:noEndnote/>
          <w:titlePg/>
          <w:docGrid w:linePitch="326"/>
        </w:sectPr>
      </w:pPr>
    </w:p>
    <w:p w:rsidR="008D0200" w:rsidRPr="00AF3AF8" w:rsidRDefault="008D0200" w:rsidP="008D0200">
      <w:pPr>
        <w:pStyle w:val="Nadpis1"/>
        <w:ind w:left="851"/>
      </w:pPr>
      <w:r>
        <w:rPr>
          <w:noProof/>
          <w:lang w:eastAsia="cs-CZ"/>
        </w:rPr>
        <w:lastRenderedPageBreak/>
        <w:drawing>
          <wp:anchor distT="0" distB="0" distL="114300" distR="114300" simplePos="0" relativeHeight="251744256" behindDoc="0" locked="0" layoutInCell="1" allowOverlap="1" wp14:anchorId="42202587" wp14:editId="664C7E50">
            <wp:simplePos x="0" y="0"/>
            <wp:positionH relativeFrom="page">
              <wp:align>left</wp:align>
            </wp:positionH>
            <wp:positionV relativeFrom="page">
              <wp:align>top</wp:align>
            </wp:positionV>
            <wp:extent cx="7559675" cy="1238250"/>
            <wp:effectExtent l="0" t="0" r="3175" b="0"/>
            <wp:wrapNone/>
            <wp:docPr id="2074" name="Obrázek 14" descr="K:\Úkoly\128_Studijní opory\Záhlaví kapit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4" descr="K:\Úkoly\128_Studijní opory\Záhlaví kapitol.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559675" cy="12382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D0200" w:rsidRDefault="008D0200" w:rsidP="008D0200">
      <w:pPr>
        <w:pStyle w:val="Nadpis1rovn"/>
      </w:pPr>
      <w:bookmarkStart w:id="296" w:name="_Toc523670669"/>
      <w:bookmarkStart w:id="297" w:name="_Toc526791980"/>
      <w:r>
        <w:t>PPP projekty</w:t>
      </w:r>
      <w:bookmarkEnd w:id="296"/>
      <w:bookmarkEnd w:id="297"/>
    </w:p>
    <w:p w:rsidR="008D0200" w:rsidRPr="001C46E0" w:rsidRDefault="008D0200" w:rsidP="008D0200">
      <w:pPr>
        <w:pStyle w:val="Odsazenzdraznn"/>
        <w:rPr>
          <w:rStyle w:val="OdsazenzdraznnChar"/>
        </w:rPr>
      </w:pPr>
      <w:r>
        <w:rPr>
          <w:noProof/>
          <w:lang w:eastAsia="cs-CZ"/>
        </w:rPr>
        <w:drawing>
          <wp:anchor distT="0" distB="0" distL="114300" distR="114300" simplePos="0" relativeHeight="251740160" behindDoc="0" locked="0" layoutInCell="1" allowOverlap="1" wp14:anchorId="29E0CAC9" wp14:editId="2FD05C35">
            <wp:simplePos x="0" y="0"/>
            <wp:positionH relativeFrom="leftMargin">
              <wp:posOffset>720090</wp:posOffset>
            </wp:positionH>
            <wp:positionV relativeFrom="paragraph">
              <wp:posOffset>3810</wp:posOffset>
            </wp:positionV>
            <wp:extent cx="590400" cy="590400"/>
            <wp:effectExtent l="0" t="0" r="635" b="635"/>
            <wp:wrapNone/>
            <wp:docPr id="2066" name="Obrázek 2066" descr="K:\Úkoly\00_Dokončené projekty\128_Studijní opory\Cí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Úkoly\00_Dokončené projekty\128_Studijní opory\Cíl.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04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6A8B">
        <w:t xml:space="preserve">Po </w:t>
      </w:r>
      <w:r w:rsidRPr="001C46E0">
        <w:rPr>
          <w:rStyle w:val="OdsazenzdraznnChar"/>
        </w:rPr>
        <w:t xml:space="preserve">prostudování kapitoly budete umět: </w:t>
      </w:r>
    </w:p>
    <w:p w:rsidR="008D0200" w:rsidRPr="00265C3F" w:rsidRDefault="008D0200" w:rsidP="008D0200">
      <w:pPr>
        <w:pStyle w:val="OdrkyCLE"/>
        <w:tabs>
          <w:tab w:val="clear" w:pos="1843"/>
          <w:tab w:val="num" w:pos="1701"/>
        </w:tabs>
        <w:ind w:left="1701" w:hanging="425"/>
        <w:rPr>
          <w:spacing w:val="360"/>
        </w:rPr>
      </w:pPr>
      <w:r>
        <w:t>definovat pojem veřejná zakázka a PPP projekt</w:t>
      </w:r>
    </w:p>
    <w:p w:rsidR="008D0200" w:rsidRDefault="008D0200" w:rsidP="008D0200">
      <w:pPr>
        <w:pStyle w:val="OdrkyCLE"/>
        <w:tabs>
          <w:tab w:val="clear" w:pos="1843"/>
          <w:tab w:val="num" w:pos="1701"/>
        </w:tabs>
        <w:ind w:left="1701" w:hanging="425"/>
      </w:pPr>
      <w:r w:rsidRPr="004836B4">
        <w:t>charakterizovat základní znaky PP projektů</w:t>
      </w:r>
      <w:r>
        <w:t xml:space="preserve"> </w:t>
      </w:r>
    </w:p>
    <w:p w:rsidR="008D0200" w:rsidRPr="004836B4" w:rsidRDefault="008D0200" w:rsidP="008D0200">
      <w:pPr>
        <w:pStyle w:val="OdrkyCLE"/>
        <w:tabs>
          <w:tab w:val="clear" w:pos="1843"/>
          <w:tab w:val="num" w:pos="1701"/>
        </w:tabs>
        <w:ind w:left="1701" w:hanging="425"/>
      </w:pPr>
      <w:r>
        <w:t>charakterizovat rozdíly mezi PPP projektem a veřejnou zakázkou</w:t>
      </w:r>
    </w:p>
    <w:p w:rsidR="008D0200" w:rsidRPr="004836B4" w:rsidRDefault="008D0200" w:rsidP="008D0200">
      <w:pPr>
        <w:pStyle w:val="OdrkyCLE"/>
        <w:tabs>
          <w:tab w:val="clear" w:pos="1843"/>
          <w:tab w:val="num" w:pos="1701"/>
        </w:tabs>
        <w:ind w:left="1701" w:hanging="425"/>
      </w:pPr>
      <w:r w:rsidRPr="004836B4">
        <w:t>definovat základní typy projektů</w:t>
      </w:r>
    </w:p>
    <w:p w:rsidR="008D0200" w:rsidRPr="004836B4" w:rsidRDefault="008D0200" w:rsidP="008D0200">
      <w:pPr>
        <w:pStyle w:val="OdrkyCLE"/>
        <w:tabs>
          <w:tab w:val="clear" w:pos="1843"/>
          <w:tab w:val="num" w:pos="1701"/>
        </w:tabs>
        <w:ind w:left="1701" w:hanging="425"/>
      </w:pPr>
      <w:r w:rsidRPr="004836B4">
        <w:t>popsat realizované projekty PPP ve světě v ČR</w:t>
      </w:r>
    </w:p>
    <w:p w:rsidR="008D0200" w:rsidRPr="008C2D19" w:rsidRDefault="008D0200" w:rsidP="008D0200">
      <w:pPr>
        <w:pStyle w:val="Blok"/>
        <w:tabs>
          <w:tab w:val="left" w:pos="0"/>
          <w:tab w:val="left" w:pos="454"/>
        </w:tabs>
        <w:spacing w:after="0" w:line="240" w:lineRule="auto"/>
        <w:ind w:left="1418"/>
        <w:jc w:val="left"/>
        <w:rPr>
          <w:spacing w:val="360"/>
          <w:sz w:val="12"/>
          <w:szCs w:val="12"/>
        </w:rPr>
      </w:pPr>
    </w:p>
    <w:p w:rsidR="008D0200" w:rsidRDefault="008D0200" w:rsidP="008D0200">
      <w:pPr>
        <w:pStyle w:val="xx1"/>
        <w:spacing w:before="400" w:after="200" w:line="240" w:lineRule="auto"/>
        <w:ind w:left="1418"/>
        <w:rPr>
          <w:color w:val="404041"/>
          <w:sz w:val="24"/>
          <w:szCs w:val="28"/>
        </w:rPr>
      </w:pPr>
      <w:r>
        <w:rPr>
          <w:noProof/>
          <w:color w:val="404041"/>
          <w:sz w:val="24"/>
          <w:szCs w:val="28"/>
          <w:lang w:eastAsia="cs-CZ"/>
        </w:rPr>
        <w:drawing>
          <wp:anchor distT="0" distB="0" distL="114300" distR="114300" simplePos="0" relativeHeight="251742208" behindDoc="0" locked="0" layoutInCell="1" allowOverlap="1" wp14:anchorId="676E3944" wp14:editId="0A97C1A5">
            <wp:simplePos x="0" y="0"/>
            <wp:positionH relativeFrom="leftMargin">
              <wp:posOffset>720090</wp:posOffset>
            </wp:positionH>
            <wp:positionV relativeFrom="paragraph">
              <wp:posOffset>257810</wp:posOffset>
            </wp:positionV>
            <wp:extent cx="590400" cy="590400"/>
            <wp:effectExtent l="0" t="0" r="635" b="635"/>
            <wp:wrapNone/>
            <wp:docPr id="2067" name="Obrázek 2067" descr="K:\Úkoly\00_Dokončené projekty\128_Studijní opory\Klí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Úkoly\00_Dokončené projekty\128_Studijní opory\Klíč.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04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6A8B">
        <w:rPr>
          <w:color w:val="404041"/>
          <w:sz w:val="24"/>
          <w:szCs w:val="28"/>
        </w:rPr>
        <w:t>Klíčová slova</w:t>
      </w:r>
      <w:r>
        <w:rPr>
          <w:color w:val="404041"/>
          <w:sz w:val="24"/>
          <w:szCs w:val="28"/>
        </w:rPr>
        <w:t>:</w:t>
      </w:r>
    </w:p>
    <w:p w:rsidR="008D0200" w:rsidRDefault="00923E31" w:rsidP="008D0200">
      <w:pPr>
        <w:pStyle w:val="Odsazennormln"/>
      </w:pPr>
      <w:r>
        <w:t>V</w:t>
      </w:r>
      <w:r w:rsidR="008D0200">
        <w:t>eřejná zakázka, PPP, DBFOT, koncese</w:t>
      </w:r>
      <w:r>
        <w:t>.</w:t>
      </w:r>
    </w:p>
    <w:p w:rsidR="008D0200" w:rsidRPr="004836B4" w:rsidRDefault="008D0200" w:rsidP="008D0200">
      <w:pPr>
        <w:spacing w:after="0" w:line="240" w:lineRule="auto"/>
        <w:jc w:val="left"/>
        <w:rPr>
          <w:rFonts w:cs="Calibri"/>
          <w:color w:val="000000"/>
          <w:szCs w:val="24"/>
        </w:rPr>
      </w:pPr>
      <w:r>
        <w:br w:type="page"/>
      </w:r>
    </w:p>
    <w:p w:rsidR="008D0200" w:rsidRDefault="008D0200" w:rsidP="00E40AAB">
      <w:pPr>
        <w:pStyle w:val="Nadpis2rovn"/>
      </w:pPr>
      <w:bookmarkStart w:id="298" w:name="_Toc523670670"/>
      <w:bookmarkStart w:id="299" w:name="_Toc526791981"/>
      <w:r>
        <w:lastRenderedPageBreak/>
        <w:t>Veřejná zakázka</w:t>
      </w:r>
      <w:r>
        <w:rPr>
          <w:rStyle w:val="Znakapoznpodarou"/>
        </w:rPr>
        <w:footnoteReference w:id="41"/>
      </w:r>
      <w:bookmarkEnd w:id="298"/>
      <w:bookmarkEnd w:id="299"/>
    </w:p>
    <w:p w:rsidR="008D0200" w:rsidRPr="00A84150" w:rsidRDefault="008D0200" w:rsidP="008D0200">
      <w:r w:rsidRPr="00A84150">
        <w:t xml:space="preserve">Veřejnou zakázkou je </w:t>
      </w:r>
    </w:p>
    <w:p w:rsidR="008D0200" w:rsidRPr="00A84150" w:rsidRDefault="008D0200" w:rsidP="008D0200">
      <w:pPr>
        <w:pStyle w:val="Odrky1"/>
      </w:pPr>
      <w:r w:rsidRPr="00A84150">
        <w:t xml:space="preserve">veřejná zakázka na </w:t>
      </w:r>
      <w:r w:rsidRPr="00A84150">
        <w:rPr>
          <w:lang w:val="pl-PL"/>
        </w:rPr>
        <w:t xml:space="preserve">dodávky, </w:t>
      </w:r>
    </w:p>
    <w:p w:rsidR="008D0200" w:rsidRPr="00A84150" w:rsidRDefault="008D0200" w:rsidP="008D0200">
      <w:pPr>
        <w:pStyle w:val="Odrky1"/>
      </w:pPr>
      <w:r w:rsidRPr="00A84150">
        <w:rPr>
          <w:lang w:val="pl-PL"/>
        </w:rPr>
        <w:t>veřejná zakázka na služby,</w:t>
      </w:r>
    </w:p>
    <w:p w:rsidR="008D0200" w:rsidRPr="00A84150" w:rsidRDefault="008D0200" w:rsidP="008D0200">
      <w:pPr>
        <w:pStyle w:val="Odrky1"/>
      </w:pPr>
      <w:r w:rsidRPr="00A84150">
        <w:rPr>
          <w:lang w:val="pl-PL"/>
        </w:rPr>
        <w:t>veřejná zakázka na stavebním práce,</w:t>
      </w:r>
    </w:p>
    <w:p w:rsidR="008D0200" w:rsidRPr="00A84150" w:rsidRDefault="008D0200" w:rsidP="008D0200">
      <w:pPr>
        <w:pStyle w:val="Odrky1"/>
      </w:pPr>
      <w:r w:rsidRPr="00A84150">
        <w:rPr>
          <w:lang w:val="pl-PL"/>
        </w:rPr>
        <w:t>koncese na služby,</w:t>
      </w:r>
    </w:p>
    <w:p w:rsidR="008D0200" w:rsidRPr="00A84150" w:rsidRDefault="008D0200" w:rsidP="008D0200">
      <w:pPr>
        <w:pStyle w:val="Odrky1"/>
      </w:pPr>
      <w:r w:rsidRPr="00A84150">
        <w:rPr>
          <w:lang w:val="pl-PL"/>
        </w:rPr>
        <w:t>koncese na stavební práce</w:t>
      </w:r>
      <w:r w:rsidRPr="00A84150">
        <w:t>.</w:t>
      </w:r>
    </w:p>
    <w:p w:rsidR="008D0200" w:rsidRDefault="008D0200" w:rsidP="008D0200">
      <w:r>
        <w:t>Zadavatelem veřejné zakázky může být:</w:t>
      </w:r>
    </w:p>
    <w:p w:rsidR="008D0200" w:rsidRPr="00A84150" w:rsidRDefault="008D0200" w:rsidP="008D0200">
      <w:pPr>
        <w:pStyle w:val="Odrky1"/>
      </w:pPr>
      <w:r w:rsidRPr="00A84150">
        <w:t xml:space="preserve">Česká republika; v případě České republiky se organizační složky státu považují za samostatné zadavatele, </w:t>
      </w:r>
    </w:p>
    <w:p w:rsidR="008D0200" w:rsidRPr="00A84150" w:rsidRDefault="008D0200" w:rsidP="008D0200">
      <w:pPr>
        <w:pStyle w:val="Odrky1"/>
      </w:pPr>
      <w:r w:rsidRPr="00A84150">
        <w:t xml:space="preserve"> Česká národní banka, státní příspěvková organizace, </w:t>
      </w:r>
    </w:p>
    <w:p w:rsidR="008D0200" w:rsidRPr="00A84150" w:rsidRDefault="008D0200" w:rsidP="008D0200">
      <w:pPr>
        <w:pStyle w:val="Odrky1"/>
      </w:pPr>
      <w:r w:rsidRPr="00A84150">
        <w:t xml:space="preserve">územní samosprávný celek nebo jeho příspěvková organizace, </w:t>
      </w:r>
    </w:p>
    <w:p w:rsidR="008D0200" w:rsidRPr="00A84150" w:rsidRDefault="008D0200" w:rsidP="008D0200">
      <w:pPr>
        <w:pStyle w:val="Odrky1"/>
      </w:pPr>
      <w:r w:rsidRPr="00A84150">
        <w:rPr>
          <w:lang w:val="pt-BR"/>
        </w:rPr>
        <w:t>jiná právnická osoba, pokud</w:t>
      </w:r>
    </w:p>
    <w:p w:rsidR="008D0200" w:rsidRPr="00A84150" w:rsidRDefault="008D0200" w:rsidP="00BC5012">
      <w:pPr>
        <w:pStyle w:val="Odrky2"/>
      </w:pPr>
      <w:r w:rsidRPr="00A84150">
        <w:t>byla založena nebo zřízena za účelem uspokojování potřeb veřejného zájmu, které nemají průmyslovou nebo obchodní povahu, a</w:t>
      </w:r>
    </w:p>
    <w:p w:rsidR="008D0200" w:rsidRPr="00A84150" w:rsidRDefault="008D0200" w:rsidP="00BC5012">
      <w:pPr>
        <w:pStyle w:val="Odrky2"/>
      </w:pPr>
      <w:r w:rsidRPr="00A84150">
        <w:t>jiný veřejný zadavatel ji převážně financuje, může v ní uplatňovat rozhodující vliv nebo jmenuje nebo volí více než polovinu členů v jejím statutárním nebo kontrolním orgánu.</w:t>
      </w:r>
    </w:p>
    <w:p w:rsidR="008D0200" w:rsidRPr="00A84150" w:rsidRDefault="008D0200" w:rsidP="008D0200">
      <w:pPr>
        <w:pStyle w:val="Odrky1"/>
      </w:pPr>
      <w:r w:rsidRPr="00A84150">
        <w:rPr>
          <w:lang w:val="pl-PL"/>
        </w:rPr>
        <w:t xml:space="preserve">Zadavatelem je osoba, která k úhradě nadlimitní </w:t>
      </w:r>
      <w:r w:rsidRPr="00A84150">
        <w:t>nebo podlimitní veřejné zakázky použije více než 200 000 000 Kč, nebo více než 50 % peněžních prostředků, poskytnutých z</w:t>
      </w:r>
    </w:p>
    <w:p w:rsidR="008D0200" w:rsidRPr="00A84150" w:rsidRDefault="008D0200" w:rsidP="00BC5012">
      <w:pPr>
        <w:pStyle w:val="Odrky2"/>
      </w:pPr>
      <w:r w:rsidRPr="00A84150">
        <w:t xml:space="preserve"> rozpočtu veřejného zadavatele,</w:t>
      </w:r>
    </w:p>
    <w:p w:rsidR="008D0200" w:rsidRPr="00A84150" w:rsidRDefault="008D0200" w:rsidP="00BC5012">
      <w:pPr>
        <w:pStyle w:val="Odrky2"/>
      </w:pPr>
      <w:r w:rsidRPr="00A84150">
        <w:t>rozpočtu Evropské unie nebo veřejného rozpočtu cizího státu s výjimkou případů, kdy je veřejná zakázka plněna mimo území Evropské unie.</w:t>
      </w:r>
    </w:p>
    <w:p w:rsidR="008D0200" w:rsidRPr="00A84150" w:rsidRDefault="008D0200" w:rsidP="008D0200">
      <w:pPr>
        <w:pStyle w:val="Odrky1"/>
      </w:pPr>
      <w:r w:rsidRPr="00A84150">
        <w:rPr>
          <w:lang w:val="pl-PL"/>
        </w:rPr>
        <w:lastRenderedPageBreak/>
        <w:t xml:space="preserve">Za zadavatele se považuje také jiná osoba, </w:t>
      </w:r>
      <w:r w:rsidRPr="00A84150">
        <w:t>která zahájila zadávací řízení, ačkoliv k tomu nebyla povinna, a to ve vztahu k tomuto zadávacímu řízení a do jeho ukončení.</w:t>
      </w:r>
    </w:p>
    <w:p w:rsidR="008D0200" w:rsidRDefault="008D0200" w:rsidP="008D0200">
      <w:r>
        <w:t>Druhy veřejných zakázek</w:t>
      </w:r>
    </w:p>
    <w:p w:rsidR="008D0200" w:rsidRPr="00A84150" w:rsidRDefault="008D0200" w:rsidP="008D0200">
      <w:pPr>
        <w:pStyle w:val="Odrky1"/>
      </w:pPr>
      <w:r w:rsidRPr="00A84150">
        <w:rPr>
          <w:b/>
          <w:bCs/>
        </w:rPr>
        <w:t xml:space="preserve">Veřejnou zakázkou na dodávky </w:t>
      </w:r>
      <w:r w:rsidRPr="00A84150">
        <w:t>je veřejná zakázka, jejímž předmětem je pořízení věcí, zvířat nebo ovladatelných přírodních sil…. Pořízením se rozumí zejména koupě, nájem nebo pacht.</w:t>
      </w:r>
    </w:p>
    <w:p w:rsidR="008D0200" w:rsidRPr="00A84150" w:rsidRDefault="008D0200" w:rsidP="008D0200">
      <w:pPr>
        <w:pStyle w:val="Odrky1"/>
      </w:pPr>
      <w:r w:rsidRPr="00A84150">
        <w:rPr>
          <w:b/>
          <w:bCs/>
        </w:rPr>
        <w:t xml:space="preserve">Veřejnou zakázkou na služby </w:t>
      </w:r>
      <w:r w:rsidRPr="00A84150">
        <w:t>je veřejná zakázka, jejímž předmětem je poskytování jiných či</w:t>
      </w:r>
      <w:r w:rsidRPr="00A84150">
        <w:t>n</w:t>
      </w:r>
      <w:r w:rsidRPr="00A84150">
        <w:t>ností, než uvedených v odstavci 3.</w:t>
      </w:r>
    </w:p>
    <w:p w:rsidR="008D0200" w:rsidRPr="00A84150" w:rsidRDefault="008D0200" w:rsidP="008D0200">
      <w:pPr>
        <w:pStyle w:val="Odrky1"/>
      </w:pPr>
      <w:r w:rsidRPr="00A84150">
        <w:rPr>
          <w:b/>
          <w:bCs/>
        </w:rPr>
        <w:t xml:space="preserve">Veřejnou zakázkou na stavební práce </w:t>
      </w:r>
      <w:r w:rsidRPr="00A84150">
        <w:t>je veřejná zakázka, jejímž předmětem je</w:t>
      </w:r>
    </w:p>
    <w:p w:rsidR="008D0200" w:rsidRPr="00A84150" w:rsidRDefault="008D0200" w:rsidP="00CF6FE7">
      <w:pPr>
        <w:pStyle w:val="slovn2"/>
        <w:numPr>
          <w:ilvl w:val="1"/>
          <w:numId w:val="37"/>
        </w:numPr>
      </w:pPr>
      <w:r w:rsidRPr="00A84150">
        <w:t>poskytnutí činnosti uvedené v oddílu 45 hlavního slovníku jednotného klasifikačního sy</w:t>
      </w:r>
      <w:r w:rsidRPr="00A84150">
        <w:t>s</w:t>
      </w:r>
      <w:r w:rsidRPr="00A84150">
        <w:t>tému pro účely veřejných zakázek podle přímo použitelného předpisu Evropské unie3) (jen „hlavní slovník jednotného klasifikačního systému“),</w:t>
      </w:r>
    </w:p>
    <w:p w:rsidR="008D0200" w:rsidRPr="00A84150" w:rsidRDefault="008D0200" w:rsidP="008D0200">
      <w:pPr>
        <w:pStyle w:val="slovn2"/>
        <w:numPr>
          <w:ilvl w:val="1"/>
          <w:numId w:val="14"/>
        </w:numPr>
      </w:pPr>
      <w:r w:rsidRPr="00A84150">
        <w:t>zhotovení stavby, nebo</w:t>
      </w:r>
    </w:p>
    <w:p w:rsidR="008D0200" w:rsidRPr="00A84150" w:rsidRDefault="008D0200" w:rsidP="008D0200">
      <w:pPr>
        <w:pStyle w:val="slovn2"/>
      </w:pPr>
      <w:r w:rsidRPr="00A84150">
        <w:t>poskytnutí souvisejících projektových činností, pokud jsou zadávány společně se stave</w:t>
      </w:r>
      <w:r w:rsidRPr="00A84150">
        <w:t>b</w:t>
      </w:r>
      <w:r w:rsidRPr="00A84150">
        <w:t xml:space="preserve">ními </w:t>
      </w:r>
      <w:r w:rsidRPr="00A84150">
        <w:rPr>
          <w:lang w:val="pl-PL"/>
        </w:rPr>
        <w:t>pracemi podle písmene a) nebo b).</w:t>
      </w:r>
    </w:p>
    <w:p w:rsidR="008D0200" w:rsidRPr="00A84150" w:rsidRDefault="008D0200" w:rsidP="008D0200">
      <w:r w:rsidRPr="00A84150">
        <w:rPr>
          <w:i/>
          <w:iCs/>
        </w:rPr>
        <w:t xml:space="preserve"> Stavbou je pro účely tohoto zákona výsledek stavebních nebo montážních prací vytvářející </w:t>
      </w:r>
      <w:r w:rsidRPr="00A84150">
        <w:rPr>
          <w:i/>
          <w:iCs/>
          <w:lang w:val="pl-PL"/>
        </w:rPr>
        <w:t xml:space="preserve">jednotný celek, který je sám o sobě dostatečný </w:t>
      </w:r>
      <w:r w:rsidRPr="00A84150">
        <w:rPr>
          <w:i/>
          <w:iCs/>
        </w:rPr>
        <w:t xml:space="preserve">k plnění hospodářské nebo technické funkce. Bez </w:t>
      </w:r>
      <w:r w:rsidRPr="00A84150">
        <w:rPr>
          <w:i/>
          <w:iCs/>
          <w:lang w:val="pl-PL"/>
        </w:rPr>
        <w:t xml:space="preserve">ohledu na právní formu spolupráce mezi zadavatelem a dodavatelem se za veřejnou zakázku na stavební </w:t>
      </w:r>
      <w:r w:rsidRPr="00A84150">
        <w:rPr>
          <w:i/>
          <w:iCs/>
        </w:rPr>
        <w:t>práce považuje rovněž zhotovení stavby odpovídající požadavkům stanoveným zadavat</w:t>
      </w:r>
      <w:r w:rsidRPr="00A84150">
        <w:rPr>
          <w:i/>
          <w:iCs/>
        </w:rPr>
        <w:t>e</w:t>
      </w:r>
      <w:r w:rsidRPr="00A84150">
        <w:rPr>
          <w:i/>
          <w:iCs/>
        </w:rPr>
        <w:t xml:space="preserve">lem, přičemž za odpovídající požadavkům stanoveným zadavatelem se považuje stavba, u níž má zadavatel rozhodující vliv na druh nebo projekt stavby.  </w:t>
      </w:r>
    </w:p>
    <w:p w:rsidR="008D0200" w:rsidRDefault="008D0200" w:rsidP="008D0200">
      <w:r>
        <w:t>Podmínky účasti v zadávacím řízení:</w:t>
      </w:r>
    </w:p>
    <w:p w:rsidR="008D0200" w:rsidRPr="00A84150" w:rsidRDefault="008D0200" w:rsidP="00CF6FE7">
      <w:pPr>
        <w:numPr>
          <w:ilvl w:val="0"/>
          <w:numId w:val="27"/>
        </w:numPr>
      </w:pPr>
      <w:r w:rsidRPr="00A84150">
        <w:t xml:space="preserve">podmínky </w:t>
      </w:r>
      <w:r w:rsidRPr="00A84150">
        <w:rPr>
          <w:b/>
          <w:bCs/>
        </w:rPr>
        <w:t>kvalifikace</w:t>
      </w:r>
      <w:r w:rsidRPr="00A84150">
        <w:t>,</w:t>
      </w:r>
    </w:p>
    <w:p w:rsidR="008D0200" w:rsidRPr="00A84150" w:rsidRDefault="008D0200" w:rsidP="00CF6FE7">
      <w:pPr>
        <w:numPr>
          <w:ilvl w:val="0"/>
          <w:numId w:val="27"/>
        </w:numPr>
      </w:pPr>
      <w:r w:rsidRPr="00A84150">
        <w:rPr>
          <w:b/>
          <w:bCs/>
        </w:rPr>
        <w:t xml:space="preserve">technické podmínky </w:t>
      </w:r>
      <w:r w:rsidRPr="00A84150">
        <w:t>vymezující předmět veřejné za</w:t>
      </w:r>
      <w:r>
        <w:t>kázky včetně podmínek nakládání</w:t>
      </w:r>
      <w:r>
        <w:br/>
      </w:r>
      <w:r w:rsidRPr="00A84150">
        <w:t>s právy k průmyslovému nebo duševnímu vlastnictví vzniklými v souvislosti s plněním smlouvy na veřejnou zakázku,</w:t>
      </w:r>
    </w:p>
    <w:p w:rsidR="008D0200" w:rsidRPr="00A84150" w:rsidRDefault="008D0200" w:rsidP="00CF6FE7">
      <w:pPr>
        <w:numPr>
          <w:ilvl w:val="0"/>
          <w:numId w:val="27"/>
        </w:numPr>
      </w:pPr>
      <w:r w:rsidRPr="00A84150">
        <w:rPr>
          <w:b/>
          <w:bCs/>
        </w:rPr>
        <w:t xml:space="preserve">obchodní nebo jiné smluvní podmínky </w:t>
      </w:r>
      <w:r w:rsidRPr="00A84150">
        <w:t>vztahující se k předmětu veřejné zakázky, nebo</w:t>
      </w:r>
    </w:p>
    <w:p w:rsidR="008D0200" w:rsidRPr="00A84150" w:rsidRDefault="008D0200" w:rsidP="00CF6FE7">
      <w:pPr>
        <w:numPr>
          <w:ilvl w:val="0"/>
          <w:numId w:val="27"/>
        </w:numPr>
      </w:pPr>
      <w:r w:rsidRPr="00A84150">
        <w:rPr>
          <w:b/>
          <w:bCs/>
        </w:rPr>
        <w:t>zvláštní podmínky plnění veřejné zakázky</w:t>
      </w:r>
      <w:r w:rsidRPr="00A84150">
        <w:t xml:space="preserve">, a to zejména v oblasti vlivu předmětu veřejné zakázky na </w:t>
      </w:r>
      <w:r w:rsidRPr="00A84150">
        <w:rPr>
          <w:b/>
          <w:bCs/>
        </w:rPr>
        <w:t>životní prostředí</w:t>
      </w:r>
      <w:r w:rsidRPr="00A84150">
        <w:t xml:space="preserve">, </w:t>
      </w:r>
      <w:r w:rsidRPr="00A84150">
        <w:rPr>
          <w:b/>
          <w:bCs/>
        </w:rPr>
        <w:t>sociálních důsledků vyplývajících z předmětu veřejné zaká</w:t>
      </w:r>
      <w:r w:rsidRPr="00A84150">
        <w:rPr>
          <w:b/>
          <w:bCs/>
        </w:rPr>
        <w:t>z</w:t>
      </w:r>
      <w:r w:rsidRPr="00A84150">
        <w:rPr>
          <w:b/>
          <w:bCs/>
        </w:rPr>
        <w:t>ky</w:t>
      </w:r>
      <w:r w:rsidRPr="00A84150">
        <w:t xml:space="preserve">, </w:t>
      </w:r>
      <w:r w:rsidRPr="00A84150">
        <w:rPr>
          <w:b/>
          <w:bCs/>
        </w:rPr>
        <w:t>hospodářské oblasti nebo inovací</w:t>
      </w:r>
      <w:r w:rsidRPr="00A84150">
        <w:t>.</w:t>
      </w:r>
    </w:p>
    <w:p w:rsidR="008D0200" w:rsidRPr="00A84150" w:rsidRDefault="008D0200" w:rsidP="008D0200">
      <w:r w:rsidRPr="00A84150">
        <w:t>Zadavatel může stanovit požadavky na obsah, formu nebo způsob podání žádostí o účast, pře</w:t>
      </w:r>
      <w:r w:rsidRPr="00A84150">
        <w:t>d</w:t>
      </w:r>
      <w:r w:rsidRPr="00A84150">
        <w:t>běžných nabídek nebo nabídek.</w:t>
      </w:r>
    </w:p>
    <w:p w:rsidR="008D0200" w:rsidRDefault="008D0200" w:rsidP="00E40AAB">
      <w:pPr>
        <w:pStyle w:val="Nadpis2rovn"/>
      </w:pPr>
      <w:bookmarkStart w:id="300" w:name="_Toc523670671"/>
      <w:bookmarkStart w:id="301" w:name="_Toc526791982"/>
      <w:r>
        <w:lastRenderedPageBreak/>
        <w:t>Definice PPP a jejich druhy</w:t>
      </w:r>
      <w:bookmarkEnd w:id="300"/>
      <w:bookmarkEnd w:id="301"/>
    </w:p>
    <w:p w:rsidR="008D0200" w:rsidRDefault="008D0200" w:rsidP="008D0200">
      <w:r w:rsidRPr="00A84150">
        <w:t>Public Private Partnership (PPP) - partnerství veřejného a soukromého sektoru v oblasti veřejné infrastruktury a veřejných služeb- je soubor metod spolupráce, v nichž soukromá společnost zaji</w:t>
      </w:r>
      <w:r w:rsidRPr="00A84150">
        <w:t>š</w:t>
      </w:r>
      <w:r w:rsidRPr="00A84150">
        <w:t>ťuje poskytování veřejné služby. Může se jednat jak o placené převzetí provozování stávajících aktiv, tak i o budování, provozování a případně i financování nové či stávající infrastruktury.</w:t>
      </w:r>
    </w:p>
    <w:p w:rsidR="008D0200" w:rsidRDefault="008D0200" w:rsidP="008D0200">
      <w:r>
        <w:rPr>
          <w:noProof/>
          <w:lang w:eastAsia="cs-CZ"/>
        </w:rPr>
        <w:lastRenderedPageBreak/>
        <w:drawing>
          <wp:inline distT="0" distB="0" distL="0" distR="0" wp14:anchorId="7AEC858B" wp14:editId="5ECC24F3">
            <wp:extent cx="6120130" cy="6277168"/>
            <wp:effectExtent l="0" t="0" r="0" b="9525"/>
            <wp:docPr id="2068" name="Obrázek 2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5">
                      <a:extLst>
                        <a:ext uri="{28A0092B-C50C-407E-A947-70E740481C1C}">
                          <a14:useLocalDpi xmlns:a14="http://schemas.microsoft.com/office/drawing/2010/main" val="0"/>
                        </a:ext>
                      </a:extLst>
                    </a:blip>
                    <a:srcRect/>
                    <a:stretch>
                      <a:fillRect/>
                    </a:stretch>
                  </pic:blipFill>
                  <pic:spPr bwMode="auto">
                    <a:xfrm>
                      <a:off x="0" y="0"/>
                      <a:ext cx="6120130" cy="6277168"/>
                    </a:xfrm>
                    <a:prstGeom prst="rect">
                      <a:avLst/>
                    </a:prstGeom>
                    <a:noFill/>
                    <a:ln>
                      <a:noFill/>
                    </a:ln>
                  </pic:spPr>
                </pic:pic>
              </a:graphicData>
            </a:graphic>
          </wp:inline>
        </w:drawing>
      </w:r>
    </w:p>
    <w:p w:rsidR="008D0200" w:rsidRDefault="008D0200" w:rsidP="008D0200">
      <w:pPr>
        <w:pStyle w:val="Obrzek-popisek"/>
      </w:pPr>
      <w:r>
        <w:t>Vztahy mezi účastníky projektů PPP</w:t>
      </w:r>
      <w:r>
        <w:rPr>
          <w:rStyle w:val="Znakapoznpodarou"/>
        </w:rPr>
        <w:footnoteReference w:id="42"/>
      </w:r>
    </w:p>
    <w:p w:rsidR="002D6C0B" w:rsidRDefault="002D6C0B" w:rsidP="002D6C0B"/>
    <w:p w:rsidR="008D0200" w:rsidRPr="006149FA" w:rsidRDefault="008D0200" w:rsidP="002D6C0B">
      <w:r w:rsidRPr="006149FA">
        <w:t>Průběh PPP projektů lze rozdělit do dvou fází:</w:t>
      </w:r>
      <w:r w:rsidRPr="006149FA">
        <w:footnoteReference w:id="43"/>
      </w:r>
    </w:p>
    <w:p w:rsidR="008D0200" w:rsidRPr="006149FA" w:rsidRDefault="008D0200" w:rsidP="008D0200">
      <w:pPr>
        <w:pStyle w:val="Odrky1"/>
      </w:pPr>
      <w:r w:rsidRPr="006149FA">
        <w:t xml:space="preserve"> </w:t>
      </w:r>
      <w:r w:rsidRPr="006149FA">
        <w:rPr>
          <w:b/>
        </w:rPr>
        <w:t>realizace projektu</w:t>
      </w:r>
      <w:r w:rsidRPr="006149FA">
        <w:t xml:space="preserve"> – fáze projektu, kdy probíhají projekční práce, výstavba a uvedení</w:t>
      </w:r>
      <w:r>
        <w:t xml:space="preserve"> </w:t>
      </w:r>
      <w:r w:rsidRPr="006149FA">
        <w:t>projektu do chodu,</w:t>
      </w:r>
    </w:p>
    <w:p w:rsidR="008D0200" w:rsidRDefault="008D0200" w:rsidP="008D0200">
      <w:pPr>
        <w:pStyle w:val="Odrky1"/>
      </w:pPr>
      <w:r w:rsidRPr="006149FA">
        <w:rPr>
          <w:b/>
        </w:rPr>
        <w:t>průběh životnosti projektu</w:t>
      </w:r>
      <w:r w:rsidRPr="006149FA">
        <w:t xml:space="preserve"> – fáze projektu, kdy je realizace dokončena, výsledná služba je</w:t>
      </w:r>
      <w:r>
        <w:t xml:space="preserve"> </w:t>
      </w:r>
      <w:r w:rsidRPr="006149FA">
        <w:t>po dohodnutou dobu poskytována soukromým sektorem a po jejím ukončení může</w:t>
      </w:r>
      <w:r>
        <w:t xml:space="preserve"> </w:t>
      </w:r>
      <w:r w:rsidRPr="006149FA">
        <w:t>následovat předání infrastruktury veřejnému sektoru (pokud ji nevlastní po dobu trvání</w:t>
      </w:r>
      <w:r>
        <w:t xml:space="preserve"> </w:t>
      </w:r>
      <w:r w:rsidRPr="006149FA">
        <w:t>smlouvy) a služba je dále poskytována veřejným sektorem.</w:t>
      </w:r>
    </w:p>
    <w:p w:rsidR="008D0200" w:rsidRDefault="008D0200" w:rsidP="008D0200">
      <w:r>
        <w:t xml:space="preserve">Průběh PPP projektu je představen na obrázku </w:t>
      </w:r>
    </w:p>
    <w:p w:rsidR="008D0200" w:rsidRDefault="008D0200" w:rsidP="008D0200">
      <w:r>
        <w:rPr>
          <w:noProof/>
          <w:lang w:eastAsia="cs-CZ"/>
        </w:rPr>
        <w:drawing>
          <wp:inline distT="0" distB="0" distL="0" distR="0" wp14:anchorId="58B25711" wp14:editId="4CC30A61">
            <wp:extent cx="6120130" cy="2404875"/>
            <wp:effectExtent l="0" t="0" r="0" b="0"/>
            <wp:docPr id="2069" name="Obrázek 2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6">
                      <a:extLst>
                        <a:ext uri="{28A0092B-C50C-407E-A947-70E740481C1C}">
                          <a14:useLocalDpi xmlns:a14="http://schemas.microsoft.com/office/drawing/2010/main" val="0"/>
                        </a:ext>
                      </a:extLst>
                    </a:blip>
                    <a:srcRect/>
                    <a:stretch>
                      <a:fillRect/>
                    </a:stretch>
                  </pic:blipFill>
                  <pic:spPr bwMode="auto">
                    <a:xfrm>
                      <a:off x="0" y="0"/>
                      <a:ext cx="6120130" cy="2404875"/>
                    </a:xfrm>
                    <a:prstGeom prst="rect">
                      <a:avLst/>
                    </a:prstGeom>
                    <a:noFill/>
                    <a:ln>
                      <a:noFill/>
                    </a:ln>
                  </pic:spPr>
                </pic:pic>
              </a:graphicData>
            </a:graphic>
          </wp:inline>
        </w:drawing>
      </w:r>
    </w:p>
    <w:p w:rsidR="008D0200" w:rsidRDefault="008D0200" w:rsidP="008D0200">
      <w:pPr>
        <w:pStyle w:val="Obrzek-popisek"/>
      </w:pPr>
      <w:r>
        <w:t>Průběh PPP projektů</w:t>
      </w:r>
      <w:r>
        <w:rPr>
          <w:rStyle w:val="Znakapoznpodarou"/>
        </w:rPr>
        <w:footnoteReference w:id="44"/>
      </w:r>
    </w:p>
    <w:p w:rsidR="008D0200" w:rsidRDefault="008D0200" w:rsidP="008D0200">
      <w:pPr>
        <w:pStyle w:val="Nadpis3rovn"/>
      </w:pPr>
      <w:bookmarkStart w:id="302" w:name="_Toc523670672"/>
      <w:bookmarkStart w:id="303" w:name="_Toc526791983"/>
      <w:r>
        <w:lastRenderedPageBreak/>
        <w:t>Druhy PPP</w:t>
      </w:r>
      <w:r>
        <w:rPr>
          <w:rStyle w:val="Znakapoznpodarou"/>
        </w:rPr>
        <w:footnoteReference w:id="45"/>
      </w:r>
      <w:bookmarkEnd w:id="302"/>
      <w:bookmarkEnd w:id="303"/>
    </w:p>
    <w:p w:rsidR="008D0200" w:rsidRPr="005F7F94" w:rsidRDefault="008D0200" w:rsidP="008D0200">
      <w:pPr>
        <w:pStyle w:val="slovn1"/>
        <w:numPr>
          <w:ilvl w:val="0"/>
          <w:numId w:val="14"/>
        </w:numPr>
        <w:rPr>
          <w:b/>
        </w:rPr>
      </w:pPr>
      <w:r w:rsidRPr="005F7F94">
        <w:rPr>
          <w:b/>
        </w:rPr>
        <w:t>Projekty s převahou rizik na straně veřejného sektoru</w:t>
      </w:r>
    </w:p>
    <w:p w:rsidR="008D0200" w:rsidRPr="005F7F94" w:rsidRDefault="008D0200" w:rsidP="008D0200">
      <w:r w:rsidRPr="005F7F94">
        <w:rPr>
          <w:b/>
          <w:bCs/>
          <w:u w:val="single"/>
        </w:rPr>
        <w:t>D</w:t>
      </w:r>
      <w:r w:rsidRPr="005F7F94">
        <w:rPr>
          <w:b/>
          <w:bCs/>
          <w:u w:val="single"/>
          <w:lang w:val="en-US"/>
        </w:rPr>
        <w:t>&amp;B (Design and Build)</w:t>
      </w:r>
    </w:p>
    <w:p w:rsidR="008D0200" w:rsidRPr="005F7F94" w:rsidRDefault="008D0200" w:rsidP="008D0200">
      <w:pPr>
        <w:pStyle w:val="Odrky1"/>
      </w:pPr>
      <w:r w:rsidRPr="005F7F94">
        <w:rPr>
          <w:u w:val="single"/>
        </w:rPr>
        <w:t xml:space="preserve">Klíčový rys: </w:t>
      </w:r>
      <w:r w:rsidRPr="005F7F94">
        <w:t>Soukromý partner vyprojektuje a vybuduje infrastrukturu podle požadavků veře</w:t>
      </w:r>
      <w:r w:rsidRPr="005F7F94">
        <w:t>j</w:t>
      </w:r>
      <w:r w:rsidRPr="005F7F94">
        <w:t>ného partnera</w:t>
      </w:r>
    </w:p>
    <w:p w:rsidR="008D0200" w:rsidRPr="005F7F94" w:rsidRDefault="008D0200" w:rsidP="008D0200">
      <w:pPr>
        <w:pStyle w:val="Odrky1"/>
      </w:pPr>
      <w:r w:rsidRPr="005F7F94">
        <w:rPr>
          <w:u w:val="single"/>
        </w:rPr>
        <w:t xml:space="preserve">Přednosti: </w:t>
      </w:r>
      <w:r w:rsidRPr="005F7F94">
        <w:t>Přenos projekčního a stavebního rizika na soukromého partnera</w:t>
      </w:r>
    </w:p>
    <w:p w:rsidR="008D0200" w:rsidRPr="005F7F94" w:rsidRDefault="008D0200" w:rsidP="008D0200">
      <w:pPr>
        <w:pStyle w:val="Odrky1"/>
      </w:pPr>
      <w:r w:rsidRPr="005F7F94">
        <w:rPr>
          <w:u w:val="single"/>
        </w:rPr>
        <w:t xml:space="preserve">Nevýhody: </w:t>
      </w:r>
      <w:r w:rsidRPr="005F7F94">
        <w:t>Provozní riziko nese partner z veřejného sektoru. Slabá motivace soukromého partnera k přijetí takového designu, který přihlíží k budoucím provozním nákladům</w:t>
      </w:r>
    </w:p>
    <w:p w:rsidR="008D0200" w:rsidRPr="005F7F94" w:rsidRDefault="008D0200" w:rsidP="008D0200">
      <w:pPr>
        <w:pStyle w:val="Odrky1"/>
      </w:pPr>
      <w:r w:rsidRPr="005F7F94">
        <w:rPr>
          <w:u w:val="single"/>
        </w:rPr>
        <w:t xml:space="preserve">Použití: </w:t>
      </w:r>
      <w:r w:rsidRPr="005F7F94">
        <w:t xml:space="preserve">Vhodné pro investiční projekt s nízkou náročností na následné provozování. Vhodné tam, kde si veřejný sektor přeje zachovat plnou odpovědnost za provoz </w:t>
      </w:r>
    </w:p>
    <w:p w:rsidR="008D0200" w:rsidRPr="005F7F94" w:rsidRDefault="008D0200" w:rsidP="008D0200">
      <w:pPr>
        <w:pStyle w:val="slovn1"/>
        <w:numPr>
          <w:ilvl w:val="0"/>
          <w:numId w:val="14"/>
        </w:numPr>
        <w:rPr>
          <w:b/>
          <w:bCs/>
        </w:rPr>
      </w:pPr>
      <w:r w:rsidRPr="005F7F94">
        <w:rPr>
          <w:b/>
          <w:bCs/>
        </w:rPr>
        <w:t>PPP projekty s vyšším podílem rizik na straně soukromého partnera (se zárukou veřejných financí)</w:t>
      </w:r>
    </w:p>
    <w:p w:rsidR="008D0200" w:rsidRPr="005F7F94" w:rsidRDefault="008D0200" w:rsidP="008D0200">
      <w:r w:rsidRPr="005F7F94">
        <w:rPr>
          <w:b/>
          <w:bCs/>
          <w:u w:val="single"/>
        </w:rPr>
        <w:t>DBOT (Design- Build- Operate- Transfer)</w:t>
      </w:r>
    </w:p>
    <w:p w:rsidR="008D0200" w:rsidRPr="005F7F94" w:rsidRDefault="008D0200" w:rsidP="008D0200">
      <w:pPr>
        <w:pStyle w:val="Odrky1"/>
      </w:pPr>
      <w:r w:rsidRPr="005F7F94">
        <w:rPr>
          <w:u w:val="single"/>
        </w:rPr>
        <w:t xml:space="preserve">Klíčový rys:  </w:t>
      </w:r>
      <w:r w:rsidRPr="005F7F94">
        <w:t>Naprojektování, výstavba a provoz ze strany soukromého partnera s následným převodem vlastnictví na veřejného partnera</w:t>
      </w:r>
    </w:p>
    <w:p w:rsidR="008D0200" w:rsidRPr="005F7F94" w:rsidRDefault="008D0200" w:rsidP="008D0200">
      <w:pPr>
        <w:pStyle w:val="Odrky1"/>
      </w:pPr>
      <w:r w:rsidRPr="005F7F94">
        <w:rPr>
          <w:u w:val="single"/>
        </w:rPr>
        <w:t>Přednosti:</w:t>
      </w:r>
      <w:r w:rsidRPr="005F7F94">
        <w:t xml:space="preserve"> Přenos projekčního, stavebního a provozního rizika na soukromého partnera. P</w:t>
      </w:r>
      <w:r w:rsidRPr="005F7F94">
        <w:t>o</w:t>
      </w:r>
      <w:r w:rsidRPr="005F7F94">
        <w:t>tenciál urychlení výstavby. Podpora novátorského přístupu soukromého partnera. Zlepšená kvalita provozu a údržby. Veřejný sektor se může soustředit na strategické věci ohledně veře</w:t>
      </w:r>
      <w:r w:rsidRPr="005F7F94">
        <w:t>j</w:t>
      </w:r>
      <w:r w:rsidRPr="005F7F94">
        <w:t xml:space="preserve">né služby. </w:t>
      </w:r>
    </w:p>
    <w:p w:rsidR="008D0200" w:rsidRPr="005F7F94" w:rsidRDefault="008D0200" w:rsidP="008D0200">
      <w:pPr>
        <w:pStyle w:val="Odrky1"/>
      </w:pPr>
      <w:r w:rsidRPr="005F7F94">
        <w:rPr>
          <w:u w:val="single"/>
        </w:rPr>
        <w:t xml:space="preserve">Nevýhody: </w:t>
      </w:r>
      <w:r w:rsidRPr="005F7F94">
        <w:t xml:space="preserve">Výběrová řízení na výběr soukromého partnera jsou složitá. Veřejný partner musí mít systém monitorování plnění výkonnostních parametrů a řízení kontraktu. </w:t>
      </w:r>
    </w:p>
    <w:p w:rsidR="008D0200" w:rsidRPr="005F7F94" w:rsidRDefault="008D0200" w:rsidP="008D0200">
      <w:pPr>
        <w:pStyle w:val="Odrky1"/>
      </w:pPr>
      <w:r w:rsidRPr="005F7F94">
        <w:rPr>
          <w:u w:val="single"/>
        </w:rPr>
        <w:t xml:space="preserve">Použití: </w:t>
      </w:r>
      <w:r w:rsidRPr="005F7F94">
        <w:t>Vyhovuje projektům s významným provozním komponentem. Zvlášť vhodné pro pr</w:t>
      </w:r>
      <w:r w:rsidRPr="005F7F94">
        <w:t>o</w:t>
      </w:r>
      <w:r w:rsidRPr="005F7F94">
        <w:t>jekty v oblasti vodovodů a kanalizací a zásobování (projekty Energy Performance Contracting- EPC)</w:t>
      </w:r>
    </w:p>
    <w:p w:rsidR="008D0200" w:rsidRPr="005F7F94" w:rsidRDefault="008D0200" w:rsidP="008D0200">
      <w:pPr>
        <w:pStyle w:val="slovn1"/>
        <w:numPr>
          <w:ilvl w:val="0"/>
          <w:numId w:val="14"/>
        </w:numPr>
        <w:rPr>
          <w:b/>
          <w:bCs/>
        </w:rPr>
      </w:pPr>
      <w:r w:rsidRPr="005F7F94">
        <w:rPr>
          <w:b/>
          <w:bCs/>
        </w:rPr>
        <w:lastRenderedPageBreak/>
        <w:t>Klasické PPP projekty s převahou rizik na straně soukromého partnera</w:t>
      </w:r>
    </w:p>
    <w:p w:rsidR="008D0200" w:rsidRPr="005F7F94" w:rsidRDefault="008D0200" w:rsidP="008D0200">
      <w:r w:rsidRPr="005F7F94">
        <w:rPr>
          <w:b/>
          <w:bCs/>
          <w:u w:val="single"/>
        </w:rPr>
        <w:t>DBFOT (Design- Build- Finance- Operate- (Transfer))</w:t>
      </w:r>
    </w:p>
    <w:p w:rsidR="008D0200" w:rsidRPr="005F7F94" w:rsidRDefault="008D0200" w:rsidP="008D0200">
      <w:pPr>
        <w:pStyle w:val="Odrky1"/>
      </w:pPr>
      <w:r w:rsidRPr="005F7F94">
        <w:rPr>
          <w:u w:val="single"/>
        </w:rPr>
        <w:t xml:space="preserve">Klíčový rys: </w:t>
      </w:r>
      <w:r w:rsidRPr="005F7F94">
        <w:t>Smlouva se soukromým partnerem, aby navrhl, postavil, financoval a provozoval zařízení po stanovené období, po jehož skončení může být zařízení opět převedeno na veře</w:t>
      </w:r>
      <w:r w:rsidRPr="005F7F94">
        <w:t>j</w:t>
      </w:r>
      <w:r w:rsidRPr="005F7F94">
        <w:t>ného partnera. Zařízení je po dobu smlouvy ve vlastnictví soukromého partnera a jeho náklady se refundují prostřednictvím veřejné dotace.</w:t>
      </w:r>
    </w:p>
    <w:p w:rsidR="008D0200" w:rsidRPr="005F7F94" w:rsidRDefault="008D0200" w:rsidP="008D0200">
      <w:pPr>
        <w:pStyle w:val="Odrky1"/>
      </w:pPr>
      <w:r w:rsidRPr="005F7F94">
        <w:rPr>
          <w:u w:val="single"/>
        </w:rPr>
        <w:t xml:space="preserve">Přednosti: </w:t>
      </w:r>
      <w:r w:rsidRPr="005F7F94">
        <w:t>Viz typ DBOT. Přitahuje finance soukromého sektoru. Dodává lépe předvídatelný</w:t>
      </w:r>
      <w:r w:rsidR="00714D9C">
        <w:t xml:space="preserve"> </w:t>
      </w:r>
      <w:r w:rsidRPr="005F7F94">
        <w:t>a</w:t>
      </w:r>
      <w:r w:rsidR="00714D9C">
        <w:t> </w:t>
      </w:r>
      <w:r w:rsidRPr="005F7F94">
        <w:t>důsledný nákladový profil. Zvýšený převod rizika zajistí větší motivaci pro dodavatele ze so</w:t>
      </w:r>
      <w:r w:rsidRPr="005F7F94">
        <w:t>u</w:t>
      </w:r>
      <w:r w:rsidRPr="005F7F94">
        <w:t>kromého sektoru přijmout při projektování přístup kalkulace životního cyklu</w:t>
      </w:r>
    </w:p>
    <w:p w:rsidR="008D0200" w:rsidRPr="005F7F94" w:rsidRDefault="008D0200" w:rsidP="008D0200">
      <w:pPr>
        <w:pStyle w:val="Odrky1"/>
      </w:pPr>
      <w:r w:rsidRPr="005F7F94">
        <w:rPr>
          <w:u w:val="single"/>
        </w:rPr>
        <w:t xml:space="preserve">Nevýhody: </w:t>
      </w:r>
      <w:r w:rsidRPr="005F7F94">
        <w:t>Viz typ DBOT. Musí mít systémově zvládnuto řízení převodu do veřejného vlastni</w:t>
      </w:r>
      <w:r w:rsidRPr="005F7F94">
        <w:t>c</w:t>
      </w:r>
      <w:r w:rsidRPr="005F7F94">
        <w:t xml:space="preserve">tví </w:t>
      </w:r>
    </w:p>
    <w:p w:rsidR="008D0200" w:rsidRPr="005F7F94" w:rsidRDefault="008D0200" w:rsidP="008D0200">
      <w:pPr>
        <w:pStyle w:val="Odrky1"/>
      </w:pPr>
      <w:r w:rsidRPr="005F7F94">
        <w:rPr>
          <w:u w:val="single"/>
        </w:rPr>
        <w:t>Použití:</w:t>
      </w:r>
      <w:r w:rsidRPr="005F7F94">
        <w:t xml:space="preserve"> Vyhovuje projektům s významným provozním komponentem. Hodí se hlavně pro pr</w:t>
      </w:r>
      <w:r w:rsidRPr="005F7F94">
        <w:t>o</w:t>
      </w:r>
      <w:r w:rsidRPr="005F7F94">
        <w:t xml:space="preserve">jekty z oblasti silniční dopravy, vodohospodářství a nakládání s odpady. </w:t>
      </w:r>
    </w:p>
    <w:p w:rsidR="008D0200" w:rsidRPr="005F7F94" w:rsidRDefault="008D0200" w:rsidP="008D0200">
      <w:r w:rsidRPr="005F7F94">
        <w:rPr>
          <w:b/>
          <w:bCs/>
          <w:u w:val="single"/>
        </w:rPr>
        <w:t>Koncese</w:t>
      </w:r>
    </w:p>
    <w:p w:rsidR="008D0200" w:rsidRPr="005F7F94" w:rsidRDefault="008D0200" w:rsidP="008D0200">
      <w:pPr>
        <w:pStyle w:val="Odrky1"/>
      </w:pPr>
      <w:r w:rsidRPr="005F7F94">
        <w:rPr>
          <w:u w:val="single"/>
        </w:rPr>
        <w:t xml:space="preserve">Klíčový rys: </w:t>
      </w:r>
      <w:r w:rsidRPr="005F7F94">
        <w:t>Stejně jako DBFO s tím rozdílem, že soukromý partner získává náklady zpět z uživ</w:t>
      </w:r>
      <w:r w:rsidRPr="005F7F94">
        <w:t>a</w:t>
      </w:r>
      <w:r w:rsidRPr="005F7F94">
        <w:t xml:space="preserve">telských poplatků. </w:t>
      </w:r>
    </w:p>
    <w:p w:rsidR="008D0200" w:rsidRPr="005F7F94" w:rsidRDefault="008D0200" w:rsidP="008D0200">
      <w:pPr>
        <w:pStyle w:val="Odrky1"/>
      </w:pPr>
      <w:r w:rsidRPr="005F7F94">
        <w:rPr>
          <w:u w:val="single"/>
        </w:rPr>
        <w:t xml:space="preserve">Přednosti: </w:t>
      </w:r>
      <w:r w:rsidRPr="005F7F94">
        <w:t xml:space="preserve">Viz DBFO. Umožňuje uplatnit zásadu úhrady ekologických poplatků za znečištění na jeho původce. Zvyšuje stupeň převodu rizika poptávky. </w:t>
      </w:r>
    </w:p>
    <w:p w:rsidR="008D0200" w:rsidRPr="005F7F94" w:rsidRDefault="008D0200" w:rsidP="008D0200">
      <w:pPr>
        <w:pStyle w:val="Odrky1"/>
      </w:pPr>
      <w:r w:rsidRPr="005F7F94">
        <w:rPr>
          <w:u w:val="single"/>
        </w:rPr>
        <w:t xml:space="preserve">Nevýhody: </w:t>
      </w:r>
      <w:r w:rsidRPr="005F7F94">
        <w:t>Viz DBFO. Možné politické komplikace spojené s uživatelskými poplatky.</w:t>
      </w:r>
    </w:p>
    <w:p w:rsidR="008D0200" w:rsidRPr="005F7F94" w:rsidRDefault="008D0200" w:rsidP="008D0200">
      <w:pPr>
        <w:pStyle w:val="Odrky1"/>
      </w:pPr>
      <w:r w:rsidRPr="005F7F94">
        <w:rPr>
          <w:u w:val="single"/>
        </w:rPr>
        <w:t xml:space="preserve">Použití: </w:t>
      </w:r>
      <w:r w:rsidRPr="005F7F94">
        <w:t>Hodí se pro projekty, které poskytují příležitost pro zavedení uživatelských poplatků. Hodí se zejména pro projekty z oblasti silniční dopravy, zásobování vodou a nakládání s odp</w:t>
      </w:r>
      <w:r w:rsidRPr="005F7F94">
        <w:t>a</w:t>
      </w:r>
      <w:r w:rsidRPr="005F7F94">
        <w:t>dy.</w:t>
      </w:r>
    </w:p>
    <w:p w:rsidR="008D0200" w:rsidRPr="005F7F94" w:rsidRDefault="008D0200" w:rsidP="008D0200">
      <w:r w:rsidRPr="005F7F94">
        <w:rPr>
          <w:b/>
          <w:bCs/>
          <w:u w:val="single"/>
          <w:lang w:val="en-US"/>
        </w:rPr>
        <w:t xml:space="preserve">BOO (Build-Own-Operate)- </w:t>
      </w:r>
      <w:r w:rsidRPr="005F7F94">
        <w:rPr>
          <w:b/>
          <w:bCs/>
          <w:u w:val="single"/>
        </w:rPr>
        <w:t>projekty na hranici privatizace a soukromého vlastnictví</w:t>
      </w:r>
    </w:p>
    <w:p w:rsidR="008D0200" w:rsidRPr="005F7F94" w:rsidRDefault="008D0200" w:rsidP="008D0200">
      <w:pPr>
        <w:pStyle w:val="Odrky1"/>
      </w:pPr>
      <w:r w:rsidRPr="005F7F94">
        <w:t>Soukromý partner financuje, vybuduje, vlastní a provozuje infrastrukturu natrvalo,</w:t>
      </w:r>
    </w:p>
    <w:p w:rsidR="008D0200" w:rsidRPr="005F7F94" w:rsidRDefault="008D0200" w:rsidP="008D0200">
      <w:pPr>
        <w:pStyle w:val="Odrky1"/>
      </w:pPr>
      <w:r w:rsidRPr="005F7F94">
        <w:t>Zájmy státu se uplatňují prostřednictvím regulačního orgánu nebo smluvně pomocí dohodn</w:t>
      </w:r>
      <w:r w:rsidRPr="005F7F94">
        <w:t>u</w:t>
      </w:r>
      <w:r w:rsidRPr="005F7F94">
        <w:t>tých kritérií,</w:t>
      </w:r>
    </w:p>
    <w:p w:rsidR="008D0200" w:rsidRPr="005F7F94" w:rsidRDefault="008D0200" w:rsidP="008D0200">
      <w:pPr>
        <w:pStyle w:val="Odrky1"/>
      </w:pPr>
      <w:r w:rsidRPr="005F7F94">
        <w:t>Od privatizace se tento typ liší například tím, že partner z veřejného sektoru má právo od pr</w:t>
      </w:r>
      <w:r w:rsidRPr="005F7F94">
        <w:t>o</w:t>
      </w:r>
      <w:r w:rsidRPr="005F7F94">
        <w:t>jektu odstoupit z předem stanovených smluvních důvodů.</w:t>
      </w:r>
    </w:p>
    <w:p w:rsidR="008D0200" w:rsidRPr="004C4984" w:rsidRDefault="008D0200" w:rsidP="008D0200"/>
    <w:p w:rsidR="008D0200" w:rsidRDefault="008D0200" w:rsidP="00E40AAB">
      <w:pPr>
        <w:pStyle w:val="Nadpis2rovn"/>
      </w:pPr>
      <w:bookmarkStart w:id="304" w:name="_Toc523670673"/>
      <w:bookmarkStart w:id="305" w:name="_Toc526791984"/>
      <w:r>
        <w:lastRenderedPageBreak/>
        <w:t>Rozdíly mezi PPP projekty</w:t>
      </w:r>
      <w:r>
        <w:br/>
        <w:t>a veřejnými zakázkami</w:t>
      </w:r>
      <w:bookmarkEnd w:id="304"/>
      <w:bookmarkEnd w:id="305"/>
    </w:p>
    <w:p w:rsidR="008D0200" w:rsidRDefault="008D0200" w:rsidP="008D0200">
      <w:r>
        <w:t>Rozdíly PPP projektů a veřejných zakázek lze shrnout do následujících třech bodů:</w:t>
      </w:r>
      <w:r>
        <w:rPr>
          <w:rStyle w:val="Znakapoznpodarou"/>
        </w:rPr>
        <w:footnoteReference w:id="46"/>
      </w:r>
    </w:p>
    <w:p w:rsidR="008D0200" w:rsidRPr="0014785C" w:rsidRDefault="008D0200" w:rsidP="008D0200">
      <w:pPr>
        <w:pStyle w:val="slovn1"/>
        <w:numPr>
          <w:ilvl w:val="0"/>
          <w:numId w:val="14"/>
        </w:numPr>
      </w:pPr>
      <w:r w:rsidRPr="0014785C">
        <w:t xml:space="preserve">Rozdíl je v </w:t>
      </w:r>
      <w:r w:rsidRPr="0014785C">
        <w:rPr>
          <w:b/>
          <w:bCs/>
        </w:rPr>
        <w:t>časovém vynaloženi peněz</w:t>
      </w:r>
      <w:r w:rsidRPr="0014785C">
        <w:t>, kdy při využití konceptu PPP jsou náklady na investici rozloženy na dobu provozu, oproti standardní zakázce (bez znaků PPP), kde je třeba tyto pr</w:t>
      </w:r>
      <w:r w:rsidRPr="0014785C">
        <w:t>o</w:t>
      </w:r>
      <w:r w:rsidRPr="0014785C">
        <w:t>středky uvolnit z rozpočtů ještě před tím, než začne být daná služba poskytována.</w:t>
      </w:r>
    </w:p>
    <w:p w:rsidR="008D0200" w:rsidRPr="0014785C" w:rsidRDefault="008D0200" w:rsidP="008D0200">
      <w:pPr>
        <w:pStyle w:val="slovn1"/>
      </w:pPr>
      <w:r w:rsidRPr="0014785C">
        <w:t xml:space="preserve">Druhy rozdíl je v </w:t>
      </w:r>
      <w:r w:rsidRPr="0014785C">
        <w:rPr>
          <w:b/>
          <w:bCs/>
        </w:rPr>
        <w:t xml:space="preserve">častém překračování nákladů i harmonogramu v případě standardní veřejné zakázky (bez znaků PPP). </w:t>
      </w:r>
      <w:r w:rsidRPr="0014785C">
        <w:t>Toto se u modelu PPP vyskytuje pouze výjimečně a bývá způsobeno především změnami požadavků zadavatele.</w:t>
      </w:r>
    </w:p>
    <w:p w:rsidR="00BC5012" w:rsidRDefault="008D0200" w:rsidP="008D0200">
      <w:pPr>
        <w:pStyle w:val="slovn1"/>
      </w:pPr>
      <w:r w:rsidRPr="0014785C">
        <w:t xml:space="preserve">Třetí rozdíl je </w:t>
      </w:r>
      <w:r w:rsidRPr="0014785C">
        <w:rPr>
          <w:b/>
          <w:bCs/>
        </w:rPr>
        <w:t>v platbách po dobu životnosti projektu</w:t>
      </w:r>
      <w:r w:rsidRPr="0014785C">
        <w:t>. Ty jsou u PPP samozřejmě podstatně vyšší, neboť je splácena prvotní investice. Náklady na samotný provoz (bez splátek investice) budou ale nižší, neboť provozovatel optimalizoval dílo již v přípravné fázi projektu a dohlédl na kvalitu v době výstavby</w:t>
      </w:r>
      <w:r>
        <w:t>.</w:t>
      </w:r>
    </w:p>
    <w:p w:rsidR="00BC5012" w:rsidRDefault="00BC5012">
      <w:pPr>
        <w:spacing w:after="0" w:line="240" w:lineRule="auto"/>
        <w:jc w:val="left"/>
      </w:pPr>
      <w:r>
        <w:br w:type="page"/>
      </w:r>
    </w:p>
    <w:p w:rsidR="008D0200" w:rsidRDefault="008D0200" w:rsidP="00E40AAB">
      <w:pPr>
        <w:pStyle w:val="Nadpis2rovn"/>
      </w:pPr>
      <w:bookmarkStart w:id="306" w:name="_Toc523670674"/>
      <w:bookmarkStart w:id="307" w:name="_Toc526791985"/>
      <w:r>
        <w:lastRenderedPageBreak/>
        <w:t>PPP projekty ve světě a v ČR</w:t>
      </w:r>
      <w:bookmarkEnd w:id="306"/>
      <w:bookmarkEnd w:id="307"/>
    </w:p>
    <w:p w:rsidR="008D0200" w:rsidRDefault="008D0200" w:rsidP="008D0200">
      <w:pPr>
        <w:pStyle w:val="Nadpis3rovn"/>
      </w:pPr>
      <w:bookmarkStart w:id="308" w:name="_Toc523670675"/>
      <w:bookmarkStart w:id="309" w:name="_Toc526791986"/>
      <w:r>
        <w:t>PPP projekty ve světě</w:t>
      </w:r>
      <w:r>
        <w:rPr>
          <w:rStyle w:val="Znakapoznpodarou"/>
        </w:rPr>
        <w:footnoteReference w:id="47"/>
      </w:r>
      <w:bookmarkEnd w:id="308"/>
      <w:bookmarkEnd w:id="309"/>
    </w:p>
    <w:p w:rsidR="008D0200" w:rsidRDefault="008D0200" w:rsidP="008D0200">
      <w:r>
        <w:t>PPP projekty ve světě mají již bohatou historii. Mezi průkopníky realizaci PPP projektů patří Velká Británie. Mezi úspěšně britské realizované projekty PPP patří:</w:t>
      </w:r>
    </w:p>
    <w:p w:rsidR="008D0200" w:rsidRPr="0014785C" w:rsidRDefault="008D0200" w:rsidP="008D0200">
      <w:pPr>
        <w:pStyle w:val="Odrky1"/>
      </w:pPr>
      <w:r w:rsidRPr="0014785C">
        <w:rPr>
          <w:b/>
          <w:bCs/>
        </w:rPr>
        <w:t xml:space="preserve">Sportovní akademie Manchester </w:t>
      </w:r>
      <w:r w:rsidRPr="0014785C">
        <w:t>(Renovace původní sportovní akademie, výstavba venko</w:t>
      </w:r>
      <w:r w:rsidRPr="0014785C">
        <w:t>v</w:t>
      </w:r>
      <w:r>
        <w:t xml:space="preserve">ních hřišť a </w:t>
      </w:r>
      <w:r w:rsidRPr="0014785C">
        <w:t xml:space="preserve">ostatních sportovních zařízení a provoz celého komplexu po dobu 25 let) </w:t>
      </w:r>
    </w:p>
    <w:p w:rsidR="008D0200" w:rsidRPr="0014785C" w:rsidRDefault="008D0200" w:rsidP="008D0200">
      <w:pPr>
        <w:pStyle w:val="Odrky1"/>
      </w:pPr>
      <w:r w:rsidRPr="0014785C">
        <w:rPr>
          <w:b/>
          <w:bCs/>
        </w:rPr>
        <w:t xml:space="preserve">Odpadové hospodářství elektrárny v Baldovie </w:t>
      </w:r>
      <w:r w:rsidRPr="0014785C">
        <w:t>(Výstavba  a  provoz  nové  spalovny  v Bald</w:t>
      </w:r>
      <w:r w:rsidRPr="0014785C">
        <w:t>o</w:t>
      </w:r>
      <w:r w:rsidRPr="0014785C">
        <w:t xml:space="preserve">vie,  která  vyhovuje  novým  direktivám  EU  a  je  šetrnější k životnímu prostředí) </w:t>
      </w:r>
    </w:p>
    <w:p w:rsidR="008D0200" w:rsidRPr="0014785C" w:rsidRDefault="008D0200" w:rsidP="008D0200">
      <w:pPr>
        <w:pStyle w:val="Odrky1"/>
      </w:pPr>
      <w:r w:rsidRPr="0014785C">
        <w:rPr>
          <w:b/>
          <w:bCs/>
        </w:rPr>
        <w:t xml:space="preserve">Cvičiště pro helikoptéry </w:t>
      </w:r>
      <w:r w:rsidRPr="0014785C">
        <w:t>(Výstavba a provoz výcvikového centra pro helikoptéry ve Velké Br</w:t>
      </w:r>
      <w:r w:rsidRPr="0014785C">
        <w:t>i</w:t>
      </w:r>
      <w:r w:rsidRPr="0014785C">
        <w:t>tánii)</w:t>
      </w:r>
    </w:p>
    <w:p w:rsidR="008D0200" w:rsidRPr="0014785C" w:rsidRDefault="008D0200" w:rsidP="008D0200">
      <w:r>
        <w:t>Mezi další úspěšné projekty patří například:</w:t>
      </w:r>
    </w:p>
    <w:p w:rsidR="008D0200" w:rsidRPr="0014785C" w:rsidRDefault="008D0200" w:rsidP="00CF6FE7">
      <w:pPr>
        <w:numPr>
          <w:ilvl w:val="0"/>
          <w:numId w:val="28"/>
        </w:numPr>
      </w:pPr>
      <w:r w:rsidRPr="0014785C">
        <w:rPr>
          <w:b/>
          <w:bCs/>
        </w:rPr>
        <w:t xml:space="preserve">Parkoviště Perigueux, Francie </w:t>
      </w:r>
      <w:r w:rsidRPr="0014785C">
        <w:t xml:space="preserve">(Výstavba a provoz 5 parkovišť ve městě Perigueux) </w:t>
      </w:r>
    </w:p>
    <w:p w:rsidR="008D0200" w:rsidRPr="0014785C" w:rsidRDefault="008D0200" w:rsidP="00CF6FE7">
      <w:pPr>
        <w:numPr>
          <w:ilvl w:val="0"/>
          <w:numId w:val="28"/>
        </w:numPr>
      </w:pPr>
      <w:r w:rsidRPr="0014785C">
        <w:rPr>
          <w:b/>
          <w:bCs/>
        </w:rPr>
        <w:t xml:space="preserve">Vysokorychlostní železnice, Holandsko </w:t>
      </w:r>
      <w:r w:rsidRPr="0014785C">
        <w:t>(Výstavba a provoz vysokorychlostní železnice</w:t>
      </w:r>
      <w:r>
        <w:br/>
      </w:r>
      <w:r w:rsidRPr="0014785C">
        <w:t xml:space="preserve">v Holandsku) </w:t>
      </w:r>
    </w:p>
    <w:p w:rsidR="008D0200" w:rsidRPr="0014785C" w:rsidRDefault="008D0200" w:rsidP="00CF6FE7">
      <w:pPr>
        <w:numPr>
          <w:ilvl w:val="0"/>
          <w:numId w:val="28"/>
        </w:numPr>
      </w:pPr>
      <w:r w:rsidRPr="0014785C">
        <w:rPr>
          <w:b/>
          <w:bCs/>
        </w:rPr>
        <w:t xml:space="preserve">Dálniční úsek mezi Shenzhen a Guangzhou v Číně </w:t>
      </w:r>
      <w:r w:rsidRPr="0014785C">
        <w:t>(</w:t>
      </w:r>
      <w:r w:rsidR="00714D9C" w:rsidRPr="0014785C">
        <w:t>Výstavba, provozování</w:t>
      </w:r>
      <w:r w:rsidRPr="0014785C">
        <w:t>,  financování</w:t>
      </w:r>
      <w:r>
        <w:br/>
      </w:r>
      <w:r w:rsidRPr="0014785C">
        <w:t xml:space="preserve"> a  údržba  123  km  úseku  dálnice  mezi  Guangzhou  a  S</w:t>
      </w:r>
      <w:r>
        <w:t>henzhen</w:t>
      </w:r>
      <w:r w:rsidRPr="0014785C">
        <w:t>)</w:t>
      </w:r>
    </w:p>
    <w:p w:rsidR="008D0200" w:rsidRPr="0014785C" w:rsidRDefault="008D0200" w:rsidP="008D0200">
      <w:r>
        <w:t xml:space="preserve">Na obrazcích </w:t>
      </w:r>
      <w:r w:rsidRPr="00AE3EEB">
        <w:t>2</w:t>
      </w:r>
      <w:r w:rsidR="00AE3EEB" w:rsidRPr="00AE3EEB">
        <w:t>3</w:t>
      </w:r>
      <w:r w:rsidRPr="00AE3EEB">
        <w:t xml:space="preserve"> a 2</w:t>
      </w:r>
      <w:r w:rsidR="00AE3EEB" w:rsidRPr="00AE3EEB">
        <w:t>4</w:t>
      </w:r>
      <w:r>
        <w:t xml:space="preserve"> jsou představeny údaje o realizaci PPP projektů v Evropě.</w:t>
      </w:r>
    </w:p>
    <w:p w:rsidR="008D0200" w:rsidRDefault="008D0200" w:rsidP="008D0200">
      <w:r w:rsidRPr="0014785C">
        <w:rPr>
          <w:noProof/>
          <w:lang w:eastAsia="cs-CZ"/>
        </w:rPr>
        <w:lastRenderedPageBreak/>
        <w:drawing>
          <wp:inline distT="0" distB="0" distL="0" distR="0" wp14:anchorId="717217F5" wp14:editId="410E0159">
            <wp:extent cx="5728097" cy="3206293"/>
            <wp:effectExtent l="0" t="0" r="6350" b="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5728097" cy="3206293"/>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p w:rsidR="008D0200" w:rsidRDefault="008D0200" w:rsidP="008D0200">
      <w:pPr>
        <w:pStyle w:val="Obrzek-popisek"/>
      </w:pPr>
      <w:r w:rsidRPr="0014785C">
        <w:t>PPP projekty na rozvoj infrastruktury za posledních 12 let</w:t>
      </w:r>
      <w:r>
        <w:rPr>
          <w:rStyle w:val="Znakapoznpodarou"/>
        </w:rPr>
        <w:footnoteReference w:id="48"/>
      </w:r>
    </w:p>
    <w:p w:rsidR="008D0200" w:rsidRPr="009E6249" w:rsidRDefault="008D0200" w:rsidP="008D0200"/>
    <w:p w:rsidR="008D0200" w:rsidRDefault="008D0200" w:rsidP="008D0200">
      <w:r w:rsidRPr="0014785C">
        <w:rPr>
          <w:noProof/>
          <w:lang w:eastAsia="cs-CZ"/>
        </w:rPr>
        <w:lastRenderedPageBreak/>
        <w:drawing>
          <wp:inline distT="0" distB="0" distL="0" distR="0" wp14:anchorId="51568A2C" wp14:editId="7FFFA7D3">
            <wp:extent cx="5972810" cy="4189095"/>
            <wp:effectExtent l="0" t="0" r="8890" b="1905"/>
            <wp:docPr id="2070"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Grp="1" noChangeAspect="1" noChangeArrowheads="1"/>
                    </pic:cNvPicPr>
                  </pic:nvPicPr>
                  <pic:blipFill>
                    <a:blip r:embed="rId338">
                      <a:extLst>
                        <a:ext uri="{28A0092B-C50C-407E-A947-70E740481C1C}">
                          <a14:useLocalDpi xmlns:a14="http://schemas.microsoft.com/office/drawing/2010/main" val="0"/>
                        </a:ext>
                      </a:extLst>
                    </a:blip>
                    <a:srcRect/>
                    <a:stretch>
                      <a:fillRect/>
                    </a:stretch>
                  </pic:blipFill>
                  <pic:spPr bwMode="auto">
                    <a:xfrm>
                      <a:off x="0" y="0"/>
                      <a:ext cx="5972810" cy="4189095"/>
                    </a:xfrm>
                    <a:prstGeom prst="rect">
                      <a:avLst/>
                    </a:prstGeom>
                    <a:noFill/>
                    <a:ln>
                      <a:noFill/>
                    </a:ln>
                    <a:extLst/>
                  </pic:spPr>
                </pic:pic>
              </a:graphicData>
            </a:graphic>
          </wp:inline>
        </w:drawing>
      </w:r>
    </w:p>
    <w:p w:rsidR="008D0200" w:rsidRPr="0014785C" w:rsidRDefault="008D0200" w:rsidP="008D0200">
      <w:pPr>
        <w:pStyle w:val="Obrzek-popisek"/>
      </w:pPr>
      <w:r w:rsidRPr="0014785C">
        <w:t>PPP projekty za posledních 12 let</w:t>
      </w:r>
      <w:r>
        <w:rPr>
          <w:rStyle w:val="Znakapoznpodarou"/>
        </w:rPr>
        <w:footnoteReference w:id="49"/>
      </w:r>
    </w:p>
    <w:p w:rsidR="008D0200" w:rsidRDefault="008D0200" w:rsidP="008D0200">
      <w:pPr>
        <w:pStyle w:val="Nadpis3rovn"/>
      </w:pPr>
      <w:bookmarkStart w:id="310" w:name="_Toc523670676"/>
      <w:bookmarkStart w:id="311" w:name="_Toc526791987"/>
      <w:r>
        <w:t>PPP projekty v České republice</w:t>
      </w:r>
      <w:r>
        <w:rPr>
          <w:rStyle w:val="Znakapoznpodarou"/>
        </w:rPr>
        <w:footnoteReference w:id="50"/>
      </w:r>
      <w:bookmarkEnd w:id="310"/>
      <w:bookmarkEnd w:id="311"/>
    </w:p>
    <w:p w:rsidR="008D0200" w:rsidRPr="009E6249" w:rsidRDefault="008D0200" w:rsidP="008D0200">
      <w:r>
        <w:t>V České Republice bylo realizováno jen několik projektů, které mají znaky PPP. Níže jsou uvedeny projekty (plánované, zrušené a realizované), které se v posledních letech projednávaly.</w:t>
      </w:r>
    </w:p>
    <w:p w:rsidR="008D0200" w:rsidRPr="009E6249" w:rsidRDefault="008D0200" w:rsidP="008D0200">
      <w:r w:rsidRPr="009E6249">
        <w:rPr>
          <w:b/>
        </w:rPr>
        <w:lastRenderedPageBreak/>
        <w:t>Dálnice D47</w:t>
      </w:r>
      <w:r w:rsidRPr="009E6249">
        <w:t xml:space="preserve"> (cca 80km: Lipn</w:t>
      </w:r>
      <w:r>
        <w:t>í</w:t>
      </w:r>
      <w:r w:rsidRPr="009E6249">
        <w:t>k nad Bečvou- Ostrava) (2001-2003). Partner ze soukromé sféry: Housing&amp;Construction CZ. Zrušeno vládou kvůli vysoké ceně (125mlrd Kč za 30 let)</w:t>
      </w:r>
    </w:p>
    <w:p w:rsidR="008D0200" w:rsidRPr="009E6249" w:rsidRDefault="008D0200" w:rsidP="008D0200">
      <w:r w:rsidRPr="009E6249">
        <w:rPr>
          <w:b/>
        </w:rPr>
        <w:t>Dálnice D11, D35</w:t>
      </w:r>
      <w:r w:rsidRPr="009E6249">
        <w:t xml:space="preserve">- zrušeno ve stadiu plánování </w:t>
      </w:r>
    </w:p>
    <w:p w:rsidR="008D0200" w:rsidRPr="009E6249" w:rsidRDefault="008D0200" w:rsidP="008D0200">
      <w:r>
        <w:rPr>
          <w:b/>
        </w:rPr>
        <w:t xml:space="preserve">Krajský justiční areál v Ústí </w:t>
      </w:r>
      <w:r w:rsidRPr="009E6249">
        <w:rPr>
          <w:b/>
        </w:rPr>
        <w:t>nad Labem, věznice v Rapotícich u Brna</w:t>
      </w:r>
      <w:r w:rsidRPr="009E6249">
        <w:t>- zrušeno ve stadiu plánování, Ústřední vojenská nemocnice v Praze- schváleno 2010, 2011 zrušeno</w:t>
      </w:r>
    </w:p>
    <w:p w:rsidR="008D0200" w:rsidRPr="009E6249" w:rsidRDefault="008D0200" w:rsidP="008D0200">
      <w:r w:rsidRPr="009E6249">
        <w:rPr>
          <w:b/>
        </w:rPr>
        <w:t>Výstavba a opravy vodohospod</w:t>
      </w:r>
      <w:r>
        <w:rPr>
          <w:b/>
        </w:rPr>
        <w:t>á</w:t>
      </w:r>
      <w:r w:rsidRPr="009E6249">
        <w:rPr>
          <w:b/>
        </w:rPr>
        <w:t>řských staveb (VHS Turnov, Jihlava, Rokycany aj)</w:t>
      </w:r>
      <w:r>
        <w:t>, celkem za</w:t>
      </w:r>
      <w:r>
        <w:br/>
        <w:t>50 ml</w:t>
      </w:r>
      <w:r w:rsidRPr="009E6249">
        <w:t>d. Kč- realizováno</w:t>
      </w:r>
    </w:p>
    <w:p w:rsidR="008D0200" w:rsidRPr="009E6249" w:rsidRDefault="008D0200" w:rsidP="008D0200">
      <w:r w:rsidRPr="009E6249">
        <w:rPr>
          <w:b/>
        </w:rPr>
        <w:t>Aquapark Olomouc</w:t>
      </w:r>
      <w:r w:rsidRPr="009E6249">
        <w:t>- realizováno, 2009</w:t>
      </w:r>
    </w:p>
    <w:p w:rsidR="008D0200" w:rsidRPr="009E6249" w:rsidRDefault="008D0200" w:rsidP="008D0200">
      <w:r w:rsidRPr="009E6249">
        <w:rPr>
          <w:b/>
        </w:rPr>
        <w:t>Depo MHD Plzeň</w:t>
      </w:r>
      <w:r w:rsidRPr="009E6249">
        <w:t xml:space="preserve"> (PPP projekt výstavby opravárenského a odstavného závodu a poskytování full service pro Plzeňské městské dopravní podniky, a.s.)- provoz od 2014</w:t>
      </w:r>
    </w:p>
    <w:p w:rsidR="008D0200" w:rsidRPr="009E6249" w:rsidRDefault="008D0200" w:rsidP="008D0200">
      <w:r w:rsidRPr="009E6249">
        <w:rPr>
          <w:b/>
        </w:rPr>
        <w:t>Dálnice D4</w:t>
      </w:r>
      <w:r w:rsidRPr="009E6249">
        <w:t xml:space="preserve"> (mezi Příbramí a Miroticemi, 32 km)-příprava, investice 24,9mlrd. Kč, začátek- 2019</w:t>
      </w:r>
    </w:p>
    <w:p w:rsidR="008D0200" w:rsidRPr="009E6249" w:rsidRDefault="008D0200" w:rsidP="008D0200">
      <w:r w:rsidRPr="009E6249">
        <w:rPr>
          <w:b/>
        </w:rPr>
        <w:t>Dálnice D7</w:t>
      </w:r>
      <w:r w:rsidRPr="009E6249">
        <w:t xml:space="preserve"> (z Prahy přes Slaný, Louny, Žatecko do Chomutova, dále k německým hranicím)</w:t>
      </w:r>
      <w:r>
        <w:t xml:space="preserve"> </w:t>
      </w:r>
      <w:r w:rsidRPr="009E6249">
        <w:t>- př</w:t>
      </w:r>
      <w:r w:rsidRPr="009E6249">
        <w:t>í</w:t>
      </w:r>
      <w:r w:rsidRPr="009E6249">
        <w:t>prava projektu</w:t>
      </w:r>
    </w:p>
    <w:p w:rsidR="008D0200" w:rsidRDefault="008D0200" w:rsidP="008D0200">
      <w:r w:rsidRPr="009E6249">
        <w:rPr>
          <w:b/>
        </w:rPr>
        <w:t>Revitalizace a provoz Alžbětiných lázní v Karlových Varech</w:t>
      </w:r>
      <w:r w:rsidRPr="009E6249">
        <w:t xml:space="preserve">-příprava,  </w:t>
      </w:r>
      <w:r>
        <w:t xml:space="preserve">plánovaná realizace v letech </w:t>
      </w:r>
      <w:r w:rsidRPr="009E6249">
        <w:t>2018-2040</w:t>
      </w:r>
    </w:p>
    <w:p w:rsidR="008D0200" w:rsidRDefault="008D0200" w:rsidP="008D0200">
      <w:pPr>
        <w:pStyle w:val="Odsazennormln"/>
        <w:rPr>
          <w:noProof/>
          <w:lang w:eastAsia="cs-CZ"/>
        </w:rPr>
      </w:pPr>
      <w:r>
        <w:rPr>
          <w:noProof/>
          <w:lang w:eastAsia="cs-CZ"/>
        </w:rPr>
        <w:drawing>
          <wp:anchor distT="0" distB="0" distL="114300" distR="114300" simplePos="0" relativeHeight="251734016" behindDoc="0" locked="0" layoutInCell="1" allowOverlap="1" wp14:anchorId="0DD654CC" wp14:editId="727FD56C">
            <wp:simplePos x="0" y="0"/>
            <wp:positionH relativeFrom="page">
              <wp:posOffset>720090</wp:posOffset>
            </wp:positionH>
            <wp:positionV relativeFrom="paragraph">
              <wp:posOffset>60325</wp:posOffset>
            </wp:positionV>
            <wp:extent cx="589915" cy="589915"/>
            <wp:effectExtent l="0" t="0" r="635" b="635"/>
            <wp:wrapNone/>
            <wp:docPr id="2071" name="Obrázek 2071" descr="K:\Úkoly\128_Studijní opory\Shrnutí.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descr="K:\Úkoly\128_Studijní opory\Shrnutí.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cs-CZ"/>
        </w:rPr>
        <w:t>Existuje několik způsobů realizace projektů, orientovaných na věřejné využití. Mezi dva základní směry patří relizace věřejných zakázek a PPP projekty. PPP projekty se liší od věřejných zakázek několika charakteristickými rysami. Existuje řada typů PPP prjketů dle úlohy věřejného a soukromého sektoru. PPP prjekty jsou úspešně  realizovány ve světě. V České republic proběhla realizace několika projektů se znaky PPP.¨</w:t>
      </w:r>
    </w:p>
    <w:p w:rsidR="008D0200" w:rsidRDefault="008D0200" w:rsidP="008D0200">
      <w:pPr>
        <w:pStyle w:val="Odsazennormln"/>
      </w:pPr>
      <w:r w:rsidRPr="006149FA">
        <w:rPr>
          <w:b/>
          <w:noProof/>
          <w:lang w:eastAsia="cs-CZ"/>
        </w:rPr>
        <w:drawing>
          <wp:anchor distT="0" distB="0" distL="114300" distR="114300" simplePos="0" relativeHeight="251736064" behindDoc="0" locked="0" layoutInCell="1" allowOverlap="1" wp14:anchorId="2D2B7CBB" wp14:editId="785CEC5E">
            <wp:simplePos x="0" y="0"/>
            <wp:positionH relativeFrom="page">
              <wp:posOffset>643890</wp:posOffset>
            </wp:positionH>
            <wp:positionV relativeFrom="paragraph">
              <wp:posOffset>186055</wp:posOffset>
            </wp:positionV>
            <wp:extent cx="589915" cy="589915"/>
            <wp:effectExtent l="0" t="0" r="635" b="635"/>
            <wp:wrapNone/>
            <wp:docPr id="2072" name="Obrázek 7" descr="K:\Úkoly\128_Studijní opory\Otázk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descr="K:\Úkoly\128_Studijní opory\Otázky.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D0200" w:rsidRPr="008C2D19" w:rsidRDefault="008D0200" w:rsidP="008D0200">
      <w:pPr>
        <w:ind w:left="1418"/>
        <w:rPr>
          <w:sz w:val="12"/>
          <w:szCs w:val="12"/>
        </w:rPr>
      </w:pPr>
    </w:p>
    <w:p w:rsidR="008D0200" w:rsidRPr="006149FA" w:rsidRDefault="008D0200" w:rsidP="00CF6FE7">
      <w:pPr>
        <w:pStyle w:val="Odstavecseseznamem"/>
        <w:numPr>
          <w:ilvl w:val="0"/>
          <w:numId w:val="29"/>
        </w:numPr>
        <w:rPr>
          <w:b/>
        </w:rPr>
      </w:pPr>
      <w:r w:rsidRPr="006149FA">
        <w:rPr>
          <w:b/>
        </w:rPr>
        <w:t>Projekt PPP</w:t>
      </w:r>
    </w:p>
    <w:p w:rsidR="008D0200" w:rsidRPr="006149FA" w:rsidRDefault="008D0200" w:rsidP="008D0200">
      <w:pPr>
        <w:pStyle w:val="slovn1"/>
        <w:numPr>
          <w:ilvl w:val="0"/>
          <w:numId w:val="14"/>
        </w:numPr>
        <w:rPr>
          <w:b/>
        </w:rPr>
      </w:pPr>
      <w:r w:rsidRPr="006149FA">
        <w:rPr>
          <w:b/>
        </w:rPr>
        <w:t>Popis situace</w:t>
      </w:r>
    </w:p>
    <w:p w:rsidR="008D0200" w:rsidRPr="006149FA" w:rsidRDefault="008D0200" w:rsidP="008D0200">
      <w:pPr>
        <w:autoSpaceDE w:val="0"/>
        <w:autoSpaceDN w:val="0"/>
        <w:adjustRightInd w:val="0"/>
        <w:spacing w:after="0" w:line="240" w:lineRule="auto"/>
        <w:jc w:val="left"/>
      </w:pPr>
      <w:r w:rsidRPr="006149FA">
        <w:t>Krajské město uvažuje o realizaci několika projektů formou PPP a chce vytipovat pro toto zadání ten nejvhodnější projekt. Město jako zadavatel projektu má následující parametry:</w:t>
      </w:r>
    </w:p>
    <w:p w:rsidR="008D0200" w:rsidRPr="00D678CD" w:rsidRDefault="008D0200" w:rsidP="008D0200">
      <w:pPr>
        <w:pStyle w:val="Odrky1"/>
      </w:pPr>
      <w:r w:rsidRPr="00D678CD">
        <w:t>počet obyvatel: 150 tisíc;</w:t>
      </w:r>
    </w:p>
    <w:p w:rsidR="008D0200" w:rsidRPr="00D678CD" w:rsidRDefault="008D0200" w:rsidP="008D0200">
      <w:pPr>
        <w:pStyle w:val="Odrky1"/>
      </w:pPr>
      <w:r w:rsidRPr="00D678CD">
        <w:t>rozpočet: 2 mld. K</w:t>
      </w:r>
      <w:r>
        <w:t>č</w:t>
      </w:r>
      <w:r w:rsidRPr="00D678CD">
        <w:t xml:space="preserve"> ročně;</w:t>
      </w:r>
    </w:p>
    <w:p w:rsidR="008D0200" w:rsidRPr="00D678CD" w:rsidRDefault="008D0200" w:rsidP="008D0200">
      <w:pPr>
        <w:pStyle w:val="Odrky1"/>
      </w:pPr>
      <w:r w:rsidRPr="00D678CD">
        <w:t>volné prostředky na kapitálové investice: 500 mil. Kč ročně;</w:t>
      </w:r>
    </w:p>
    <w:p w:rsidR="008D0200" w:rsidRPr="00D678CD" w:rsidRDefault="008D0200" w:rsidP="008D0200">
      <w:pPr>
        <w:pStyle w:val="Odrky1"/>
      </w:pPr>
      <w:r w:rsidRPr="00D678CD">
        <w:lastRenderedPageBreak/>
        <w:t>limit dostupnosti projektu: 600 mil. K</w:t>
      </w:r>
      <w:r>
        <w:t>č</w:t>
      </w:r>
      <w:r w:rsidRPr="00D678CD">
        <w:t xml:space="preserve"> ročně.</w:t>
      </w:r>
    </w:p>
    <w:p w:rsidR="008D0200" w:rsidRDefault="008D0200" w:rsidP="008D0200">
      <w:pPr>
        <w:autoSpaceDE w:val="0"/>
        <w:autoSpaceDN w:val="0"/>
        <w:adjustRightInd w:val="0"/>
        <w:spacing w:after="0" w:line="240" w:lineRule="auto"/>
        <w:jc w:val="left"/>
      </w:pPr>
      <w:r w:rsidRPr="006149FA">
        <w:t>Zadavatel disponuje dostatečnými odbornými kapacitami k řízení procesu přípravy PPP projektu, případně finančními prostředky zajistit tuto expertízu externě.</w:t>
      </w:r>
    </w:p>
    <w:p w:rsidR="008D0200" w:rsidRDefault="008D0200" w:rsidP="008D0200">
      <w:pPr>
        <w:autoSpaceDE w:val="0"/>
        <w:autoSpaceDN w:val="0"/>
        <w:adjustRightInd w:val="0"/>
        <w:spacing w:after="0" w:line="240" w:lineRule="auto"/>
        <w:jc w:val="left"/>
      </w:pPr>
    </w:p>
    <w:p w:rsidR="008D0200" w:rsidRPr="006149FA" w:rsidRDefault="008D0200" w:rsidP="008D0200">
      <w:pPr>
        <w:pStyle w:val="slovn1"/>
        <w:numPr>
          <w:ilvl w:val="0"/>
          <w:numId w:val="14"/>
        </w:numPr>
        <w:rPr>
          <w:b/>
        </w:rPr>
      </w:pPr>
      <w:r w:rsidRPr="006149FA">
        <w:rPr>
          <w:b/>
        </w:rPr>
        <w:t>Varianty projektů:</w:t>
      </w:r>
    </w:p>
    <w:p w:rsidR="008D0200" w:rsidRPr="006149FA" w:rsidRDefault="008D0200" w:rsidP="008D0200">
      <w:pPr>
        <w:autoSpaceDE w:val="0"/>
        <w:autoSpaceDN w:val="0"/>
        <w:adjustRightInd w:val="0"/>
        <w:spacing w:after="0" w:line="240" w:lineRule="auto"/>
        <w:jc w:val="left"/>
      </w:pPr>
      <w:r w:rsidRPr="006149FA">
        <w:rPr>
          <w:b/>
        </w:rPr>
        <w:t>Varianta A</w:t>
      </w:r>
      <w:r>
        <w:t xml:space="preserve">: </w:t>
      </w:r>
      <w:r w:rsidRPr="006149FA">
        <w:t xml:space="preserve">Návrh, výstavba, financování a provoz administrativní budovy městského úřadu. </w:t>
      </w:r>
    </w:p>
    <w:p w:rsidR="008D0200" w:rsidRPr="006149FA" w:rsidRDefault="008D0200" w:rsidP="008D0200">
      <w:pPr>
        <w:autoSpaceDE w:val="0"/>
        <w:autoSpaceDN w:val="0"/>
        <w:adjustRightInd w:val="0"/>
        <w:spacing w:after="0" w:line="240" w:lineRule="auto"/>
        <w:jc w:val="left"/>
      </w:pPr>
      <w:r w:rsidRPr="006149FA">
        <w:rPr>
          <w:b/>
        </w:rPr>
        <w:t>Varianta B</w:t>
      </w:r>
      <w:r w:rsidRPr="006149FA">
        <w:t>: Zabezpečení a údržba technologického vybavení (IT, telekomunikační systémy, kam</w:t>
      </w:r>
      <w:r w:rsidRPr="006149FA">
        <w:t>e</w:t>
      </w:r>
      <w:r w:rsidRPr="006149FA">
        <w:t>rový systém…) pro budovu městského soudu.</w:t>
      </w:r>
    </w:p>
    <w:p w:rsidR="008D0200" w:rsidRPr="006149FA" w:rsidRDefault="008D0200" w:rsidP="008D0200">
      <w:pPr>
        <w:autoSpaceDE w:val="0"/>
        <w:autoSpaceDN w:val="0"/>
        <w:adjustRightInd w:val="0"/>
        <w:spacing w:after="0" w:line="240" w:lineRule="auto"/>
        <w:jc w:val="left"/>
      </w:pPr>
      <w:r w:rsidRPr="006149FA">
        <w:rPr>
          <w:b/>
        </w:rPr>
        <w:t>Varianta C</w:t>
      </w:r>
      <w:r w:rsidRPr="006149FA">
        <w:t xml:space="preserve">: Výstavba, provoz a údržba fotbalového stadionu využitelného i pro kulturní akce pro cca 3 tis. diváků. </w:t>
      </w:r>
    </w:p>
    <w:p w:rsidR="008D0200" w:rsidRDefault="008D0200" w:rsidP="008D0200">
      <w:pPr>
        <w:spacing w:after="0" w:line="240" w:lineRule="auto"/>
        <w:jc w:val="left"/>
      </w:pPr>
      <w:r w:rsidRPr="006149FA">
        <w:rPr>
          <w:b/>
        </w:rPr>
        <w:t>Varianta D</w:t>
      </w:r>
      <w:r w:rsidRPr="006149FA">
        <w:t xml:space="preserve">::Výstavba mostu s výběrem mýta přes místní řeku, přes kterou vede ve městě pouze jediný další most. Most bude sloužit nejen k silniční dopravě, ale i chodcům a cyklistům. </w:t>
      </w:r>
    </w:p>
    <w:p w:rsidR="008D0200" w:rsidRPr="006149FA" w:rsidRDefault="008D0200" w:rsidP="008D0200">
      <w:pPr>
        <w:spacing w:after="0" w:line="240" w:lineRule="auto"/>
        <w:jc w:val="left"/>
      </w:pPr>
    </w:p>
    <w:p w:rsidR="008D0200" w:rsidRPr="006149FA" w:rsidRDefault="008D0200" w:rsidP="008D0200">
      <w:pPr>
        <w:pStyle w:val="slovn1"/>
        <w:numPr>
          <w:ilvl w:val="0"/>
          <w:numId w:val="14"/>
        </w:numPr>
        <w:autoSpaceDE w:val="0"/>
        <w:autoSpaceDN w:val="0"/>
        <w:adjustRightInd w:val="0"/>
        <w:spacing w:after="0" w:line="240" w:lineRule="auto"/>
        <w:jc w:val="left"/>
        <w:rPr>
          <w:b/>
        </w:rPr>
      </w:pPr>
      <w:r w:rsidRPr="006149FA">
        <w:rPr>
          <w:b/>
        </w:rPr>
        <w:t>Úkoly:</w:t>
      </w:r>
    </w:p>
    <w:p w:rsidR="008D0200" w:rsidRPr="006149FA" w:rsidRDefault="008D0200" w:rsidP="00CF6FE7">
      <w:pPr>
        <w:numPr>
          <w:ilvl w:val="0"/>
          <w:numId w:val="30"/>
        </w:numPr>
        <w:autoSpaceDE w:val="0"/>
        <w:autoSpaceDN w:val="0"/>
        <w:adjustRightInd w:val="0"/>
        <w:spacing w:after="0" w:line="240" w:lineRule="auto"/>
        <w:jc w:val="left"/>
      </w:pPr>
      <w:r w:rsidRPr="006149FA">
        <w:t>Zdůvodnění akce</w:t>
      </w:r>
      <w:r>
        <w:t xml:space="preserve"> (věcné a ekonomické)</w:t>
      </w:r>
      <w:r w:rsidRPr="006149FA">
        <w:t>,</w:t>
      </w:r>
    </w:p>
    <w:p w:rsidR="008D0200" w:rsidRPr="006149FA" w:rsidRDefault="008D0200" w:rsidP="00CF6FE7">
      <w:pPr>
        <w:numPr>
          <w:ilvl w:val="0"/>
          <w:numId w:val="30"/>
        </w:numPr>
        <w:autoSpaceDE w:val="0"/>
        <w:autoSpaceDN w:val="0"/>
        <w:adjustRightInd w:val="0"/>
        <w:spacing w:after="0" w:line="240" w:lineRule="auto"/>
        <w:jc w:val="left"/>
      </w:pPr>
      <w:r w:rsidRPr="006149FA">
        <w:t>Popis akce,</w:t>
      </w:r>
    </w:p>
    <w:p w:rsidR="008D0200" w:rsidRPr="006149FA" w:rsidRDefault="008D0200" w:rsidP="00CF6FE7">
      <w:pPr>
        <w:numPr>
          <w:ilvl w:val="0"/>
          <w:numId w:val="30"/>
        </w:numPr>
        <w:autoSpaceDE w:val="0"/>
        <w:autoSpaceDN w:val="0"/>
        <w:adjustRightInd w:val="0"/>
        <w:spacing w:after="0" w:line="240" w:lineRule="auto"/>
        <w:jc w:val="left"/>
      </w:pPr>
      <w:r w:rsidRPr="006149FA">
        <w:t>Etapy a terminy realizace,</w:t>
      </w:r>
    </w:p>
    <w:p w:rsidR="008D0200" w:rsidRPr="006149FA" w:rsidRDefault="008D0200" w:rsidP="00CF6FE7">
      <w:pPr>
        <w:numPr>
          <w:ilvl w:val="0"/>
          <w:numId w:val="30"/>
        </w:numPr>
        <w:autoSpaceDE w:val="0"/>
        <w:autoSpaceDN w:val="0"/>
        <w:adjustRightInd w:val="0"/>
        <w:spacing w:after="0" w:line="240" w:lineRule="auto"/>
        <w:jc w:val="left"/>
      </w:pPr>
      <w:r>
        <w:t xml:space="preserve">Rozhodující </w:t>
      </w:r>
      <w:r w:rsidRPr="006149FA">
        <w:t>parametry</w:t>
      </w:r>
      <w:r>
        <w:t xml:space="preserve"> projektu</w:t>
      </w:r>
      <w:r w:rsidRPr="006149FA">
        <w:t>,</w:t>
      </w:r>
    </w:p>
    <w:p w:rsidR="008D0200" w:rsidRPr="006149FA" w:rsidRDefault="008D0200" w:rsidP="00CF6FE7">
      <w:pPr>
        <w:numPr>
          <w:ilvl w:val="0"/>
          <w:numId w:val="30"/>
        </w:numPr>
        <w:autoSpaceDE w:val="0"/>
        <w:autoSpaceDN w:val="0"/>
        <w:adjustRightInd w:val="0"/>
        <w:spacing w:after="0" w:line="240" w:lineRule="auto"/>
        <w:jc w:val="left"/>
      </w:pPr>
      <w:r w:rsidRPr="006149FA">
        <w:t>Předpokládané náklady,</w:t>
      </w:r>
    </w:p>
    <w:p w:rsidR="008D0200" w:rsidRPr="006149FA" w:rsidRDefault="008D0200" w:rsidP="00CF6FE7">
      <w:pPr>
        <w:numPr>
          <w:ilvl w:val="0"/>
          <w:numId w:val="30"/>
        </w:numPr>
        <w:autoSpaceDE w:val="0"/>
        <w:autoSpaceDN w:val="0"/>
        <w:adjustRightInd w:val="0"/>
        <w:spacing w:after="0" w:line="240" w:lineRule="auto"/>
        <w:jc w:val="left"/>
      </w:pPr>
      <w:r w:rsidRPr="006149FA">
        <w:t>Porovnání výnosů a nákladů,</w:t>
      </w:r>
    </w:p>
    <w:p w:rsidR="008D0200" w:rsidRDefault="008D0200" w:rsidP="00CF6FE7">
      <w:pPr>
        <w:numPr>
          <w:ilvl w:val="0"/>
          <w:numId w:val="30"/>
        </w:numPr>
        <w:autoSpaceDE w:val="0"/>
        <w:autoSpaceDN w:val="0"/>
        <w:adjustRightInd w:val="0"/>
        <w:spacing w:after="0" w:line="240" w:lineRule="auto"/>
        <w:jc w:val="left"/>
      </w:pPr>
      <w:r w:rsidRPr="006149FA">
        <w:t>Postavení veřejného sektoru z pohledu metody PPP v tomto projektu.</w:t>
      </w:r>
    </w:p>
    <w:p w:rsidR="008D0200" w:rsidRDefault="008D0200" w:rsidP="008D0200">
      <w:pPr>
        <w:autoSpaceDE w:val="0"/>
        <w:autoSpaceDN w:val="0"/>
        <w:adjustRightInd w:val="0"/>
        <w:spacing w:after="0" w:line="240" w:lineRule="auto"/>
        <w:ind w:left="360"/>
        <w:jc w:val="left"/>
      </w:pPr>
      <w:r>
        <w:t xml:space="preserve"> podotázky</w:t>
      </w:r>
    </w:p>
    <w:p w:rsidR="008D0200" w:rsidRDefault="008D0200" w:rsidP="008D0200">
      <w:pPr>
        <w:pStyle w:val="Odstavecseseznamem"/>
        <w:ind w:left="1843"/>
      </w:pPr>
    </w:p>
    <w:p w:rsidR="008D0200" w:rsidRPr="008C2D19" w:rsidRDefault="008D0200" w:rsidP="008D0200">
      <w:pPr>
        <w:ind w:left="1418"/>
        <w:rPr>
          <w:sz w:val="12"/>
          <w:szCs w:val="12"/>
        </w:rPr>
      </w:pPr>
    </w:p>
    <w:p w:rsidR="008D0200" w:rsidRPr="00C63BCA" w:rsidRDefault="008D0200" w:rsidP="008D0200">
      <w:pPr>
        <w:tabs>
          <w:tab w:val="left" w:pos="1417"/>
        </w:tabs>
        <w:autoSpaceDE w:val="0"/>
        <w:autoSpaceDN w:val="0"/>
        <w:adjustRightInd w:val="0"/>
        <w:spacing w:after="300" w:line="440" w:lineRule="atLeast"/>
        <w:ind w:left="1418"/>
        <w:textAlignment w:val="center"/>
        <w:rPr>
          <w:rFonts w:ascii="Klavika Medium" w:hAnsi="Klavika Medium" w:cs="Klavika Medium"/>
          <w:color w:val="F40000"/>
          <w:sz w:val="44"/>
          <w:szCs w:val="44"/>
        </w:rPr>
      </w:pPr>
      <w:r>
        <w:rPr>
          <w:noProof/>
          <w:lang w:eastAsia="cs-CZ"/>
        </w:rPr>
        <w:drawing>
          <wp:anchor distT="0" distB="0" distL="114300" distR="114300" simplePos="0" relativeHeight="251738112" behindDoc="0" locked="0" layoutInCell="1" allowOverlap="1" wp14:anchorId="1FE4DB92" wp14:editId="29C8289D">
            <wp:simplePos x="0" y="0"/>
            <wp:positionH relativeFrom="page">
              <wp:posOffset>720090</wp:posOffset>
            </wp:positionH>
            <wp:positionV relativeFrom="paragraph">
              <wp:posOffset>90170</wp:posOffset>
            </wp:positionV>
            <wp:extent cx="589915" cy="589915"/>
            <wp:effectExtent l="0" t="0" r="635" b="635"/>
            <wp:wrapNone/>
            <wp:docPr id="2073" name="Obrázek 8" descr="K:\Úkoly\128_Studijní opory\Liter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descr="K:\Úkoly\128_Studijní opory\Literatura.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Klavika Medium" w:hAnsi="Klavika Medium" w:cs="Klavika Medium"/>
          <w:sz w:val="28"/>
          <w:szCs w:val="28"/>
        </w:rPr>
        <w:t>Li</w:t>
      </w:r>
      <w:r w:rsidRPr="00C63BCA">
        <w:rPr>
          <w:rFonts w:ascii="Klavika Medium" w:hAnsi="Klavika Medium" w:cs="Klavika Medium"/>
          <w:sz w:val="28"/>
          <w:szCs w:val="28"/>
        </w:rPr>
        <w:t>teratura</w:t>
      </w:r>
      <w:r>
        <w:rPr>
          <w:rFonts w:ascii="Klavika Medium" w:hAnsi="Klavika Medium" w:cs="Klavika Medium"/>
          <w:sz w:val="28"/>
          <w:szCs w:val="28"/>
        </w:rPr>
        <w:t xml:space="preserve"> k tématu</w:t>
      </w:r>
      <w:r w:rsidRPr="00C63BCA">
        <w:rPr>
          <w:rFonts w:ascii="Klavika Medium" w:hAnsi="Klavika Medium" w:cs="Klavika Medium"/>
          <w:sz w:val="28"/>
          <w:szCs w:val="28"/>
        </w:rPr>
        <w:t>:</w:t>
      </w:r>
    </w:p>
    <w:p w:rsidR="008D0200" w:rsidRDefault="008D0200" w:rsidP="008D0200">
      <w:pPr>
        <w:pStyle w:val="SeznamLITERATURY"/>
        <w:numPr>
          <w:ilvl w:val="2"/>
          <w:numId w:val="9"/>
        </w:numPr>
        <w:tabs>
          <w:tab w:val="clear" w:pos="1843"/>
          <w:tab w:val="num" w:pos="426"/>
          <w:tab w:val="num" w:pos="2126"/>
        </w:tabs>
        <w:ind w:left="2126"/>
      </w:pPr>
      <w:r w:rsidRPr="0014785C">
        <w:t xml:space="preserve">VYSKOČIL, V. K., ŠTRUP, O., PAVLÍK, M. </w:t>
      </w:r>
      <w:r w:rsidRPr="008558C6">
        <w:rPr>
          <w:i/>
          <w:iCs/>
        </w:rPr>
        <w:t>Facility Management a Public Private Partnership</w:t>
      </w:r>
      <w:r w:rsidRPr="0014785C">
        <w:t>, 1. vyd., Praha: Profesional Publishing, 2007, 262 s.</w:t>
      </w:r>
      <w:r>
        <w:br/>
      </w:r>
      <w:r w:rsidRPr="0014785C">
        <w:t>ISBN 978-80-86946-34-4</w:t>
      </w:r>
      <w:r>
        <w:t xml:space="preserve">. </w:t>
      </w:r>
    </w:p>
    <w:p w:rsidR="008D0200" w:rsidRDefault="008D0200" w:rsidP="008D0200">
      <w:pPr>
        <w:pStyle w:val="SeznamLITERATURY"/>
        <w:numPr>
          <w:ilvl w:val="2"/>
          <w:numId w:val="9"/>
        </w:numPr>
        <w:tabs>
          <w:tab w:val="clear" w:pos="1843"/>
          <w:tab w:val="num" w:pos="426"/>
          <w:tab w:val="num" w:pos="2126"/>
        </w:tabs>
        <w:ind w:left="2126"/>
      </w:pPr>
      <w:r w:rsidRPr="0014785C">
        <w:t>Asociace pro rozvoj infrastruktury. 2016</w:t>
      </w:r>
      <w:r w:rsidRPr="008558C6">
        <w:rPr>
          <w:i/>
          <w:iCs/>
        </w:rPr>
        <w:t>. Stanovisko k veřejné zakázce MDČR na poradce projektu PPP R4</w:t>
      </w:r>
      <w:r w:rsidRPr="0014785C">
        <w:t xml:space="preserve">. Dostupné na: </w:t>
      </w:r>
      <w:hyperlink r:id="rId339" w:history="1">
        <w:r w:rsidRPr="00390B6E">
          <w:rPr>
            <w:rStyle w:val="Hypertextovodkaz"/>
          </w:rPr>
          <w:t>http://www.ceskainfrastruktura.cz/wp-content/uploads/2016/01/160114-ARI-stanovisko-k-ZR_VZ-PPP-MDCR1.pdf</w:t>
        </w:r>
      </w:hyperlink>
    </w:p>
    <w:p w:rsidR="008D0200" w:rsidRDefault="008D0200" w:rsidP="008D0200">
      <w:pPr>
        <w:pStyle w:val="slovnLITERATURA"/>
        <w:numPr>
          <w:ilvl w:val="0"/>
          <w:numId w:val="0"/>
        </w:numPr>
        <w:ind w:left="1843" w:hanging="425"/>
        <w:sectPr w:rsidR="008D0200" w:rsidSect="00C63BCA">
          <w:headerReference w:type="first" r:id="rId340"/>
          <w:pgSz w:w="11906" w:h="16838" w:code="9"/>
          <w:pgMar w:top="1418" w:right="1134" w:bottom="1134" w:left="1134" w:header="851" w:footer="284" w:gutter="0"/>
          <w:cols w:space="708"/>
          <w:noEndnote/>
          <w:titlePg/>
          <w:docGrid w:linePitch="326"/>
        </w:sectPr>
      </w:pPr>
    </w:p>
    <w:p w:rsidR="002D194F" w:rsidRDefault="002D194F" w:rsidP="002D194F">
      <w:pPr>
        <w:pStyle w:val="NadpisREJSTKY"/>
      </w:pPr>
      <w:bookmarkStart w:id="312" w:name="_Toc526791988"/>
      <w:r>
        <w:lastRenderedPageBreak/>
        <w:t xml:space="preserve">Seznam literatury a </w:t>
      </w:r>
      <w:r w:rsidR="00135234">
        <w:t xml:space="preserve">použitých </w:t>
      </w:r>
      <w:r>
        <w:t>zdrojů</w:t>
      </w:r>
      <w:bookmarkEnd w:id="312"/>
    </w:p>
    <w:p w:rsidR="00DA4B71" w:rsidRDefault="00DA4B71" w:rsidP="00DA4B71">
      <w:pPr>
        <w:pStyle w:val="slovnLITERATURA"/>
        <w:numPr>
          <w:ilvl w:val="2"/>
          <w:numId w:val="12"/>
        </w:numPr>
      </w:pPr>
      <w:r w:rsidRPr="008E0E42">
        <w:rPr>
          <w:i/>
        </w:rPr>
        <w:t>ČSN EN 15 221-1 Facility management – Část 1: Termíny a definice.</w:t>
      </w:r>
      <w:r>
        <w:t xml:space="preserve"> Český no</w:t>
      </w:r>
      <w:r>
        <w:t>r</w:t>
      </w:r>
      <w:r>
        <w:t>malizační institut, 2007.</w:t>
      </w:r>
    </w:p>
    <w:p w:rsidR="00DA4B71" w:rsidRDefault="00DA4B71" w:rsidP="00DA4B71">
      <w:pPr>
        <w:pStyle w:val="slovnLITERATURA"/>
        <w:numPr>
          <w:ilvl w:val="2"/>
          <w:numId w:val="12"/>
        </w:numPr>
      </w:pPr>
      <w:r>
        <w:t>IFMA CZ, dostupné z </w:t>
      </w:r>
      <w:hyperlink r:id="rId341" w:tgtFrame="_blank" w:history="1">
        <w:r>
          <w:rPr>
            <w:rStyle w:val="Hypertextovodkaz"/>
          </w:rPr>
          <w:t>http://www.ifma.cz</w:t>
        </w:r>
      </w:hyperlink>
      <w:r>
        <w:t>, čerpáno 4. 3. 2013.</w:t>
      </w:r>
    </w:p>
    <w:p w:rsidR="00DA4B71" w:rsidRDefault="00DA4B71" w:rsidP="00DA4B71">
      <w:pPr>
        <w:pStyle w:val="slovnLITERATURA"/>
        <w:numPr>
          <w:ilvl w:val="2"/>
          <w:numId w:val="12"/>
        </w:numPr>
      </w:pPr>
      <w:r>
        <w:t xml:space="preserve">KUDA, F., BERÁNKOVÁ, E. </w:t>
      </w:r>
      <w:r w:rsidRPr="008E0E42">
        <w:rPr>
          <w:i/>
        </w:rPr>
        <w:t>Facility management v technické správě a údržbě b</w:t>
      </w:r>
      <w:r w:rsidRPr="008E0E42">
        <w:rPr>
          <w:i/>
        </w:rPr>
        <w:t>u</w:t>
      </w:r>
      <w:r w:rsidRPr="008E0E42">
        <w:rPr>
          <w:i/>
        </w:rPr>
        <w:t>dov</w:t>
      </w:r>
      <w:r>
        <w:t>, Professional Publishing, 1. vydání, 2012, ISBN 978-80-7431-114-7.</w:t>
      </w:r>
    </w:p>
    <w:p w:rsidR="00DA4B71" w:rsidRDefault="00DA4B71" w:rsidP="00DA4B71">
      <w:pPr>
        <w:pStyle w:val="slovnLITERATURA"/>
        <w:numPr>
          <w:ilvl w:val="2"/>
          <w:numId w:val="12"/>
        </w:numPr>
      </w:pPr>
      <w:r w:rsidRPr="00364A7F">
        <w:rPr>
          <w:i/>
        </w:rPr>
        <w:t>KUDA, F., BERÁNKOVÁ, E., SOUKUP, P. Facility management v kostce pro prof</w:t>
      </w:r>
      <w:r w:rsidRPr="00364A7F">
        <w:rPr>
          <w:i/>
        </w:rPr>
        <w:t>e</w:t>
      </w:r>
      <w:r w:rsidRPr="00364A7F">
        <w:rPr>
          <w:i/>
        </w:rPr>
        <w:t>sionály i laiky</w:t>
      </w:r>
      <w:r w:rsidR="00364A7F">
        <w:t>. Ostrava:</w:t>
      </w:r>
      <w:r>
        <w:t xml:space="preserve"> FORM Solution, </w:t>
      </w:r>
      <w:r w:rsidR="00364A7F">
        <w:t>2012, 1.</w:t>
      </w:r>
      <w:r>
        <w:t xml:space="preserve"> vyd</w:t>
      </w:r>
      <w:r w:rsidR="00364A7F">
        <w:t xml:space="preserve">. </w:t>
      </w:r>
      <w:r>
        <w:t>ISBN 978-80905257-0-2.</w:t>
      </w:r>
    </w:p>
    <w:p w:rsidR="00364A7F" w:rsidRDefault="00364A7F" w:rsidP="00364A7F">
      <w:pPr>
        <w:pStyle w:val="slovnLITERATURA"/>
        <w:numPr>
          <w:ilvl w:val="2"/>
          <w:numId w:val="12"/>
        </w:numPr>
      </w:pPr>
      <w:r>
        <w:t xml:space="preserve">KUDA, F., BERÁNKOVÁ, E. a kol. </w:t>
      </w:r>
      <w:r w:rsidRPr="00B16A89">
        <w:rPr>
          <w:i/>
        </w:rPr>
        <w:t>Facility Management v technické správě a údr</w:t>
      </w:r>
      <w:r w:rsidRPr="00B16A89">
        <w:rPr>
          <w:i/>
        </w:rPr>
        <w:t>ž</w:t>
      </w:r>
      <w:r w:rsidRPr="00B16A89">
        <w:rPr>
          <w:i/>
        </w:rPr>
        <w:t xml:space="preserve">bě budov. </w:t>
      </w:r>
      <w:r>
        <w:t>1. vyd. Praha: Professional Publishing, 2012, 266 s.</w:t>
      </w:r>
      <w:r>
        <w:br/>
        <w:t>ISBN 978-80-7431-114-7.</w:t>
      </w:r>
    </w:p>
    <w:p w:rsidR="00364A7F" w:rsidRDefault="00364A7F" w:rsidP="00364A7F">
      <w:pPr>
        <w:pStyle w:val="slovnLITERATURA"/>
        <w:numPr>
          <w:ilvl w:val="2"/>
          <w:numId w:val="12"/>
        </w:numPr>
      </w:pPr>
      <w:r>
        <w:t xml:space="preserve">LEGÁT, V. a kol. </w:t>
      </w:r>
      <w:r w:rsidRPr="00B16A89">
        <w:rPr>
          <w:i/>
        </w:rPr>
        <w:t>Management a inženýrství údržby.</w:t>
      </w:r>
      <w:r>
        <w:t xml:space="preserve"> 1. vyd. Praha: Professional Publishing, 2013, 570 s. ISBN 978-80-7431-119-2.</w:t>
      </w:r>
    </w:p>
    <w:p w:rsidR="00364A7F" w:rsidRDefault="00364A7F" w:rsidP="00364A7F">
      <w:pPr>
        <w:pStyle w:val="slovnLITERATURA"/>
        <w:numPr>
          <w:ilvl w:val="2"/>
          <w:numId w:val="12"/>
        </w:numPr>
      </w:pPr>
      <w:r>
        <w:t xml:space="preserve">SOMOROVÁ, V. </w:t>
      </w:r>
      <w:r w:rsidRPr="00B16A89">
        <w:rPr>
          <w:i/>
        </w:rPr>
        <w:t>Facility Management.</w:t>
      </w:r>
      <w:r>
        <w:t xml:space="preserve"> 1. vyd. Praha: Professional Publishing, 2014, 164 s. ISBN 978-80-7431-141-3.</w:t>
      </w:r>
    </w:p>
    <w:p w:rsidR="00364A7F" w:rsidRDefault="00364A7F" w:rsidP="00364A7F">
      <w:pPr>
        <w:pStyle w:val="slovnLITERATURA"/>
        <w:numPr>
          <w:ilvl w:val="2"/>
          <w:numId w:val="12"/>
        </w:numPr>
      </w:pPr>
      <w:r>
        <w:t xml:space="preserve">ŠTRUP, O. </w:t>
      </w:r>
      <w:r w:rsidRPr="008E0D25">
        <w:rPr>
          <w:i/>
        </w:rPr>
        <w:t>Základy Facility Managementu.</w:t>
      </w:r>
      <w:r>
        <w:t xml:space="preserve"> 1. vyd. Praha: Profesional Publishing, 2014, 156 s. ISBN 978-80-7431-143-7.</w:t>
      </w:r>
    </w:p>
    <w:p w:rsidR="00364A7F" w:rsidRDefault="00364A7F" w:rsidP="00364A7F">
      <w:pPr>
        <w:pStyle w:val="slovnLITERATURA"/>
        <w:numPr>
          <w:ilvl w:val="2"/>
          <w:numId w:val="12"/>
        </w:numPr>
      </w:pPr>
      <w:r>
        <w:t xml:space="preserve">TUČEK, D., HRABAL, M., TRČKA, L. </w:t>
      </w:r>
      <w:r w:rsidRPr="00364A7F">
        <w:rPr>
          <w:i/>
        </w:rPr>
        <w:t xml:space="preserve">Procesní řízení v praxi podniků a vysokých škol. </w:t>
      </w:r>
      <w:r>
        <w:t>Praha: Wolters Kluwer, 2014, 270 s. ISBN 978-80-7478-674-7.</w:t>
      </w:r>
    </w:p>
    <w:p w:rsidR="00364A7F" w:rsidRDefault="00364A7F" w:rsidP="00364A7F">
      <w:pPr>
        <w:pStyle w:val="slovnLITERATURA"/>
        <w:numPr>
          <w:ilvl w:val="2"/>
          <w:numId w:val="12"/>
        </w:numPr>
      </w:pPr>
      <w:r>
        <w:t xml:space="preserve">VYSKOČIL, V. K., KUDA, F. a kol. </w:t>
      </w:r>
      <w:r w:rsidRPr="00364A7F">
        <w:rPr>
          <w:i/>
        </w:rPr>
        <w:t xml:space="preserve">Management podpůrných procesů – Facility Management. </w:t>
      </w:r>
      <w:r>
        <w:t>2. dopl. vyd. Praha: Profesional Publishing, 2011, 491 s.</w:t>
      </w:r>
      <w:r>
        <w:br/>
        <w:t>ISBN 978-80-7431-046-1.</w:t>
      </w:r>
    </w:p>
    <w:p w:rsidR="00364A7F" w:rsidRDefault="00364A7F" w:rsidP="00364A7F">
      <w:pPr>
        <w:pStyle w:val="slovnLITERATURA"/>
        <w:numPr>
          <w:ilvl w:val="2"/>
          <w:numId w:val="12"/>
        </w:numPr>
      </w:pPr>
      <w:r>
        <w:t xml:space="preserve">VYSKOČIL, V. K. </w:t>
      </w:r>
      <w:r w:rsidRPr="008E0D25">
        <w:rPr>
          <w:i/>
        </w:rPr>
        <w:t>Management podpůrných procesů. Facility Management.</w:t>
      </w:r>
      <w:r>
        <w:rPr>
          <w:i/>
        </w:rPr>
        <w:br/>
      </w:r>
      <w:r>
        <w:t>1. vyd. Praha: Professional Publishing, 2010, 415 s. ISBN 978-80-7431-022-5.</w:t>
      </w:r>
    </w:p>
    <w:p w:rsidR="00364A7F" w:rsidRDefault="00364A7F" w:rsidP="00364A7F">
      <w:pPr>
        <w:pStyle w:val="slovnLITERATURA"/>
        <w:numPr>
          <w:ilvl w:val="2"/>
          <w:numId w:val="12"/>
        </w:numPr>
      </w:pPr>
      <w:r>
        <w:t xml:space="preserve">VYSKOČIL, V. K. </w:t>
      </w:r>
      <w:r w:rsidRPr="008E0D25">
        <w:rPr>
          <w:i/>
        </w:rPr>
        <w:t>Facility Management – procesy a řízení podpůrných činností.</w:t>
      </w:r>
      <w:r>
        <w:br/>
        <w:t>1. vyd. Praha: Professional Publishing, 2009, 176 s. ISBN 978-80-86946-97-9.</w:t>
      </w:r>
    </w:p>
    <w:p w:rsidR="00B35172" w:rsidRDefault="00B35172" w:rsidP="00364A7F">
      <w:pPr>
        <w:pStyle w:val="slovnLITERATURA"/>
        <w:numPr>
          <w:ilvl w:val="2"/>
          <w:numId w:val="12"/>
        </w:numPr>
      </w:pPr>
      <w:r>
        <w:t xml:space="preserve">VYSKOČIL, V. K. </w:t>
      </w:r>
      <w:r w:rsidRPr="00B35172">
        <w:rPr>
          <w:i/>
        </w:rPr>
        <w:t>Facility Management – případové studie.</w:t>
      </w:r>
      <w:r>
        <w:t xml:space="preserve"> 1. vyd. Praha: profe</w:t>
      </w:r>
      <w:r>
        <w:t>s</w:t>
      </w:r>
      <w:r>
        <w:t>sional Publishing, 2008, 77 s. ISBN 978-80-86946-70-2.</w:t>
      </w:r>
    </w:p>
    <w:p w:rsidR="00364A7F" w:rsidRDefault="00364A7F" w:rsidP="00364A7F">
      <w:pPr>
        <w:pStyle w:val="slovnLITERATURA"/>
        <w:numPr>
          <w:ilvl w:val="2"/>
          <w:numId w:val="12"/>
        </w:numPr>
      </w:pPr>
      <w:r>
        <w:t xml:space="preserve">VYSKOČIL, V. K., ŠTRUP, O., PAVLÍK, M. </w:t>
      </w:r>
      <w:r w:rsidRPr="008E0D25">
        <w:rPr>
          <w:i/>
        </w:rPr>
        <w:t xml:space="preserve">Facility Management a Public Private Partnership. </w:t>
      </w:r>
      <w:r>
        <w:t>1. vyd. Praha: Profesional Publishing, 2007, 262 s.</w:t>
      </w:r>
      <w:r>
        <w:br/>
        <w:t>ISBN 978-80-86946-34-4.</w:t>
      </w:r>
    </w:p>
    <w:p w:rsidR="007F1224" w:rsidRDefault="00364A7F" w:rsidP="00845E9B">
      <w:pPr>
        <w:pStyle w:val="slovnLITERATURA"/>
        <w:numPr>
          <w:ilvl w:val="2"/>
          <w:numId w:val="12"/>
        </w:numPr>
      </w:pPr>
      <w:r>
        <w:t xml:space="preserve">VYSKOČIL, V. K., ŠTRUP, O. </w:t>
      </w:r>
      <w:r w:rsidRPr="007F1224">
        <w:rPr>
          <w:i/>
        </w:rPr>
        <w:t>Podpůrné procesy a snižování režijních nákladů (Fac</w:t>
      </w:r>
      <w:r w:rsidRPr="007F1224">
        <w:rPr>
          <w:i/>
        </w:rPr>
        <w:t>i</w:t>
      </w:r>
      <w:r w:rsidRPr="007F1224">
        <w:rPr>
          <w:i/>
        </w:rPr>
        <w:t xml:space="preserve">lity Management). </w:t>
      </w:r>
      <w:r>
        <w:t>1. vyd. Praha: Professional Publishing, 2003, 288 s.</w:t>
      </w:r>
      <w:r>
        <w:br/>
        <w:t>ISBN 80-86419-45-2.</w:t>
      </w:r>
    </w:p>
    <w:p w:rsidR="002D194F" w:rsidRDefault="005F480F" w:rsidP="00845E9B">
      <w:pPr>
        <w:pStyle w:val="slovnLITERATURA"/>
        <w:numPr>
          <w:ilvl w:val="2"/>
          <w:numId w:val="12"/>
        </w:numPr>
      </w:pPr>
      <w:r w:rsidRPr="0014785C">
        <w:lastRenderedPageBreak/>
        <w:t>Asociace pro rozvoj infrastruktury. 2016</w:t>
      </w:r>
      <w:r w:rsidRPr="007F1224">
        <w:rPr>
          <w:i/>
          <w:iCs/>
        </w:rPr>
        <w:t>. Stanovisko k veřejné zakázce MDČR na poradce projektu PPP R4</w:t>
      </w:r>
      <w:r w:rsidRPr="0014785C">
        <w:t xml:space="preserve">. Dostupné na: </w:t>
      </w:r>
      <w:r w:rsidRPr="005F480F">
        <w:t>http://www.ceskainfrastruktura.cz/wp-content/uploads/2016/01/160114-ARI-stanovisko-k-ZR_VZ-PPP-MDCR1.pdf</w:t>
      </w:r>
      <w:r w:rsidR="00DA4B71">
        <w:t>Obchodní slovník, dostupné z </w:t>
      </w:r>
      <w:hyperlink r:id="rId342" w:tgtFrame="_blank" w:history="1">
        <w:r w:rsidR="00DA4B71">
          <w:rPr>
            <w:rStyle w:val="Hypertextovodkaz"/>
          </w:rPr>
          <w:t>http://www.businessdictionary.com/definition/outsourcing.html</w:t>
        </w:r>
      </w:hyperlink>
      <w:r w:rsidR="00DA4B71">
        <w:t>, čerpáno 12. 3. 2013.</w:t>
      </w:r>
    </w:p>
    <w:p w:rsidR="00364A7F" w:rsidRDefault="00364A7F" w:rsidP="00364A7F">
      <w:pPr>
        <w:pStyle w:val="slovnLITERATURA"/>
        <w:numPr>
          <w:ilvl w:val="0"/>
          <w:numId w:val="0"/>
        </w:numPr>
      </w:pPr>
    </w:p>
    <w:p w:rsidR="005F480F" w:rsidRPr="002D194F" w:rsidRDefault="005F480F" w:rsidP="00364A7F">
      <w:pPr>
        <w:pStyle w:val="slovnLITERATURA"/>
        <w:numPr>
          <w:ilvl w:val="0"/>
          <w:numId w:val="0"/>
        </w:numPr>
        <w:sectPr w:rsidR="005F480F" w:rsidRPr="002D194F" w:rsidSect="00C63BCA">
          <w:pgSz w:w="11906" w:h="16838" w:code="9"/>
          <w:pgMar w:top="1418" w:right="1134" w:bottom="1134" w:left="1134" w:header="851" w:footer="284" w:gutter="0"/>
          <w:cols w:space="708"/>
          <w:noEndnote/>
          <w:titlePg/>
          <w:docGrid w:linePitch="326"/>
        </w:sectPr>
      </w:pPr>
    </w:p>
    <w:p w:rsidR="0062495F" w:rsidRPr="002D194F" w:rsidRDefault="00CE27FF" w:rsidP="002D194F">
      <w:pPr>
        <w:pStyle w:val="NadpisREJSTKY"/>
      </w:pPr>
      <w:bookmarkStart w:id="313" w:name="_Toc526791989"/>
      <w:r w:rsidRPr="002D194F">
        <w:lastRenderedPageBreak/>
        <w:t>Seznam obrázků</w:t>
      </w:r>
      <w:bookmarkEnd w:id="313"/>
    </w:p>
    <w:p w:rsidR="003B0C4E" w:rsidRDefault="002D194F">
      <w:pPr>
        <w:pStyle w:val="Seznamobrzk"/>
        <w:tabs>
          <w:tab w:val="left" w:pos="993"/>
          <w:tab w:val="right" w:pos="9628"/>
        </w:tabs>
        <w:rPr>
          <w:rFonts w:asciiTheme="minorHAnsi" w:eastAsiaTheme="minorEastAsia" w:hAnsiTheme="minorHAnsi" w:cstheme="minorBidi"/>
          <w:noProof/>
          <w:sz w:val="22"/>
          <w:lang w:eastAsia="cs-CZ"/>
        </w:rPr>
      </w:pPr>
      <w:r>
        <w:rPr>
          <w:lang w:eastAsia="cs-CZ"/>
        </w:rPr>
        <w:fldChar w:fldCharType="begin"/>
      </w:r>
      <w:r>
        <w:rPr>
          <w:lang w:eastAsia="cs-CZ"/>
        </w:rPr>
        <w:instrText xml:space="preserve"> TOC \h \z \t "Obrázek - popisek;1" \c "Obrázek" </w:instrText>
      </w:r>
      <w:r>
        <w:rPr>
          <w:lang w:eastAsia="cs-CZ"/>
        </w:rPr>
        <w:fldChar w:fldCharType="separate"/>
      </w:r>
      <w:hyperlink w:anchor="_Toc512438794" w:history="1">
        <w:r w:rsidR="003B0C4E" w:rsidRPr="00AD671E">
          <w:rPr>
            <w:rStyle w:val="Hypertextovodkaz"/>
            <w:noProof/>
          </w:rPr>
          <w:t>Obr. 1</w:t>
        </w:r>
        <w:r w:rsidR="003B0C4E">
          <w:rPr>
            <w:rFonts w:asciiTheme="minorHAnsi" w:eastAsiaTheme="minorEastAsia" w:hAnsiTheme="minorHAnsi" w:cstheme="minorBidi"/>
            <w:noProof/>
            <w:sz w:val="22"/>
            <w:lang w:eastAsia="cs-CZ"/>
          </w:rPr>
          <w:tab/>
        </w:r>
        <w:r w:rsidR="003B0C4E" w:rsidRPr="00AD671E">
          <w:rPr>
            <w:rStyle w:val="Hypertextovodkaz"/>
            <w:noProof/>
          </w:rPr>
          <w:t>Vzorový popis obrázku</w:t>
        </w:r>
        <w:r w:rsidR="003B0C4E">
          <w:rPr>
            <w:noProof/>
            <w:webHidden/>
          </w:rPr>
          <w:tab/>
        </w:r>
        <w:r w:rsidR="003B0C4E">
          <w:rPr>
            <w:noProof/>
            <w:webHidden/>
          </w:rPr>
          <w:fldChar w:fldCharType="begin"/>
        </w:r>
        <w:r w:rsidR="003B0C4E">
          <w:rPr>
            <w:noProof/>
            <w:webHidden/>
          </w:rPr>
          <w:instrText xml:space="preserve"> PAGEREF _Toc512438794 \h </w:instrText>
        </w:r>
        <w:r w:rsidR="003B0C4E">
          <w:rPr>
            <w:noProof/>
            <w:webHidden/>
          </w:rPr>
        </w:r>
        <w:r w:rsidR="003B0C4E">
          <w:rPr>
            <w:noProof/>
            <w:webHidden/>
          </w:rPr>
          <w:fldChar w:fldCharType="separate"/>
        </w:r>
        <w:r w:rsidR="00D77CD1">
          <w:rPr>
            <w:noProof/>
            <w:webHidden/>
          </w:rPr>
          <w:t>6</w:t>
        </w:r>
        <w:r w:rsidR="003B0C4E">
          <w:rPr>
            <w:noProof/>
            <w:webHidden/>
          </w:rPr>
          <w:fldChar w:fldCharType="end"/>
        </w:r>
      </w:hyperlink>
    </w:p>
    <w:p w:rsidR="003B0C4E" w:rsidRDefault="007A7752">
      <w:pPr>
        <w:pStyle w:val="Seznamobrzk"/>
        <w:tabs>
          <w:tab w:val="left" w:pos="993"/>
          <w:tab w:val="right" w:pos="9628"/>
        </w:tabs>
        <w:rPr>
          <w:rFonts w:asciiTheme="minorHAnsi" w:eastAsiaTheme="minorEastAsia" w:hAnsiTheme="minorHAnsi" w:cstheme="minorBidi"/>
          <w:noProof/>
          <w:sz w:val="22"/>
          <w:lang w:eastAsia="cs-CZ"/>
        </w:rPr>
      </w:pPr>
      <w:hyperlink w:anchor="_Toc512438795" w:history="1">
        <w:r w:rsidR="003B0C4E" w:rsidRPr="00AD671E">
          <w:rPr>
            <w:rStyle w:val="Hypertextovodkaz"/>
            <w:noProof/>
          </w:rPr>
          <w:t>Obr. 2</w:t>
        </w:r>
        <w:r w:rsidR="003B0C4E">
          <w:rPr>
            <w:rFonts w:asciiTheme="minorHAnsi" w:eastAsiaTheme="minorEastAsia" w:hAnsiTheme="minorHAnsi" w:cstheme="minorBidi"/>
            <w:noProof/>
            <w:sz w:val="22"/>
            <w:lang w:eastAsia="cs-CZ"/>
          </w:rPr>
          <w:tab/>
        </w:r>
        <w:r w:rsidR="003B0C4E" w:rsidRPr="00AD671E">
          <w:rPr>
            <w:rStyle w:val="Hypertextovodkaz"/>
            <w:noProof/>
          </w:rPr>
          <w:t>Vzorový popis obrázku</w:t>
        </w:r>
        <w:r w:rsidR="003B0C4E">
          <w:rPr>
            <w:noProof/>
            <w:webHidden/>
          </w:rPr>
          <w:tab/>
        </w:r>
        <w:r w:rsidR="003B0C4E">
          <w:rPr>
            <w:noProof/>
            <w:webHidden/>
          </w:rPr>
          <w:fldChar w:fldCharType="begin"/>
        </w:r>
        <w:r w:rsidR="003B0C4E">
          <w:rPr>
            <w:noProof/>
            <w:webHidden/>
          </w:rPr>
          <w:instrText xml:space="preserve"> PAGEREF _Toc512438795 \h </w:instrText>
        </w:r>
        <w:r w:rsidR="003B0C4E">
          <w:rPr>
            <w:noProof/>
            <w:webHidden/>
          </w:rPr>
        </w:r>
        <w:r w:rsidR="003B0C4E">
          <w:rPr>
            <w:noProof/>
            <w:webHidden/>
          </w:rPr>
          <w:fldChar w:fldCharType="separate"/>
        </w:r>
        <w:r w:rsidR="00D77CD1">
          <w:rPr>
            <w:noProof/>
            <w:webHidden/>
          </w:rPr>
          <w:t>6</w:t>
        </w:r>
        <w:r w:rsidR="003B0C4E">
          <w:rPr>
            <w:noProof/>
            <w:webHidden/>
          </w:rPr>
          <w:fldChar w:fldCharType="end"/>
        </w:r>
      </w:hyperlink>
    </w:p>
    <w:p w:rsidR="003B0C4E" w:rsidRDefault="007A7752">
      <w:pPr>
        <w:pStyle w:val="Seznamobrzk"/>
        <w:tabs>
          <w:tab w:val="left" w:pos="993"/>
          <w:tab w:val="right" w:pos="9628"/>
        </w:tabs>
        <w:rPr>
          <w:rFonts w:asciiTheme="minorHAnsi" w:eastAsiaTheme="minorEastAsia" w:hAnsiTheme="minorHAnsi" w:cstheme="minorBidi"/>
          <w:noProof/>
          <w:sz w:val="22"/>
          <w:lang w:eastAsia="cs-CZ"/>
        </w:rPr>
      </w:pPr>
      <w:hyperlink w:anchor="_Toc512438796" w:history="1">
        <w:r w:rsidR="003B0C4E" w:rsidRPr="00AD671E">
          <w:rPr>
            <w:rStyle w:val="Hypertextovodkaz"/>
            <w:noProof/>
          </w:rPr>
          <w:t>Obr. 3</w:t>
        </w:r>
        <w:r w:rsidR="003B0C4E">
          <w:rPr>
            <w:rFonts w:asciiTheme="minorHAnsi" w:eastAsiaTheme="minorEastAsia" w:hAnsiTheme="minorHAnsi" w:cstheme="minorBidi"/>
            <w:noProof/>
            <w:sz w:val="22"/>
            <w:lang w:eastAsia="cs-CZ"/>
          </w:rPr>
          <w:tab/>
        </w:r>
        <w:r w:rsidR="003B0C4E" w:rsidRPr="00AD671E">
          <w:rPr>
            <w:rStyle w:val="Hypertextovodkaz"/>
            <w:noProof/>
          </w:rPr>
          <w:t>Vzorový popis obrázku</w:t>
        </w:r>
        <w:r w:rsidR="003B0C4E">
          <w:rPr>
            <w:noProof/>
            <w:webHidden/>
          </w:rPr>
          <w:tab/>
        </w:r>
        <w:r w:rsidR="003B0C4E">
          <w:rPr>
            <w:noProof/>
            <w:webHidden/>
          </w:rPr>
          <w:fldChar w:fldCharType="begin"/>
        </w:r>
        <w:r w:rsidR="003B0C4E">
          <w:rPr>
            <w:noProof/>
            <w:webHidden/>
          </w:rPr>
          <w:instrText xml:space="preserve"> PAGEREF _Toc512438796 \h </w:instrText>
        </w:r>
        <w:r w:rsidR="003B0C4E">
          <w:rPr>
            <w:noProof/>
            <w:webHidden/>
          </w:rPr>
        </w:r>
        <w:r w:rsidR="003B0C4E">
          <w:rPr>
            <w:noProof/>
            <w:webHidden/>
          </w:rPr>
          <w:fldChar w:fldCharType="separate"/>
        </w:r>
        <w:r w:rsidR="00D77CD1">
          <w:rPr>
            <w:noProof/>
            <w:webHidden/>
          </w:rPr>
          <w:t>6</w:t>
        </w:r>
        <w:r w:rsidR="003B0C4E">
          <w:rPr>
            <w:noProof/>
            <w:webHidden/>
          </w:rPr>
          <w:fldChar w:fldCharType="end"/>
        </w:r>
      </w:hyperlink>
    </w:p>
    <w:p w:rsidR="003B0C4E" w:rsidRDefault="007A7752">
      <w:pPr>
        <w:pStyle w:val="Seznamobrzk"/>
        <w:tabs>
          <w:tab w:val="left" w:pos="993"/>
          <w:tab w:val="right" w:pos="9628"/>
        </w:tabs>
        <w:rPr>
          <w:rFonts w:asciiTheme="minorHAnsi" w:eastAsiaTheme="minorEastAsia" w:hAnsiTheme="minorHAnsi" w:cstheme="minorBidi"/>
          <w:noProof/>
          <w:sz w:val="22"/>
          <w:lang w:eastAsia="cs-CZ"/>
        </w:rPr>
      </w:pPr>
      <w:hyperlink w:anchor="_Toc512438797" w:history="1">
        <w:r w:rsidR="003B0C4E" w:rsidRPr="00AD671E">
          <w:rPr>
            <w:rStyle w:val="Hypertextovodkaz"/>
            <w:noProof/>
          </w:rPr>
          <w:t>Obr. 4</w:t>
        </w:r>
        <w:r w:rsidR="003B0C4E">
          <w:rPr>
            <w:rFonts w:asciiTheme="minorHAnsi" w:eastAsiaTheme="minorEastAsia" w:hAnsiTheme="minorHAnsi" w:cstheme="minorBidi"/>
            <w:noProof/>
            <w:sz w:val="22"/>
            <w:lang w:eastAsia="cs-CZ"/>
          </w:rPr>
          <w:tab/>
        </w:r>
        <w:r w:rsidR="003B0C4E" w:rsidRPr="00AD671E">
          <w:rPr>
            <w:rStyle w:val="Hypertextovodkaz"/>
            <w:noProof/>
          </w:rPr>
          <w:t>Vzorový popis obrázku</w:t>
        </w:r>
        <w:r w:rsidR="003B0C4E">
          <w:rPr>
            <w:noProof/>
            <w:webHidden/>
          </w:rPr>
          <w:tab/>
        </w:r>
        <w:r w:rsidR="003B0C4E">
          <w:rPr>
            <w:noProof/>
            <w:webHidden/>
          </w:rPr>
          <w:fldChar w:fldCharType="begin"/>
        </w:r>
        <w:r w:rsidR="003B0C4E">
          <w:rPr>
            <w:noProof/>
            <w:webHidden/>
          </w:rPr>
          <w:instrText xml:space="preserve"> PAGEREF _Toc512438797 \h </w:instrText>
        </w:r>
        <w:r w:rsidR="003B0C4E">
          <w:rPr>
            <w:noProof/>
            <w:webHidden/>
          </w:rPr>
        </w:r>
        <w:r w:rsidR="003B0C4E">
          <w:rPr>
            <w:noProof/>
            <w:webHidden/>
          </w:rPr>
          <w:fldChar w:fldCharType="separate"/>
        </w:r>
        <w:r w:rsidR="00D77CD1">
          <w:rPr>
            <w:noProof/>
            <w:webHidden/>
          </w:rPr>
          <w:t>6</w:t>
        </w:r>
        <w:r w:rsidR="003B0C4E">
          <w:rPr>
            <w:noProof/>
            <w:webHidden/>
          </w:rPr>
          <w:fldChar w:fldCharType="end"/>
        </w:r>
      </w:hyperlink>
    </w:p>
    <w:p w:rsidR="002D194F" w:rsidRDefault="002D194F" w:rsidP="00CE27FF">
      <w:pPr>
        <w:rPr>
          <w:lang w:eastAsia="cs-CZ"/>
        </w:rPr>
        <w:sectPr w:rsidR="002D194F" w:rsidSect="00C63BCA">
          <w:pgSz w:w="11906" w:h="16838" w:code="9"/>
          <w:pgMar w:top="1418" w:right="1134" w:bottom="1134" w:left="1134" w:header="851" w:footer="284" w:gutter="0"/>
          <w:cols w:space="708"/>
          <w:noEndnote/>
          <w:titlePg/>
          <w:docGrid w:linePitch="326"/>
        </w:sectPr>
      </w:pPr>
      <w:r>
        <w:rPr>
          <w:lang w:eastAsia="cs-CZ"/>
        </w:rPr>
        <w:fldChar w:fldCharType="end"/>
      </w:r>
    </w:p>
    <w:p w:rsidR="00CE27FF" w:rsidRDefault="002D194F" w:rsidP="002D194F">
      <w:pPr>
        <w:pStyle w:val="NadpisREJSTKY"/>
        <w:rPr>
          <w:lang w:eastAsia="cs-CZ"/>
        </w:rPr>
      </w:pPr>
      <w:bookmarkStart w:id="314" w:name="_Toc526791990"/>
      <w:r>
        <w:rPr>
          <w:lang w:eastAsia="cs-CZ"/>
        </w:rPr>
        <w:lastRenderedPageBreak/>
        <w:t>Seznam tabulek</w:t>
      </w:r>
      <w:bookmarkEnd w:id="314"/>
    </w:p>
    <w:p w:rsidR="003B0C4E" w:rsidRDefault="002D194F">
      <w:pPr>
        <w:pStyle w:val="Seznamobrzk"/>
        <w:tabs>
          <w:tab w:val="left" w:pos="993"/>
          <w:tab w:val="right" w:pos="9628"/>
        </w:tabs>
        <w:rPr>
          <w:rFonts w:asciiTheme="minorHAnsi" w:eastAsiaTheme="minorEastAsia" w:hAnsiTheme="minorHAnsi" w:cstheme="minorBidi"/>
          <w:noProof/>
          <w:sz w:val="22"/>
          <w:lang w:eastAsia="cs-CZ"/>
        </w:rPr>
      </w:pPr>
      <w:r>
        <w:rPr>
          <w:lang w:eastAsia="cs-CZ"/>
        </w:rPr>
        <w:fldChar w:fldCharType="begin"/>
      </w:r>
      <w:r>
        <w:rPr>
          <w:lang w:eastAsia="cs-CZ"/>
        </w:rPr>
        <w:instrText xml:space="preserve"> TOC \h \z \t "Tabulka POPIS" \c </w:instrText>
      </w:r>
      <w:r>
        <w:rPr>
          <w:lang w:eastAsia="cs-CZ"/>
        </w:rPr>
        <w:fldChar w:fldCharType="separate"/>
      </w:r>
      <w:hyperlink w:anchor="_Toc512438799" w:history="1">
        <w:r w:rsidR="003B0C4E" w:rsidRPr="00D56681">
          <w:rPr>
            <w:rStyle w:val="Hypertextovodkaz"/>
            <w:noProof/>
          </w:rPr>
          <w:t>Tab. 1</w:t>
        </w:r>
        <w:r w:rsidR="003B0C4E">
          <w:rPr>
            <w:rFonts w:asciiTheme="minorHAnsi" w:eastAsiaTheme="minorEastAsia" w:hAnsiTheme="minorHAnsi" w:cstheme="minorBidi"/>
            <w:noProof/>
            <w:sz w:val="22"/>
            <w:lang w:eastAsia="cs-CZ"/>
          </w:rPr>
          <w:tab/>
        </w:r>
        <w:r w:rsidR="003B0C4E" w:rsidRPr="00D56681">
          <w:rPr>
            <w:rStyle w:val="Hypertextovodkaz"/>
            <w:noProof/>
          </w:rPr>
          <w:t>Vzorový popis tabulky</w:t>
        </w:r>
        <w:r w:rsidR="003B0C4E">
          <w:rPr>
            <w:noProof/>
            <w:webHidden/>
          </w:rPr>
          <w:tab/>
        </w:r>
        <w:r w:rsidR="003B0C4E">
          <w:rPr>
            <w:noProof/>
            <w:webHidden/>
          </w:rPr>
          <w:fldChar w:fldCharType="begin"/>
        </w:r>
        <w:r w:rsidR="003B0C4E">
          <w:rPr>
            <w:noProof/>
            <w:webHidden/>
          </w:rPr>
          <w:instrText xml:space="preserve"> PAGEREF _Toc512438799 \h </w:instrText>
        </w:r>
        <w:r w:rsidR="003B0C4E">
          <w:rPr>
            <w:noProof/>
            <w:webHidden/>
          </w:rPr>
        </w:r>
        <w:r w:rsidR="003B0C4E">
          <w:rPr>
            <w:noProof/>
            <w:webHidden/>
          </w:rPr>
          <w:fldChar w:fldCharType="separate"/>
        </w:r>
        <w:r w:rsidR="00D77CD1">
          <w:rPr>
            <w:noProof/>
            <w:webHidden/>
          </w:rPr>
          <w:t>6</w:t>
        </w:r>
        <w:r w:rsidR="003B0C4E">
          <w:rPr>
            <w:noProof/>
            <w:webHidden/>
          </w:rPr>
          <w:fldChar w:fldCharType="end"/>
        </w:r>
      </w:hyperlink>
    </w:p>
    <w:p w:rsidR="003B0C4E" w:rsidRDefault="007A7752">
      <w:pPr>
        <w:pStyle w:val="Seznamobrzk"/>
        <w:tabs>
          <w:tab w:val="left" w:pos="993"/>
          <w:tab w:val="right" w:pos="9628"/>
        </w:tabs>
        <w:rPr>
          <w:rFonts w:asciiTheme="minorHAnsi" w:eastAsiaTheme="minorEastAsia" w:hAnsiTheme="minorHAnsi" w:cstheme="minorBidi"/>
          <w:noProof/>
          <w:sz w:val="22"/>
          <w:lang w:eastAsia="cs-CZ"/>
        </w:rPr>
      </w:pPr>
      <w:hyperlink w:anchor="_Toc512438800" w:history="1">
        <w:r w:rsidR="003B0C4E" w:rsidRPr="00D56681">
          <w:rPr>
            <w:rStyle w:val="Hypertextovodkaz"/>
            <w:noProof/>
          </w:rPr>
          <w:t>Tab. 2</w:t>
        </w:r>
        <w:r w:rsidR="003B0C4E">
          <w:rPr>
            <w:rFonts w:asciiTheme="minorHAnsi" w:eastAsiaTheme="minorEastAsia" w:hAnsiTheme="minorHAnsi" w:cstheme="minorBidi"/>
            <w:noProof/>
            <w:sz w:val="22"/>
            <w:lang w:eastAsia="cs-CZ"/>
          </w:rPr>
          <w:tab/>
        </w:r>
        <w:r w:rsidR="003B0C4E" w:rsidRPr="00D56681">
          <w:rPr>
            <w:rStyle w:val="Hypertextovodkaz"/>
            <w:noProof/>
          </w:rPr>
          <w:t>Vzorový popis tabulky</w:t>
        </w:r>
        <w:r w:rsidR="003B0C4E">
          <w:rPr>
            <w:noProof/>
            <w:webHidden/>
          </w:rPr>
          <w:tab/>
        </w:r>
        <w:r w:rsidR="003B0C4E">
          <w:rPr>
            <w:noProof/>
            <w:webHidden/>
          </w:rPr>
          <w:fldChar w:fldCharType="begin"/>
        </w:r>
        <w:r w:rsidR="003B0C4E">
          <w:rPr>
            <w:noProof/>
            <w:webHidden/>
          </w:rPr>
          <w:instrText xml:space="preserve"> PAGEREF _Toc512438800 \h </w:instrText>
        </w:r>
        <w:r w:rsidR="003B0C4E">
          <w:rPr>
            <w:noProof/>
            <w:webHidden/>
          </w:rPr>
        </w:r>
        <w:r w:rsidR="003B0C4E">
          <w:rPr>
            <w:noProof/>
            <w:webHidden/>
          </w:rPr>
          <w:fldChar w:fldCharType="separate"/>
        </w:r>
        <w:r w:rsidR="00D77CD1">
          <w:rPr>
            <w:noProof/>
            <w:webHidden/>
          </w:rPr>
          <w:t>6</w:t>
        </w:r>
        <w:r w:rsidR="003B0C4E">
          <w:rPr>
            <w:noProof/>
            <w:webHidden/>
          </w:rPr>
          <w:fldChar w:fldCharType="end"/>
        </w:r>
      </w:hyperlink>
    </w:p>
    <w:p w:rsidR="003B0C4E" w:rsidRDefault="007A7752">
      <w:pPr>
        <w:pStyle w:val="Seznamobrzk"/>
        <w:tabs>
          <w:tab w:val="left" w:pos="993"/>
          <w:tab w:val="right" w:pos="9628"/>
        </w:tabs>
        <w:rPr>
          <w:rFonts w:asciiTheme="minorHAnsi" w:eastAsiaTheme="minorEastAsia" w:hAnsiTheme="minorHAnsi" w:cstheme="minorBidi"/>
          <w:noProof/>
          <w:sz w:val="22"/>
          <w:lang w:eastAsia="cs-CZ"/>
        </w:rPr>
      </w:pPr>
      <w:hyperlink w:anchor="_Toc512438801" w:history="1">
        <w:r w:rsidR="003B0C4E" w:rsidRPr="00D56681">
          <w:rPr>
            <w:rStyle w:val="Hypertextovodkaz"/>
            <w:noProof/>
          </w:rPr>
          <w:t>Tab. 3</w:t>
        </w:r>
        <w:r w:rsidR="003B0C4E">
          <w:rPr>
            <w:rFonts w:asciiTheme="minorHAnsi" w:eastAsiaTheme="minorEastAsia" w:hAnsiTheme="minorHAnsi" w:cstheme="minorBidi"/>
            <w:noProof/>
            <w:sz w:val="22"/>
            <w:lang w:eastAsia="cs-CZ"/>
          </w:rPr>
          <w:tab/>
        </w:r>
        <w:r w:rsidR="003B0C4E" w:rsidRPr="00D56681">
          <w:rPr>
            <w:rStyle w:val="Hypertextovodkaz"/>
            <w:noProof/>
          </w:rPr>
          <w:t>Vzorový popis tabulky</w:t>
        </w:r>
        <w:r w:rsidR="003B0C4E">
          <w:rPr>
            <w:noProof/>
            <w:webHidden/>
          </w:rPr>
          <w:tab/>
        </w:r>
        <w:r w:rsidR="003B0C4E">
          <w:rPr>
            <w:noProof/>
            <w:webHidden/>
          </w:rPr>
          <w:fldChar w:fldCharType="begin"/>
        </w:r>
        <w:r w:rsidR="003B0C4E">
          <w:rPr>
            <w:noProof/>
            <w:webHidden/>
          </w:rPr>
          <w:instrText xml:space="preserve"> PAGEREF _Toc512438801 \h </w:instrText>
        </w:r>
        <w:r w:rsidR="003B0C4E">
          <w:rPr>
            <w:noProof/>
            <w:webHidden/>
          </w:rPr>
        </w:r>
        <w:r w:rsidR="003B0C4E">
          <w:rPr>
            <w:noProof/>
            <w:webHidden/>
          </w:rPr>
          <w:fldChar w:fldCharType="separate"/>
        </w:r>
        <w:r w:rsidR="00D77CD1">
          <w:rPr>
            <w:noProof/>
            <w:webHidden/>
          </w:rPr>
          <w:t>6</w:t>
        </w:r>
        <w:r w:rsidR="003B0C4E">
          <w:rPr>
            <w:noProof/>
            <w:webHidden/>
          </w:rPr>
          <w:fldChar w:fldCharType="end"/>
        </w:r>
      </w:hyperlink>
    </w:p>
    <w:p w:rsidR="00135234" w:rsidRDefault="002D194F" w:rsidP="002D194F">
      <w:pPr>
        <w:rPr>
          <w:lang w:eastAsia="cs-CZ"/>
        </w:rPr>
        <w:sectPr w:rsidR="00135234" w:rsidSect="00C63BCA">
          <w:pgSz w:w="11906" w:h="16838" w:code="9"/>
          <w:pgMar w:top="1418" w:right="1134" w:bottom="1134" w:left="1134" w:header="851" w:footer="284" w:gutter="0"/>
          <w:cols w:space="708"/>
          <w:noEndnote/>
          <w:titlePg/>
          <w:docGrid w:linePitch="326"/>
        </w:sectPr>
      </w:pPr>
      <w:r>
        <w:rPr>
          <w:lang w:eastAsia="cs-CZ"/>
        </w:rPr>
        <w:fldChar w:fldCharType="end"/>
      </w:r>
    </w:p>
    <w:p w:rsidR="002D194F" w:rsidRDefault="00135234" w:rsidP="00135234">
      <w:pPr>
        <w:pStyle w:val="NadpisREJSTKY"/>
        <w:rPr>
          <w:lang w:eastAsia="cs-CZ"/>
        </w:rPr>
      </w:pPr>
      <w:bookmarkStart w:id="315" w:name="_Toc526791991"/>
      <w:r>
        <w:rPr>
          <w:lang w:eastAsia="cs-CZ"/>
        </w:rPr>
        <w:lastRenderedPageBreak/>
        <w:t>Seznam příloh</w:t>
      </w:r>
      <w:bookmarkEnd w:id="315"/>
    </w:p>
    <w:p w:rsidR="00135234" w:rsidRPr="002D194F" w:rsidRDefault="00135234" w:rsidP="002D194F">
      <w:pPr>
        <w:rPr>
          <w:lang w:eastAsia="cs-CZ"/>
        </w:rPr>
      </w:pPr>
    </w:p>
    <w:sectPr w:rsidR="00135234" w:rsidRPr="002D194F" w:rsidSect="00C63BCA">
      <w:pgSz w:w="11906" w:h="16838" w:code="9"/>
      <w:pgMar w:top="1418" w:right="1134" w:bottom="1134" w:left="1134" w:header="851" w:footer="284" w:gutter="0"/>
      <w:cols w:space="708"/>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5335" w:rsidRDefault="00BF5335" w:rsidP="001A1E49">
      <w:pPr>
        <w:spacing w:after="0" w:line="240" w:lineRule="auto"/>
      </w:pPr>
      <w:r>
        <w:separator/>
      </w:r>
    </w:p>
    <w:p w:rsidR="00BF5335" w:rsidRDefault="00BF5335"/>
  </w:endnote>
  <w:endnote w:type="continuationSeparator" w:id="0">
    <w:p w:rsidR="00BF5335" w:rsidRDefault="00BF5335" w:rsidP="001A1E49">
      <w:pPr>
        <w:spacing w:after="0" w:line="240" w:lineRule="auto"/>
      </w:pPr>
      <w:r>
        <w:continuationSeparator/>
      </w:r>
    </w:p>
    <w:p w:rsidR="00BF5335" w:rsidRDefault="00BF53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Klavika Medium">
    <w:altName w:val="Segoe UI Semibold"/>
    <w:panose1 w:val="00000000000000000000"/>
    <w:charset w:val="00"/>
    <w:family w:val="swiss"/>
    <w:notTrueType/>
    <w:pitch w:val="variable"/>
    <w:sig w:usb0="A00002AF" w:usb1="5000204A"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embedRegular r:id="rId1" w:fontKey="{B899A3A2-F77E-4450-AF9C-4D3714F29BF5}"/>
    <w:embedBold r:id="rId2" w:fontKey="{88AF0BF8-3E3E-408D-BBCC-568ED08178E0}"/>
    <w:embedItalic r:id="rId3" w:fontKey="{29F7247A-5FE0-489F-B8CB-9AA24CDEA2F9}"/>
    <w:embedBoldItalic r:id="rId4" w:fontKey="{BB730DDC-C4A8-409B-AA89-93EC85B7F4CD}"/>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embedRegular r:id="rId5" w:fontKey="{7327332C-B6E5-4C37-BAD6-FCC11DB97264}"/>
  </w:font>
  <w:font w:name="Calibri Light">
    <w:panose1 w:val="020F0302020204030204"/>
    <w:charset w:val="EE"/>
    <w:family w:val="swiss"/>
    <w:pitch w:val="variable"/>
    <w:sig w:usb0="A00002EF" w:usb1="4000207B" w:usb2="00000000" w:usb3="00000000" w:csb0="0000019F" w:csb1="00000000"/>
    <w:embedRegular r:id="rId6" w:fontKey="{EF2B7F74-ECE8-4C60-9FFC-9BF7B4D901C9}"/>
    <w:embedItalic r:id="rId7" w:fontKey="{D78ACA43-29B8-4F43-8DF6-02B9A83F81C6}"/>
  </w:font>
  <w:font w:name="Minion Pro">
    <w:altName w:val="Times New Roman"/>
    <w:panose1 w:val="00000000000000000000"/>
    <w:charset w:val="00"/>
    <w:family w:val="roman"/>
    <w:notTrueType/>
    <w:pitch w:val="variable"/>
    <w:sig w:usb0="00000001" w:usb1="00000001" w:usb2="00000000" w:usb3="00000000" w:csb0="0000019F" w:csb1="00000000"/>
  </w:font>
  <w:font w:name="Segoe UI">
    <w:panose1 w:val="020B0502040204020203"/>
    <w:charset w:val="EE"/>
    <w:family w:val="swiss"/>
    <w:pitch w:val="variable"/>
    <w:sig w:usb0="E10022FF" w:usb1="C000E47F" w:usb2="00000029" w:usb3="00000000" w:csb0="000001DF" w:csb1="00000000"/>
    <w:embedRegular r:id="rId8" w:fontKey="{C6373C37-1243-487E-87B8-59E32D1C5E02}"/>
  </w:font>
  <w:font w:name="Klavika Regular">
    <w:altName w:val="Arial"/>
    <w:panose1 w:val="00000000000000000000"/>
    <w:charset w:val="00"/>
    <w:family w:val="swiss"/>
    <w:notTrueType/>
    <w:pitch w:val="variable"/>
    <w:sig w:usb0="A00002AF" w:usb1="5000204A"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5335" w:rsidRDefault="00BF5335" w:rsidP="001A1E49">
      <w:pPr>
        <w:spacing w:after="0" w:line="240" w:lineRule="auto"/>
      </w:pPr>
    </w:p>
    <w:p w:rsidR="00BF5335" w:rsidRDefault="00BF5335"/>
  </w:footnote>
  <w:footnote w:type="continuationSeparator" w:id="0">
    <w:p w:rsidR="00BF5335" w:rsidRDefault="00BF5335" w:rsidP="001A1E49">
      <w:pPr>
        <w:spacing w:after="0" w:line="240" w:lineRule="auto"/>
      </w:pPr>
      <w:r>
        <w:tab/>
      </w:r>
    </w:p>
    <w:p w:rsidR="00BF5335" w:rsidRDefault="00BF5335"/>
  </w:footnote>
  <w:footnote w:type="continuationNotice" w:id="1">
    <w:p w:rsidR="00BF5335" w:rsidRDefault="00BF5335">
      <w:pPr>
        <w:spacing w:after="0" w:line="240" w:lineRule="auto"/>
      </w:pPr>
    </w:p>
    <w:p w:rsidR="00BF5335" w:rsidRDefault="00BF5335"/>
  </w:footnote>
  <w:footnote w:id="2">
    <w:p w:rsidR="0057553D" w:rsidRPr="00FA2CFF" w:rsidRDefault="0057553D" w:rsidP="00FA2CFF">
      <w:pPr>
        <w:spacing w:before="100" w:beforeAutospacing="1" w:after="100" w:afterAutospacing="1" w:line="240" w:lineRule="auto"/>
        <w:jc w:val="left"/>
        <w:rPr>
          <w:sz w:val="20"/>
          <w:szCs w:val="20"/>
        </w:rPr>
      </w:pPr>
      <w:r w:rsidRPr="00FA2CFF">
        <w:rPr>
          <w:rStyle w:val="Znakapoznpodarou"/>
          <w:sz w:val="20"/>
          <w:szCs w:val="20"/>
        </w:rPr>
        <w:footnoteRef/>
      </w:r>
      <w:r w:rsidRPr="00FA2CFF">
        <w:rPr>
          <w:sz w:val="20"/>
          <w:szCs w:val="20"/>
        </w:rPr>
        <w:t xml:space="preserve"> KUDA, F., BERÁNKOVÁ, E. </w:t>
      </w:r>
      <w:r w:rsidRPr="00FA2CFF">
        <w:rPr>
          <w:i/>
          <w:sz w:val="20"/>
          <w:szCs w:val="20"/>
        </w:rPr>
        <w:t>Facility management v technické správě a údržbě budov,</w:t>
      </w:r>
      <w:r w:rsidRPr="00FA2CFF">
        <w:rPr>
          <w:sz w:val="20"/>
          <w:szCs w:val="20"/>
        </w:rPr>
        <w:t xml:space="preserve"> </w:t>
      </w:r>
      <w:r>
        <w:rPr>
          <w:sz w:val="20"/>
          <w:szCs w:val="20"/>
        </w:rPr>
        <w:t xml:space="preserve">Praha: </w:t>
      </w:r>
      <w:r w:rsidRPr="00FA2CFF">
        <w:rPr>
          <w:sz w:val="20"/>
          <w:szCs w:val="20"/>
        </w:rPr>
        <w:t xml:space="preserve">Professional Publishing, </w:t>
      </w:r>
      <w:r>
        <w:rPr>
          <w:sz w:val="20"/>
          <w:szCs w:val="20"/>
        </w:rPr>
        <w:t xml:space="preserve">2012, </w:t>
      </w:r>
      <w:r w:rsidRPr="00FA2CFF">
        <w:rPr>
          <w:sz w:val="20"/>
          <w:szCs w:val="20"/>
        </w:rPr>
        <w:t>1. vyd</w:t>
      </w:r>
      <w:r>
        <w:rPr>
          <w:sz w:val="20"/>
          <w:szCs w:val="20"/>
        </w:rPr>
        <w:t>.,</w:t>
      </w:r>
      <w:r w:rsidRPr="00FA2CFF">
        <w:rPr>
          <w:sz w:val="20"/>
          <w:szCs w:val="20"/>
        </w:rPr>
        <w:t xml:space="preserve"> ISBN 978-80-7431-114-7</w:t>
      </w:r>
      <w:r>
        <w:rPr>
          <w:sz w:val="20"/>
          <w:szCs w:val="20"/>
        </w:rPr>
        <w:t>.</w:t>
      </w:r>
    </w:p>
  </w:footnote>
  <w:footnote w:id="3">
    <w:p w:rsidR="0057553D" w:rsidRDefault="0057553D" w:rsidP="00153ED8">
      <w:pPr>
        <w:pStyle w:val="Textpoznpodarou"/>
      </w:pPr>
      <w:r>
        <w:rPr>
          <w:rStyle w:val="Znakapoznpodarou"/>
        </w:rPr>
        <w:footnoteRef/>
      </w:r>
      <w:r>
        <w:t xml:space="preserve"> tamtéž</w:t>
      </w:r>
    </w:p>
  </w:footnote>
  <w:footnote w:id="4">
    <w:p w:rsidR="0057553D" w:rsidRPr="00FA2CFF" w:rsidRDefault="0057553D" w:rsidP="00FA2CFF">
      <w:pPr>
        <w:spacing w:before="100" w:beforeAutospacing="1" w:after="100" w:afterAutospacing="1" w:line="240" w:lineRule="auto"/>
        <w:jc w:val="left"/>
        <w:rPr>
          <w:sz w:val="20"/>
          <w:szCs w:val="20"/>
        </w:rPr>
      </w:pPr>
      <w:r w:rsidRPr="00FA2CFF">
        <w:rPr>
          <w:rStyle w:val="Znakapoznpodarou"/>
          <w:sz w:val="20"/>
          <w:szCs w:val="20"/>
        </w:rPr>
        <w:footnoteRef/>
      </w:r>
      <w:r w:rsidRPr="00FA2CFF">
        <w:rPr>
          <w:sz w:val="20"/>
          <w:szCs w:val="20"/>
        </w:rPr>
        <w:t xml:space="preserve"> KUDA, F., BERÁNKOVÁ, E. </w:t>
      </w:r>
      <w:r w:rsidRPr="00FA2CFF">
        <w:rPr>
          <w:i/>
          <w:sz w:val="20"/>
          <w:szCs w:val="20"/>
        </w:rPr>
        <w:t>Facility management v technické správě a údržbě budov,</w:t>
      </w:r>
      <w:r w:rsidRPr="00FA2CFF">
        <w:rPr>
          <w:sz w:val="20"/>
          <w:szCs w:val="20"/>
        </w:rPr>
        <w:t xml:space="preserve"> </w:t>
      </w:r>
      <w:r>
        <w:rPr>
          <w:sz w:val="20"/>
          <w:szCs w:val="20"/>
        </w:rPr>
        <w:t xml:space="preserve">Praha: </w:t>
      </w:r>
      <w:r w:rsidRPr="00FA2CFF">
        <w:rPr>
          <w:sz w:val="20"/>
          <w:szCs w:val="20"/>
        </w:rPr>
        <w:t xml:space="preserve">Professional Publishing, </w:t>
      </w:r>
      <w:r>
        <w:rPr>
          <w:sz w:val="20"/>
          <w:szCs w:val="20"/>
        </w:rPr>
        <w:t xml:space="preserve">2012, </w:t>
      </w:r>
      <w:r w:rsidRPr="00FA2CFF">
        <w:rPr>
          <w:sz w:val="20"/>
          <w:szCs w:val="20"/>
        </w:rPr>
        <w:t>1. vyd</w:t>
      </w:r>
      <w:r>
        <w:rPr>
          <w:sz w:val="20"/>
          <w:szCs w:val="20"/>
        </w:rPr>
        <w:t>.</w:t>
      </w:r>
      <w:r w:rsidRPr="00FA2CFF">
        <w:rPr>
          <w:sz w:val="20"/>
          <w:szCs w:val="20"/>
        </w:rPr>
        <w:t>, ISBN 978-80-7431-114-7</w:t>
      </w:r>
      <w:r>
        <w:rPr>
          <w:sz w:val="20"/>
          <w:szCs w:val="20"/>
        </w:rPr>
        <w:t>.</w:t>
      </w:r>
    </w:p>
  </w:footnote>
  <w:footnote w:id="5">
    <w:p w:rsidR="0057553D" w:rsidRDefault="0057553D" w:rsidP="00153ED8">
      <w:pPr>
        <w:pStyle w:val="Textpoznpodarou"/>
      </w:pPr>
      <w:r>
        <w:rPr>
          <w:rStyle w:val="Znakapoznpodarou"/>
        </w:rPr>
        <w:footnoteRef/>
      </w:r>
      <w:r>
        <w:t xml:space="preserve"> tamtéž</w:t>
      </w:r>
    </w:p>
  </w:footnote>
  <w:footnote w:id="6">
    <w:p w:rsidR="0057553D" w:rsidRPr="00FA2CFF" w:rsidRDefault="0057553D" w:rsidP="00FA2CFF">
      <w:pPr>
        <w:spacing w:before="100" w:beforeAutospacing="1" w:after="100" w:afterAutospacing="1" w:line="240" w:lineRule="auto"/>
        <w:jc w:val="left"/>
        <w:rPr>
          <w:sz w:val="20"/>
          <w:szCs w:val="20"/>
        </w:rPr>
      </w:pPr>
      <w:r w:rsidRPr="00FA2CFF">
        <w:rPr>
          <w:rStyle w:val="Znakapoznpodarou"/>
          <w:sz w:val="20"/>
          <w:szCs w:val="20"/>
        </w:rPr>
        <w:footnoteRef/>
      </w:r>
      <w:r w:rsidRPr="00FA2CFF">
        <w:rPr>
          <w:sz w:val="20"/>
          <w:szCs w:val="20"/>
        </w:rPr>
        <w:t xml:space="preserve"> </w:t>
      </w:r>
      <w:r w:rsidRPr="00FA2CFF">
        <w:rPr>
          <w:i/>
          <w:sz w:val="20"/>
          <w:szCs w:val="20"/>
        </w:rPr>
        <w:t>ČSN EN 15 221-1 Facility management – Část 1: Termíny a definice</w:t>
      </w:r>
      <w:r w:rsidRPr="00FA2CFF">
        <w:rPr>
          <w:sz w:val="20"/>
          <w:szCs w:val="20"/>
        </w:rPr>
        <w:t>. Český normalizační institut, 2007</w:t>
      </w:r>
      <w:r>
        <w:rPr>
          <w:sz w:val="20"/>
          <w:szCs w:val="20"/>
        </w:rPr>
        <w:t>.</w:t>
      </w:r>
    </w:p>
  </w:footnote>
  <w:footnote w:id="7">
    <w:p w:rsidR="0057553D" w:rsidRPr="00FA2CFF" w:rsidRDefault="0057553D" w:rsidP="00FA2CFF">
      <w:pPr>
        <w:spacing w:before="100" w:beforeAutospacing="1" w:after="100" w:afterAutospacing="1" w:line="240" w:lineRule="auto"/>
        <w:jc w:val="left"/>
        <w:rPr>
          <w:sz w:val="20"/>
          <w:szCs w:val="20"/>
        </w:rPr>
      </w:pPr>
      <w:r w:rsidRPr="00FA2CFF">
        <w:rPr>
          <w:rStyle w:val="Znakapoznpodarou"/>
          <w:sz w:val="20"/>
          <w:szCs w:val="20"/>
        </w:rPr>
        <w:footnoteRef/>
      </w:r>
      <w:r w:rsidRPr="00FA2CFF">
        <w:rPr>
          <w:sz w:val="20"/>
          <w:szCs w:val="20"/>
        </w:rPr>
        <w:t xml:space="preserve"> KUDA, F., BERÁNKOVÁ, E. </w:t>
      </w:r>
      <w:r w:rsidRPr="00FA2CFF">
        <w:rPr>
          <w:i/>
          <w:sz w:val="20"/>
          <w:szCs w:val="20"/>
        </w:rPr>
        <w:t xml:space="preserve">Facility management v technické správě a údržbě budov, </w:t>
      </w:r>
      <w:r>
        <w:rPr>
          <w:sz w:val="20"/>
          <w:szCs w:val="20"/>
        </w:rPr>
        <w:t xml:space="preserve">Praha: </w:t>
      </w:r>
      <w:r w:rsidRPr="00FA2CFF">
        <w:rPr>
          <w:sz w:val="20"/>
          <w:szCs w:val="20"/>
        </w:rPr>
        <w:t xml:space="preserve">Professional Publishing, </w:t>
      </w:r>
      <w:r>
        <w:rPr>
          <w:sz w:val="20"/>
          <w:szCs w:val="20"/>
        </w:rPr>
        <w:t xml:space="preserve">2012, </w:t>
      </w:r>
      <w:r w:rsidRPr="00FA2CFF">
        <w:rPr>
          <w:sz w:val="20"/>
          <w:szCs w:val="20"/>
        </w:rPr>
        <w:t>1. vyd</w:t>
      </w:r>
      <w:r>
        <w:rPr>
          <w:sz w:val="20"/>
          <w:szCs w:val="20"/>
        </w:rPr>
        <w:t>., ISBN 978-80-7431-114-7.</w:t>
      </w:r>
    </w:p>
  </w:footnote>
  <w:footnote w:id="8">
    <w:p w:rsidR="0057553D" w:rsidRDefault="0057553D" w:rsidP="00153ED8">
      <w:pPr>
        <w:pStyle w:val="Textpoznpodarou"/>
      </w:pPr>
      <w:r>
        <w:rPr>
          <w:rStyle w:val="Znakapoznpodarou"/>
        </w:rPr>
        <w:footnoteRef/>
      </w:r>
      <w:r>
        <w:t xml:space="preserve"> IFMA CZ, dostupné z </w:t>
      </w:r>
      <w:hyperlink r:id="rId1" w:tgtFrame="_blank" w:history="1">
        <w:r>
          <w:rPr>
            <w:rStyle w:val="Hypertextovodkaz"/>
          </w:rPr>
          <w:t>http://www.ifma.cz</w:t>
        </w:r>
      </w:hyperlink>
      <w:r>
        <w:t>,</w:t>
      </w:r>
    </w:p>
  </w:footnote>
  <w:footnote w:id="9">
    <w:p w:rsidR="0057553D" w:rsidRDefault="0057553D" w:rsidP="00153ED8">
      <w:pPr>
        <w:pStyle w:val="Textpoznpodarou"/>
      </w:pPr>
      <w:r>
        <w:rPr>
          <w:rStyle w:val="Znakapoznpodarou"/>
        </w:rPr>
        <w:footnoteRef/>
      </w:r>
      <w:r>
        <w:t xml:space="preserve"> Obchodní slovník, dostupné z </w:t>
      </w:r>
      <w:hyperlink r:id="rId2" w:tgtFrame="_blank" w:history="1">
        <w:r>
          <w:rPr>
            <w:rStyle w:val="Hypertextovodkaz"/>
          </w:rPr>
          <w:t>http://www.businessdictionary.com/definition/outsourcing.html</w:t>
        </w:r>
      </w:hyperlink>
    </w:p>
  </w:footnote>
  <w:footnote w:id="10">
    <w:p w:rsidR="0057553D" w:rsidRDefault="0057553D" w:rsidP="00153ED8">
      <w:pPr>
        <w:pStyle w:val="Textpoznpodarou"/>
      </w:pPr>
      <w:r>
        <w:rPr>
          <w:rStyle w:val="Znakapoznpodarou"/>
        </w:rPr>
        <w:footnoteRef/>
      </w:r>
      <w:r>
        <w:t xml:space="preserve"> Obchodní slovník, dostupné z </w:t>
      </w:r>
      <w:hyperlink r:id="rId3" w:tgtFrame="_blank" w:history="1">
        <w:r>
          <w:rPr>
            <w:rStyle w:val="Hypertextovodkaz"/>
          </w:rPr>
          <w:t>http://www.businessdictionary.com/definition/outsourcing.html</w:t>
        </w:r>
      </w:hyperlink>
    </w:p>
  </w:footnote>
  <w:footnote w:id="11">
    <w:p w:rsidR="0057553D" w:rsidRPr="00C05AE2" w:rsidRDefault="0057553D" w:rsidP="00C05AE2">
      <w:pPr>
        <w:spacing w:before="100" w:beforeAutospacing="1" w:after="100" w:afterAutospacing="1" w:line="240" w:lineRule="auto"/>
        <w:jc w:val="left"/>
        <w:rPr>
          <w:sz w:val="20"/>
          <w:szCs w:val="20"/>
        </w:rPr>
      </w:pPr>
      <w:r w:rsidRPr="00C05AE2">
        <w:rPr>
          <w:rStyle w:val="Znakapoznpodarou"/>
          <w:sz w:val="20"/>
          <w:szCs w:val="20"/>
        </w:rPr>
        <w:footnoteRef/>
      </w:r>
      <w:r w:rsidRPr="00C05AE2">
        <w:rPr>
          <w:sz w:val="20"/>
          <w:szCs w:val="20"/>
        </w:rPr>
        <w:t xml:space="preserve"> VYSKOČIL, V. K., a kol. </w:t>
      </w:r>
      <w:r w:rsidRPr="00C05AE2">
        <w:rPr>
          <w:i/>
          <w:sz w:val="20"/>
          <w:szCs w:val="20"/>
        </w:rPr>
        <w:t>Management podpůrných procesů – Facility management,</w:t>
      </w:r>
      <w:r w:rsidRPr="00C05AE2">
        <w:rPr>
          <w:sz w:val="20"/>
          <w:szCs w:val="20"/>
        </w:rPr>
        <w:t xml:space="preserve"> </w:t>
      </w:r>
      <w:r>
        <w:rPr>
          <w:sz w:val="20"/>
          <w:szCs w:val="20"/>
        </w:rPr>
        <w:t xml:space="preserve">Praha: </w:t>
      </w:r>
      <w:r w:rsidRPr="00C05AE2">
        <w:rPr>
          <w:sz w:val="20"/>
          <w:szCs w:val="20"/>
        </w:rPr>
        <w:t>Professional Publishing,</w:t>
      </w:r>
      <w:r>
        <w:rPr>
          <w:sz w:val="20"/>
          <w:szCs w:val="20"/>
        </w:rPr>
        <w:t xml:space="preserve"> 2010,</w:t>
      </w:r>
      <w:r w:rsidRPr="00C05AE2">
        <w:rPr>
          <w:sz w:val="20"/>
          <w:szCs w:val="20"/>
        </w:rPr>
        <w:t xml:space="preserve"> 1. vyd</w:t>
      </w:r>
      <w:r>
        <w:rPr>
          <w:sz w:val="20"/>
          <w:szCs w:val="20"/>
        </w:rPr>
        <w:t>.</w:t>
      </w:r>
      <w:r w:rsidRPr="00C05AE2">
        <w:rPr>
          <w:sz w:val="20"/>
          <w:szCs w:val="20"/>
        </w:rPr>
        <w:t>, ISBN 978-80-7431-046-1</w:t>
      </w:r>
      <w:r>
        <w:rPr>
          <w:sz w:val="20"/>
          <w:szCs w:val="20"/>
        </w:rPr>
        <w:t>.</w:t>
      </w:r>
    </w:p>
  </w:footnote>
  <w:footnote w:id="12">
    <w:p w:rsidR="0057553D" w:rsidRPr="00C05AE2" w:rsidRDefault="0057553D" w:rsidP="00C05AE2">
      <w:pPr>
        <w:spacing w:before="100" w:beforeAutospacing="1" w:after="100" w:afterAutospacing="1" w:line="240" w:lineRule="auto"/>
        <w:jc w:val="left"/>
        <w:rPr>
          <w:sz w:val="20"/>
          <w:szCs w:val="20"/>
        </w:rPr>
      </w:pPr>
      <w:r w:rsidRPr="00C05AE2">
        <w:rPr>
          <w:rStyle w:val="Znakapoznpodarou"/>
          <w:sz w:val="20"/>
          <w:szCs w:val="20"/>
        </w:rPr>
        <w:footnoteRef/>
      </w:r>
      <w:r w:rsidRPr="00C05AE2">
        <w:rPr>
          <w:sz w:val="20"/>
          <w:szCs w:val="20"/>
        </w:rPr>
        <w:t xml:space="preserve"> KUDA, F., BERÁNKOVÁ, E. </w:t>
      </w:r>
      <w:r w:rsidRPr="00C05AE2">
        <w:rPr>
          <w:i/>
          <w:sz w:val="20"/>
          <w:szCs w:val="20"/>
        </w:rPr>
        <w:t>Facility management v technické správě a údržbě budov,</w:t>
      </w:r>
      <w:r w:rsidRPr="00C05AE2">
        <w:rPr>
          <w:sz w:val="20"/>
          <w:szCs w:val="20"/>
        </w:rPr>
        <w:t xml:space="preserve"> </w:t>
      </w:r>
      <w:r>
        <w:rPr>
          <w:sz w:val="20"/>
          <w:szCs w:val="20"/>
        </w:rPr>
        <w:t xml:space="preserve">Praha: </w:t>
      </w:r>
      <w:r w:rsidRPr="00C05AE2">
        <w:rPr>
          <w:sz w:val="20"/>
          <w:szCs w:val="20"/>
        </w:rPr>
        <w:t xml:space="preserve">Professional Publishing, </w:t>
      </w:r>
      <w:r>
        <w:rPr>
          <w:sz w:val="20"/>
          <w:szCs w:val="20"/>
        </w:rPr>
        <w:t xml:space="preserve">2012, </w:t>
      </w:r>
      <w:r w:rsidRPr="00C05AE2">
        <w:rPr>
          <w:sz w:val="20"/>
          <w:szCs w:val="20"/>
        </w:rPr>
        <w:t>1. vyd</w:t>
      </w:r>
      <w:r>
        <w:rPr>
          <w:sz w:val="20"/>
          <w:szCs w:val="20"/>
        </w:rPr>
        <w:t>.</w:t>
      </w:r>
      <w:r w:rsidRPr="00C05AE2">
        <w:rPr>
          <w:sz w:val="20"/>
          <w:szCs w:val="20"/>
        </w:rPr>
        <w:t>, ISBN 978-80-7431-114-7</w:t>
      </w:r>
      <w:r>
        <w:rPr>
          <w:sz w:val="20"/>
          <w:szCs w:val="20"/>
        </w:rPr>
        <w:t>.</w:t>
      </w:r>
    </w:p>
  </w:footnote>
  <w:footnote w:id="13">
    <w:p w:rsidR="0057553D" w:rsidRPr="00FA2CFF" w:rsidRDefault="0057553D" w:rsidP="00FA2CFF">
      <w:pPr>
        <w:spacing w:before="100" w:beforeAutospacing="1" w:after="100" w:afterAutospacing="1" w:line="240" w:lineRule="auto"/>
        <w:jc w:val="left"/>
        <w:rPr>
          <w:sz w:val="20"/>
          <w:szCs w:val="20"/>
        </w:rPr>
      </w:pPr>
      <w:r w:rsidRPr="00FA2CFF">
        <w:rPr>
          <w:rStyle w:val="Znakapoznpodarou"/>
          <w:sz w:val="20"/>
          <w:szCs w:val="20"/>
        </w:rPr>
        <w:footnoteRef/>
      </w:r>
      <w:r w:rsidRPr="00FA2CFF">
        <w:rPr>
          <w:sz w:val="20"/>
          <w:szCs w:val="20"/>
        </w:rPr>
        <w:t xml:space="preserve"> KUDA, F., BERÁNKOVÁ, E. </w:t>
      </w:r>
      <w:r w:rsidRPr="00FA2CFF">
        <w:rPr>
          <w:i/>
          <w:sz w:val="20"/>
          <w:szCs w:val="20"/>
        </w:rPr>
        <w:t>Facility management v technické správě a údržbě budov,</w:t>
      </w:r>
      <w:r w:rsidRPr="00FA2CFF">
        <w:rPr>
          <w:sz w:val="20"/>
          <w:szCs w:val="20"/>
        </w:rPr>
        <w:t xml:space="preserve"> </w:t>
      </w:r>
      <w:r>
        <w:rPr>
          <w:sz w:val="20"/>
          <w:szCs w:val="20"/>
        </w:rPr>
        <w:t xml:space="preserve">Praha: </w:t>
      </w:r>
      <w:r w:rsidRPr="00FA2CFF">
        <w:rPr>
          <w:sz w:val="20"/>
          <w:szCs w:val="20"/>
        </w:rPr>
        <w:t xml:space="preserve">Professional Publishing, </w:t>
      </w:r>
      <w:r>
        <w:rPr>
          <w:sz w:val="20"/>
          <w:szCs w:val="20"/>
        </w:rPr>
        <w:t xml:space="preserve">2012, </w:t>
      </w:r>
      <w:r w:rsidRPr="00FA2CFF">
        <w:rPr>
          <w:sz w:val="20"/>
          <w:szCs w:val="20"/>
        </w:rPr>
        <w:t>1. vyd</w:t>
      </w:r>
      <w:r>
        <w:rPr>
          <w:sz w:val="20"/>
          <w:szCs w:val="20"/>
        </w:rPr>
        <w:t>., ISBN 978-80-7431-114-7.</w:t>
      </w:r>
    </w:p>
  </w:footnote>
  <w:footnote w:id="14">
    <w:p w:rsidR="0057553D" w:rsidRPr="00C05AE2" w:rsidRDefault="0057553D" w:rsidP="00C05AE2">
      <w:pPr>
        <w:spacing w:before="100" w:beforeAutospacing="1" w:after="100" w:afterAutospacing="1" w:line="240" w:lineRule="auto"/>
        <w:jc w:val="left"/>
        <w:rPr>
          <w:sz w:val="20"/>
          <w:szCs w:val="20"/>
        </w:rPr>
      </w:pPr>
      <w:r w:rsidRPr="00C05AE2">
        <w:rPr>
          <w:rStyle w:val="Znakapoznpodarou"/>
          <w:sz w:val="20"/>
          <w:szCs w:val="20"/>
        </w:rPr>
        <w:footnoteRef/>
      </w:r>
      <w:r w:rsidRPr="00C05AE2">
        <w:rPr>
          <w:sz w:val="20"/>
          <w:szCs w:val="20"/>
        </w:rPr>
        <w:t xml:space="preserve"> KUDA, F., BERÁNKOVÁ, E.</w:t>
      </w:r>
      <w:r w:rsidRPr="00C05AE2">
        <w:rPr>
          <w:i/>
          <w:sz w:val="20"/>
          <w:szCs w:val="20"/>
        </w:rPr>
        <w:t xml:space="preserve"> Facility management v technické správě a údržbě budov,</w:t>
      </w:r>
      <w:r w:rsidRPr="00C05AE2">
        <w:rPr>
          <w:sz w:val="20"/>
          <w:szCs w:val="20"/>
        </w:rPr>
        <w:t xml:space="preserve"> </w:t>
      </w:r>
      <w:r>
        <w:rPr>
          <w:sz w:val="20"/>
          <w:szCs w:val="20"/>
        </w:rPr>
        <w:t xml:space="preserve">Praha: </w:t>
      </w:r>
      <w:r w:rsidRPr="00C05AE2">
        <w:rPr>
          <w:sz w:val="20"/>
          <w:szCs w:val="20"/>
        </w:rPr>
        <w:t xml:space="preserve">Professional Publishing, </w:t>
      </w:r>
      <w:r>
        <w:rPr>
          <w:sz w:val="20"/>
          <w:szCs w:val="20"/>
        </w:rPr>
        <w:t xml:space="preserve">2012, </w:t>
      </w:r>
      <w:r w:rsidRPr="00C05AE2">
        <w:rPr>
          <w:sz w:val="20"/>
          <w:szCs w:val="20"/>
        </w:rPr>
        <w:t>1. vyd</w:t>
      </w:r>
      <w:r>
        <w:rPr>
          <w:sz w:val="20"/>
          <w:szCs w:val="20"/>
        </w:rPr>
        <w:t>.</w:t>
      </w:r>
      <w:r w:rsidRPr="00C05AE2">
        <w:rPr>
          <w:sz w:val="20"/>
          <w:szCs w:val="20"/>
        </w:rPr>
        <w:t>, ISBN 978-80-7431-114-7</w:t>
      </w:r>
      <w:r>
        <w:rPr>
          <w:sz w:val="20"/>
          <w:szCs w:val="20"/>
        </w:rPr>
        <w:t>.</w:t>
      </w:r>
    </w:p>
  </w:footnote>
  <w:footnote w:id="15">
    <w:p w:rsidR="0057553D" w:rsidRPr="00FA2CFF" w:rsidRDefault="0057553D" w:rsidP="00C05AE2">
      <w:pPr>
        <w:spacing w:before="100" w:beforeAutospacing="1" w:after="100" w:afterAutospacing="1" w:line="240" w:lineRule="auto"/>
        <w:jc w:val="left"/>
        <w:rPr>
          <w:sz w:val="20"/>
          <w:szCs w:val="20"/>
        </w:rPr>
      </w:pPr>
      <w:r w:rsidRPr="00FA2CFF">
        <w:rPr>
          <w:rStyle w:val="Znakapoznpodarou"/>
          <w:sz w:val="20"/>
          <w:szCs w:val="20"/>
        </w:rPr>
        <w:footnoteRef/>
      </w:r>
      <w:r w:rsidRPr="00FA2CFF">
        <w:rPr>
          <w:sz w:val="20"/>
          <w:szCs w:val="20"/>
        </w:rPr>
        <w:t xml:space="preserve"> KUDA, F., BERÁNKOVÁ, E. </w:t>
      </w:r>
      <w:r w:rsidRPr="00FA2CFF">
        <w:rPr>
          <w:i/>
          <w:sz w:val="20"/>
          <w:szCs w:val="20"/>
        </w:rPr>
        <w:t>Facility management v technické správě a údržbě budov,</w:t>
      </w:r>
      <w:r w:rsidRPr="00FA2CFF">
        <w:rPr>
          <w:sz w:val="20"/>
          <w:szCs w:val="20"/>
        </w:rPr>
        <w:t xml:space="preserve"> </w:t>
      </w:r>
      <w:r>
        <w:rPr>
          <w:sz w:val="20"/>
          <w:szCs w:val="20"/>
        </w:rPr>
        <w:t xml:space="preserve">Praha: </w:t>
      </w:r>
      <w:r w:rsidRPr="00FA2CFF">
        <w:rPr>
          <w:sz w:val="20"/>
          <w:szCs w:val="20"/>
        </w:rPr>
        <w:t xml:space="preserve">Professional Publishing, </w:t>
      </w:r>
      <w:r>
        <w:rPr>
          <w:sz w:val="20"/>
          <w:szCs w:val="20"/>
        </w:rPr>
        <w:t xml:space="preserve">2012, </w:t>
      </w:r>
      <w:r w:rsidRPr="00FA2CFF">
        <w:rPr>
          <w:sz w:val="20"/>
          <w:szCs w:val="20"/>
        </w:rPr>
        <w:t>1. vyd</w:t>
      </w:r>
      <w:r>
        <w:rPr>
          <w:sz w:val="20"/>
          <w:szCs w:val="20"/>
        </w:rPr>
        <w:t>.</w:t>
      </w:r>
      <w:r w:rsidRPr="00FA2CFF">
        <w:rPr>
          <w:sz w:val="20"/>
          <w:szCs w:val="20"/>
        </w:rPr>
        <w:t>, ISBN 978-80-7431-114-7</w:t>
      </w:r>
      <w:r>
        <w:rPr>
          <w:sz w:val="20"/>
          <w:szCs w:val="20"/>
        </w:rPr>
        <w:t>.</w:t>
      </w:r>
    </w:p>
  </w:footnote>
  <w:footnote w:id="16">
    <w:p w:rsidR="0057553D" w:rsidRPr="00FA2CFF" w:rsidRDefault="0057553D" w:rsidP="00153ED8">
      <w:pPr>
        <w:spacing w:before="100" w:beforeAutospacing="1" w:after="100" w:afterAutospacing="1" w:line="240" w:lineRule="auto"/>
        <w:jc w:val="left"/>
        <w:rPr>
          <w:sz w:val="20"/>
          <w:szCs w:val="20"/>
        </w:rPr>
      </w:pPr>
      <w:r w:rsidRPr="00FA2CFF">
        <w:rPr>
          <w:rStyle w:val="Znakapoznpodarou"/>
          <w:sz w:val="20"/>
          <w:szCs w:val="20"/>
        </w:rPr>
        <w:footnoteRef/>
      </w:r>
      <w:r w:rsidRPr="00FA2CFF">
        <w:rPr>
          <w:sz w:val="20"/>
          <w:szCs w:val="20"/>
        </w:rPr>
        <w:t xml:space="preserve"> KUDA, F., BERÁNKOVÁ, E. </w:t>
      </w:r>
      <w:r w:rsidRPr="00FA2CFF">
        <w:rPr>
          <w:i/>
          <w:sz w:val="20"/>
          <w:szCs w:val="20"/>
        </w:rPr>
        <w:t>Facility management v technické správě a údržbě budov,</w:t>
      </w:r>
      <w:r w:rsidRPr="00FA2CFF">
        <w:rPr>
          <w:sz w:val="20"/>
          <w:szCs w:val="20"/>
        </w:rPr>
        <w:t xml:space="preserve"> </w:t>
      </w:r>
      <w:r>
        <w:rPr>
          <w:sz w:val="20"/>
          <w:szCs w:val="20"/>
        </w:rPr>
        <w:t xml:space="preserve">Praha: </w:t>
      </w:r>
      <w:r w:rsidRPr="00FA2CFF">
        <w:rPr>
          <w:sz w:val="20"/>
          <w:szCs w:val="20"/>
        </w:rPr>
        <w:t xml:space="preserve">Professional Publishing, </w:t>
      </w:r>
      <w:r>
        <w:rPr>
          <w:sz w:val="20"/>
          <w:szCs w:val="20"/>
        </w:rPr>
        <w:t xml:space="preserve">2012, </w:t>
      </w:r>
      <w:r w:rsidRPr="00FA2CFF">
        <w:rPr>
          <w:sz w:val="20"/>
          <w:szCs w:val="20"/>
        </w:rPr>
        <w:t>1. vyd</w:t>
      </w:r>
      <w:r>
        <w:rPr>
          <w:sz w:val="20"/>
          <w:szCs w:val="20"/>
        </w:rPr>
        <w:t>.</w:t>
      </w:r>
      <w:r w:rsidRPr="00FA2CFF">
        <w:rPr>
          <w:sz w:val="20"/>
          <w:szCs w:val="20"/>
        </w:rPr>
        <w:t>, ISBN 978-80-7431-114-7</w:t>
      </w:r>
      <w:r>
        <w:rPr>
          <w:sz w:val="20"/>
          <w:szCs w:val="20"/>
        </w:rPr>
        <w:t>.</w:t>
      </w:r>
    </w:p>
    <w:p w:rsidR="0057553D" w:rsidRDefault="0057553D" w:rsidP="00153ED8">
      <w:pPr>
        <w:pStyle w:val="Textpoznpodarou"/>
      </w:pPr>
    </w:p>
  </w:footnote>
  <w:footnote w:id="17">
    <w:p w:rsidR="0057553D" w:rsidRDefault="0057553D" w:rsidP="00AB1720">
      <w:pPr>
        <w:pStyle w:val="Textpoznpodarou"/>
      </w:pPr>
      <w:r>
        <w:rPr>
          <w:rStyle w:val="Znakapoznpodarou"/>
        </w:rPr>
        <w:footnoteRef/>
      </w:r>
      <w:r>
        <w:t xml:space="preserve"> Obchodní slovník, dostupné z </w:t>
      </w:r>
      <w:hyperlink r:id="rId4" w:tgtFrame="_blank" w:history="1">
        <w:r>
          <w:rPr>
            <w:rStyle w:val="Hypertextovodkaz"/>
          </w:rPr>
          <w:t>http://www.businessdictionary.com/definition/outsourcing.html</w:t>
        </w:r>
      </w:hyperlink>
    </w:p>
  </w:footnote>
  <w:footnote w:id="18">
    <w:p w:rsidR="0057553D" w:rsidRDefault="0057553D" w:rsidP="00844744">
      <w:pPr>
        <w:pStyle w:val="Textpoznpodarou"/>
      </w:pPr>
      <w:r>
        <w:rPr>
          <w:rStyle w:val="Znakapoznpodarou"/>
        </w:rPr>
        <w:footnoteRef/>
      </w:r>
      <w:r>
        <w:t xml:space="preserve"> ZIKMUND M. 2010. Vše, co jste si přáli vědět o outsourcingu. Business Vize.cz. Dostupné na:</w:t>
      </w:r>
      <w:r w:rsidRPr="00A25A04">
        <w:t xml:space="preserve"> </w:t>
      </w:r>
      <w:hyperlink r:id="rId5" w:history="1">
        <w:r w:rsidRPr="00390B6E">
          <w:rPr>
            <w:rStyle w:val="Hypertextovodkaz"/>
          </w:rPr>
          <w:t>http://www.businessvize.cz/rizeni-a-optimalizace/vse-co-jste-si-prali-vedet-o-outsourcingu</w:t>
        </w:r>
      </w:hyperlink>
    </w:p>
  </w:footnote>
  <w:footnote w:id="19">
    <w:p w:rsidR="0057553D" w:rsidRDefault="0057553D" w:rsidP="00844744">
      <w:pPr>
        <w:pStyle w:val="Textpoznpodarou"/>
      </w:pPr>
      <w:r>
        <w:rPr>
          <w:rStyle w:val="Znakapoznpodarou"/>
        </w:rPr>
        <w:footnoteRef/>
      </w:r>
      <w:r>
        <w:t xml:space="preserve"> ZIKMUND M. 2010. Vše, co jste si přáli vědět o outsourcingu. Business Vize.cz. Dostupné na:</w:t>
      </w:r>
      <w:r w:rsidRPr="00A25A04">
        <w:t xml:space="preserve"> </w:t>
      </w:r>
      <w:hyperlink r:id="rId6" w:history="1">
        <w:r w:rsidRPr="00390B6E">
          <w:rPr>
            <w:rStyle w:val="Hypertextovodkaz"/>
          </w:rPr>
          <w:t>http://www.businessvize.cz/rizeni-a-optimalizace/vse-co-jste-si-prali-vedet-o-outsourcingu</w:t>
        </w:r>
      </w:hyperlink>
    </w:p>
  </w:footnote>
  <w:footnote w:id="20">
    <w:p w:rsidR="0057553D" w:rsidRDefault="0057553D" w:rsidP="00844744">
      <w:pPr>
        <w:pStyle w:val="Textpoznpodarou"/>
      </w:pPr>
      <w:r>
        <w:rPr>
          <w:rStyle w:val="Znakapoznpodarou"/>
        </w:rPr>
        <w:footnoteRef/>
      </w:r>
      <w:r>
        <w:t xml:space="preserve"> </w:t>
      </w:r>
      <w:r w:rsidRPr="00A25A04">
        <w:t>GÜTTEROVÁ</w:t>
      </w:r>
      <w:r>
        <w:t xml:space="preserve"> P.2011.</w:t>
      </w:r>
      <w:r w:rsidRPr="00A25A04">
        <w:t xml:space="preserve"> Znamenají KPI konec předraženým a nepřehledným službám v Čechách?</w:t>
      </w:r>
      <w:r>
        <w:t xml:space="preserve"> TZBiNFO. Dostupné na </w:t>
      </w:r>
      <w:r w:rsidRPr="00A25A04">
        <w:t>https://www.tzb-info.cz/epc-energy-performance-contracting/7461-znamenaji-kpi-konec-predrazenym-a-neprehlednym-sluzbam-v-cechach</w:t>
      </w:r>
    </w:p>
  </w:footnote>
  <w:footnote w:id="21">
    <w:p w:rsidR="0057553D" w:rsidRDefault="0057553D" w:rsidP="00844744">
      <w:pPr>
        <w:pStyle w:val="Textpoznpodarou"/>
      </w:pPr>
      <w:r>
        <w:rPr>
          <w:rStyle w:val="Znakapoznpodarou"/>
        </w:rPr>
        <w:footnoteRef/>
      </w:r>
      <w:r>
        <w:t xml:space="preserve"> </w:t>
      </w:r>
      <w:r w:rsidRPr="00A25A04">
        <w:t>http://www.facility-management.cz/fm-slovnik</w:t>
      </w:r>
    </w:p>
  </w:footnote>
  <w:footnote w:id="22">
    <w:p w:rsidR="0057553D" w:rsidRDefault="0057553D" w:rsidP="00844744">
      <w:pPr>
        <w:pStyle w:val="Textpoznpodarou"/>
      </w:pPr>
      <w:r>
        <w:rPr>
          <w:rStyle w:val="Znakapoznpodarou"/>
        </w:rPr>
        <w:footnoteRef/>
      </w:r>
      <w:r>
        <w:t xml:space="preserve"> GÜTTEROVÁ P.</w:t>
      </w:r>
      <w:r w:rsidRPr="00FF1AF8">
        <w:t xml:space="preserve"> </w:t>
      </w:r>
      <w:r w:rsidRPr="00FF1AF8">
        <w:rPr>
          <w:i/>
        </w:rPr>
        <w:t>KPI ve facility managementu</w:t>
      </w:r>
      <w:r>
        <w:t xml:space="preserve">. Atalian Global Services. Dostupné na </w:t>
      </w:r>
      <w:r w:rsidRPr="00FF1AF8">
        <w:t>http://www.atalian.cz/kpi-ve-facility-managementu</w:t>
      </w:r>
      <w:r>
        <w:t>.</w:t>
      </w:r>
    </w:p>
  </w:footnote>
  <w:footnote w:id="23">
    <w:p w:rsidR="0057553D" w:rsidRDefault="0057553D" w:rsidP="00844744">
      <w:pPr>
        <w:pStyle w:val="Textpoznpodarou"/>
      </w:pPr>
      <w:r>
        <w:rPr>
          <w:rStyle w:val="Znakapoznpodarou"/>
        </w:rPr>
        <w:footnoteRef/>
      </w:r>
      <w:r>
        <w:t xml:space="preserve"> </w:t>
      </w:r>
      <w:r w:rsidRPr="00A25A04">
        <w:t>GÜTTEROVÁ</w:t>
      </w:r>
      <w:r>
        <w:t xml:space="preserve"> P.2011.</w:t>
      </w:r>
      <w:r w:rsidRPr="00A25A04">
        <w:t xml:space="preserve"> Znamenají KPI konec předraženým a nepřehledným službám v Čechách?</w:t>
      </w:r>
      <w:r>
        <w:t xml:space="preserve"> TZBiNFO. Dostupné na </w:t>
      </w:r>
      <w:r w:rsidRPr="00A25A04">
        <w:t>https://www.tzb-info.cz/epc-energy-performance-contracting/7461-znamenaji-kpi-konec-predrazenym-a-neprehlednym-sluzbam-v-cechach</w:t>
      </w:r>
    </w:p>
  </w:footnote>
  <w:footnote w:id="24">
    <w:p w:rsidR="0057553D" w:rsidRDefault="0057553D" w:rsidP="00844744">
      <w:pPr>
        <w:pStyle w:val="Textpoznpodarou"/>
      </w:pPr>
      <w:r>
        <w:rPr>
          <w:rStyle w:val="Znakapoznpodarou"/>
        </w:rPr>
        <w:footnoteRef/>
      </w:r>
      <w:r>
        <w:t xml:space="preserve"> </w:t>
      </w:r>
      <w:r w:rsidRPr="00A25A04">
        <w:t>GÜTTEROVÁ</w:t>
      </w:r>
      <w:r>
        <w:t xml:space="preserve"> P.2011.</w:t>
      </w:r>
      <w:r w:rsidRPr="00A25A04">
        <w:t xml:space="preserve"> Znamenají KPI konec předraženým a nepřehledným službám v Čechách?</w:t>
      </w:r>
      <w:r>
        <w:t xml:space="preserve"> TZBiNFO. Dostupné na </w:t>
      </w:r>
      <w:r w:rsidRPr="00A25A04">
        <w:t>https://www.tzb-info.cz/epc-energy-performance-contracting/7461-znamenaji-kpi-konec-predrazenym-a-neprehlednym-sluzbam-v-cechach</w:t>
      </w:r>
    </w:p>
  </w:footnote>
  <w:footnote w:id="25">
    <w:p w:rsidR="0057553D" w:rsidRDefault="0057553D" w:rsidP="00844744">
      <w:pPr>
        <w:pStyle w:val="Textpoznpodarou"/>
      </w:pPr>
      <w:r>
        <w:rPr>
          <w:rStyle w:val="Znakapoznpodarou"/>
        </w:rPr>
        <w:footnoteRef/>
      </w:r>
      <w:r>
        <w:t xml:space="preserve"> PODHOLA J. 2010. Facility management má svoje uplatnění i v průmyslu. TZB-Haustechnik. Dostupné na: </w:t>
      </w:r>
      <w:r w:rsidRPr="000A70D2">
        <w:t>https://www.asb-portal.cz/tzb/facility-management/facility-management-ma-sve-uplatneni-ivprumyslu</w:t>
      </w:r>
    </w:p>
  </w:footnote>
  <w:footnote w:id="26">
    <w:p w:rsidR="0057553D" w:rsidRDefault="0057553D" w:rsidP="00844744">
      <w:pPr>
        <w:pStyle w:val="Textpoznpodarou"/>
      </w:pPr>
      <w:r>
        <w:rPr>
          <w:rStyle w:val="Znakapoznpodarou"/>
        </w:rPr>
        <w:footnoteRef/>
      </w:r>
      <w:r>
        <w:t xml:space="preserve"> VYSKOČIL, V., K. a kol. 2010. </w:t>
      </w:r>
      <w:r w:rsidRPr="003E5EA1">
        <w:rPr>
          <w:i/>
        </w:rPr>
        <w:t>Management podpůrných procesů: Facility management.</w:t>
      </w:r>
      <w:r>
        <w:t xml:space="preserve"> ISBN 978-80-7431-022-5.</w:t>
      </w:r>
      <w:r>
        <w:br/>
        <w:t>s. 198</w:t>
      </w:r>
    </w:p>
  </w:footnote>
  <w:footnote w:id="27">
    <w:p w:rsidR="0057553D" w:rsidRDefault="0057553D" w:rsidP="00844744">
      <w:pPr>
        <w:pStyle w:val="Textpoznpodarou"/>
      </w:pPr>
      <w:r>
        <w:rPr>
          <w:rStyle w:val="Znakapoznpodarou"/>
        </w:rPr>
        <w:footnoteRef/>
      </w:r>
      <w:r>
        <w:t xml:space="preserve"> </w:t>
      </w:r>
      <w:r w:rsidRPr="0018438A">
        <w:t>http://www.tescosw.cz/facility-management/fama-cafm/technicky-pasport/prostorovy-pasport</w:t>
      </w:r>
    </w:p>
  </w:footnote>
  <w:footnote w:id="28">
    <w:p w:rsidR="0057553D" w:rsidRDefault="0057553D" w:rsidP="00844744">
      <w:pPr>
        <w:pStyle w:val="Textpoznpodarou"/>
      </w:pPr>
      <w:r>
        <w:rPr>
          <w:rStyle w:val="Znakapoznpodarou"/>
        </w:rPr>
        <w:footnoteRef/>
      </w:r>
      <w:r>
        <w:t xml:space="preserve"> </w:t>
      </w:r>
      <w:r w:rsidRPr="00E652CA">
        <w:t>http://www.tescosw.cz/sprava-majetku-ve-verejne-sprave/fama-am/stavebni-pasport</w:t>
      </w:r>
    </w:p>
  </w:footnote>
  <w:footnote w:id="29">
    <w:p w:rsidR="0057553D" w:rsidRDefault="0057553D" w:rsidP="00844744">
      <w:pPr>
        <w:pStyle w:val="Textpoznpodarou"/>
      </w:pPr>
      <w:r>
        <w:rPr>
          <w:rStyle w:val="Znakapoznpodarou"/>
        </w:rPr>
        <w:footnoteRef/>
      </w:r>
      <w:r>
        <w:t xml:space="preserve"> </w:t>
      </w:r>
      <w:r w:rsidRPr="0018438A">
        <w:t>http://www.tescosw.cz/facility-management/fama-cafm/technicky-pasport/</w:t>
      </w:r>
    </w:p>
  </w:footnote>
  <w:footnote w:id="30">
    <w:p w:rsidR="0057553D" w:rsidRDefault="0057553D" w:rsidP="00844744">
      <w:pPr>
        <w:pStyle w:val="Textpoznpodarou"/>
      </w:pPr>
      <w:r>
        <w:rPr>
          <w:rStyle w:val="Znakapoznpodarou"/>
        </w:rPr>
        <w:footnoteRef/>
      </w:r>
      <w:r>
        <w:t xml:space="preserve"> </w:t>
      </w:r>
      <w:r w:rsidRPr="0018438A">
        <w:t>http://www.tescosw.cz/sprava-majetku-ve-verejne-sprave/fama-am/personalni-pasport</w:t>
      </w:r>
    </w:p>
  </w:footnote>
  <w:footnote w:id="31">
    <w:p w:rsidR="0057553D" w:rsidRDefault="0057553D" w:rsidP="00844744">
      <w:pPr>
        <w:pStyle w:val="Textpoznpodarou"/>
      </w:pPr>
      <w:r>
        <w:rPr>
          <w:rStyle w:val="Znakapoznpodarou"/>
        </w:rPr>
        <w:footnoteRef/>
      </w:r>
      <w:r>
        <w:t xml:space="preserve"> VYSKOČIL, V. K. a kol. 2010. </w:t>
      </w:r>
      <w:r w:rsidRPr="00AE3EEB">
        <w:rPr>
          <w:i/>
        </w:rPr>
        <w:t>Management podpůrných procesů: Facility management.</w:t>
      </w:r>
      <w:r>
        <w:t xml:space="preserve"> ISBN 978-80-7431-022-5.</w:t>
      </w:r>
      <w:r>
        <w:br/>
        <w:t>s. 196-198</w:t>
      </w:r>
    </w:p>
  </w:footnote>
  <w:footnote w:id="32">
    <w:p w:rsidR="0057553D" w:rsidRDefault="0057553D" w:rsidP="00844744">
      <w:pPr>
        <w:pStyle w:val="Textpoznpodarou"/>
      </w:pPr>
      <w:r>
        <w:rPr>
          <w:rStyle w:val="Znakapoznpodarou"/>
        </w:rPr>
        <w:footnoteRef/>
      </w:r>
      <w:r>
        <w:t xml:space="preserve"> VYSKOČIL, V. K. a kol. 2010. </w:t>
      </w:r>
      <w:r w:rsidRPr="00AE3EEB">
        <w:rPr>
          <w:i/>
        </w:rPr>
        <w:t>Management podpůrných procesů: Facility management</w:t>
      </w:r>
      <w:r>
        <w:t>. ISBN 978-80-7431-022-5.</w:t>
      </w:r>
      <w:r>
        <w:br/>
        <w:t>s. 197</w:t>
      </w:r>
    </w:p>
  </w:footnote>
  <w:footnote w:id="33">
    <w:p w:rsidR="0057553D" w:rsidRPr="00BE1C45" w:rsidRDefault="0057553D" w:rsidP="00844744">
      <w:pPr>
        <w:spacing w:before="100" w:beforeAutospacing="1" w:after="100" w:afterAutospacing="1" w:line="240" w:lineRule="auto"/>
        <w:jc w:val="left"/>
        <w:rPr>
          <w:rFonts w:ascii="Times New Roman" w:eastAsia="Times New Roman" w:hAnsi="Times New Roman"/>
          <w:szCs w:val="24"/>
          <w:lang w:eastAsia="cs-CZ"/>
        </w:rPr>
      </w:pPr>
      <w:r>
        <w:rPr>
          <w:rStyle w:val="Znakapoznpodarou"/>
        </w:rPr>
        <w:footnoteRef/>
      </w:r>
      <w:r>
        <w:t xml:space="preserve"> </w:t>
      </w:r>
      <w:hyperlink r:id="rId7" w:history="1">
        <w:r w:rsidRPr="00086DDC">
          <w:rPr>
            <w:rFonts w:ascii="Times New Roman" w:eastAsia="Times New Roman" w:hAnsi="Times New Roman"/>
            <w:color w:val="0000FF"/>
            <w:sz w:val="16"/>
            <w:szCs w:val="16"/>
            <w:u w:val="single"/>
            <w:lang w:eastAsia="cs-CZ"/>
          </w:rPr>
          <w:t>https://www.remax-czech.cz/reality/detail/219147/pronajem-kancelarskych-prostor-133-m2-ceske-budejovice</w:t>
        </w:r>
      </w:hyperlink>
      <w:r w:rsidRPr="00086DDC">
        <w:rPr>
          <w:rFonts w:ascii="Times New Roman" w:eastAsia="Times New Roman" w:hAnsi="Times New Roman"/>
          <w:sz w:val="16"/>
          <w:szCs w:val="16"/>
          <w:lang w:eastAsia="cs-CZ"/>
        </w:rPr>
        <w:t xml:space="preserve"> </w:t>
      </w:r>
    </w:p>
  </w:footnote>
  <w:footnote w:id="34">
    <w:p w:rsidR="0057553D" w:rsidRDefault="0057553D" w:rsidP="00844744">
      <w:pPr>
        <w:pStyle w:val="Textpoznpodarou"/>
      </w:pPr>
      <w:r>
        <w:rPr>
          <w:rStyle w:val="Znakapoznpodarou"/>
        </w:rPr>
        <w:footnoteRef/>
      </w:r>
      <w:r>
        <w:t xml:space="preserve"> </w:t>
      </w:r>
      <w:hyperlink r:id="rId8" w:history="1">
        <w:r w:rsidRPr="00086DDC">
          <w:rPr>
            <w:rFonts w:ascii="Times New Roman" w:eastAsia="Times New Roman" w:hAnsi="Times New Roman"/>
            <w:color w:val="0000FF"/>
            <w:sz w:val="16"/>
            <w:szCs w:val="16"/>
            <w:u w:val="single"/>
            <w:lang w:eastAsia="cs-CZ"/>
          </w:rPr>
          <w:t>http://www.pramencentrum.cz/kancelare-senov-u-noveho-jicina.html</w:t>
        </w:r>
      </w:hyperlink>
    </w:p>
  </w:footnote>
  <w:footnote w:id="35">
    <w:p w:rsidR="0057553D" w:rsidRPr="00086DDC" w:rsidRDefault="0057553D" w:rsidP="00844744">
      <w:pPr>
        <w:spacing w:before="100" w:beforeAutospacing="1" w:after="100" w:afterAutospacing="1" w:line="240" w:lineRule="auto"/>
        <w:jc w:val="left"/>
        <w:outlineLvl w:val="2"/>
        <w:rPr>
          <w:rFonts w:ascii="Times New Roman" w:eastAsia="Times New Roman" w:hAnsi="Times New Roman"/>
          <w:sz w:val="16"/>
          <w:szCs w:val="16"/>
          <w:lang w:eastAsia="cs-CZ"/>
        </w:rPr>
      </w:pPr>
      <w:r>
        <w:rPr>
          <w:rStyle w:val="Znakapoznpodarou"/>
        </w:rPr>
        <w:footnoteRef/>
      </w:r>
      <w:r>
        <w:t xml:space="preserve"> </w:t>
      </w:r>
      <w:hyperlink r:id="rId9" w:history="1">
        <w:r w:rsidRPr="00086DDC">
          <w:rPr>
            <w:rFonts w:ascii="Times New Roman" w:eastAsia="Times New Roman" w:hAnsi="Times New Roman"/>
            <w:color w:val="0000FF"/>
            <w:sz w:val="16"/>
            <w:szCs w:val="16"/>
            <w:u w:val="single"/>
            <w:lang w:eastAsia="cs-CZ"/>
          </w:rPr>
          <w:t>https://www.remax-czech.cz/reality/detail/223230/pronajem-kancelarskych-prostor-111-m2-tyn-nad-vltavou</w:t>
        </w:r>
      </w:hyperlink>
      <w:r w:rsidRPr="00086DDC">
        <w:rPr>
          <w:rFonts w:ascii="Times New Roman" w:eastAsia="Times New Roman" w:hAnsi="Times New Roman"/>
          <w:sz w:val="16"/>
          <w:szCs w:val="16"/>
          <w:lang w:eastAsia="cs-CZ"/>
        </w:rPr>
        <w:t xml:space="preserve"> </w:t>
      </w:r>
    </w:p>
    <w:p w:rsidR="0057553D" w:rsidRDefault="0057553D" w:rsidP="00844744">
      <w:pPr>
        <w:pStyle w:val="Textpoznpodarou"/>
      </w:pPr>
    </w:p>
  </w:footnote>
  <w:footnote w:id="36">
    <w:p w:rsidR="0057553D" w:rsidRDefault="0057553D" w:rsidP="00844744">
      <w:pPr>
        <w:jc w:val="left"/>
      </w:pPr>
      <w:r>
        <w:rPr>
          <w:rStyle w:val="Znakapoznpodarou"/>
        </w:rPr>
        <w:footnoteRef/>
      </w:r>
      <w:r>
        <w:t xml:space="preserve"> </w:t>
      </w:r>
      <w:hyperlink r:id="rId10" w:history="1">
        <w:r w:rsidRPr="00FD4309">
          <w:rPr>
            <w:rFonts w:ascii="Times New Roman" w:eastAsia="Times New Roman" w:hAnsi="Times New Roman"/>
            <w:color w:val="0000FF"/>
            <w:sz w:val="16"/>
            <w:szCs w:val="16"/>
            <w:u w:val="single"/>
            <w:lang w:eastAsia="cs-CZ"/>
          </w:rPr>
          <w:t>https://www.remax-czech.cz/reality/detail/206380/pronajem-komercniho-objektu-16-m2-prostejov</w:t>
        </w:r>
      </w:hyperlink>
    </w:p>
  </w:footnote>
  <w:footnote w:id="37">
    <w:p w:rsidR="0057553D" w:rsidRDefault="0057553D" w:rsidP="00844744">
      <w:pPr>
        <w:pStyle w:val="Textpoznpodarou"/>
      </w:pPr>
      <w:r>
        <w:rPr>
          <w:rStyle w:val="Znakapoznpodarou"/>
        </w:rPr>
        <w:footnoteRef/>
      </w:r>
      <w:r>
        <w:t xml:space="preserve"> VYSKOČIL, V. K. a kol. 2008. </w:t>
      </w:r>
      <w:r w:rsidRPr="00160D9C">
        <w:rPr>
          <w:i/>
        </w:rPr>
        <w:t>Facility management: případové studie</w:t>
      </w:r>
      <w:r>
        <w:t>. 1. vyd.  Professional Publishing</w:t>
      </w:r>
      <w:r>
        <w:br/>
        <w:t>ISBN 978-80-86946-70-2. s. .61-73</w:t>
      </w:r>
    </w:p>
  </w:footnote>
  <w:footnote w:id="38">
    <w:p w:rsidR="0057553D" w:rsidRDefault="0057553D" w:rsidP="00844744">
      <w:pPr>
        <w:pStyle w:val="Textpoznpodarou"/>
      </w:pPr>
      <w:r>
        <w:rPr>
          <w:rStyle w:val="Znakapoznpodarou"/>
        </w:rPr>
        <w:footnoteRef/>
      </w:r>
      <w:r>
        <w:t xml:space="preserve"> VYSKOČIL, V. K. a kol. 2008. </w:t>
      </w:r>
      <w:r w:rsidRPr="00160D9C">
        <w:rPr>
          <w:i/>
        </w:rPr>
        <w:t>Facility management: případové studie</w:t>
      </w:r>
      <w:r>
        <w:t>. 1. vyd.  Professional Publishing</w:t>
      </w:r>
      <w:r>
        <w:br/>
        <w:t>ISBN 978-80-86946-70-2. s. 43-58</w:t>
      </w:r>
    </w:p>
  </w:footnote>
  <w:footnote w:id="39">
    <w:p w:rsidR="0057553D" w:rsidRDefault="0057553D" w:rsidP="00844744">
      <w:pPr>
        <w:pStyle w:val="Textpoznpodarou"/>
      </w:pPr>
      <w:r>
        <w:rPr>
          <w:rStyle w:val="Znakapoznpodarou"/>
        </w:rPr>
        <w:footnoteRef/>
      </w:r>
      <w:r>
        <w:t xml:space="preserve"> VYSKOČIL, V. K. a kol. 2008. </w:t>
      </w:r>
      <w:r w:rsidRPr="00160D9C">
        <w:rPr>
          <w:i/>
        </w:rPr>
        <w:t>Facility management: případové studie</w:t>
      </w:r>
      <w:r>
        <w:t>. 1. vyd.  Professional Publishing</w:t>
      </w:r>
      <w:r>
        <w:br/>
        <w:t>ISBN 978-80-86946-70-2. s. 75-76</w:t>
      </w:r>
    </w:p>
  </w:footnote>
  <w:footnote w:id="40">
    <w:p w:rsidR="0057553D" w:rsidRDefault="0057553D" w:rsidP="008D0200">
      <w:pPr>
        <w:pStyle w:val="Textpoznpodarou"/>
      </w:pPr>
      <w:r>
        <w:rPr>
          <w:rStyle w:val="Znakapoznpodarou"/>
        </w:rPr>
        <w:footnoteRef/>
      </w:r>
      <w:r>
        <w:t xml:space="preserve"> </w:t>
      </w:r>
      <w:hyperlink r:id="rId11" w:tgtFrame="_blank" w:history="1">
        <w:r>
          <w:rPr>
            <w:rStyle w:val="Hypertextovodkaz"/>
          </w:rPr>
          <w:t>http://www.aecbytes.com/feature/2011/BIMforFM.html</w:t>
        </w:r>
      </w:hyperlink>
    </w:p>
  </w:footnote>
  <w:footnote w:id="41">
    <w:p w:rsidR="0057553D" w:rsidRDefault="0057553D" w:rsidP="008D0200">
      <w:pPr>
        <w:pStyle w:val="Textpoznpodarou"/>
      </w:pPr>
      <w:r>
        <w:rPr>
          <w:rStyle w:val="Znakapoznpodarou"/>
        </w:rPr>
        <w:footnoteRef/>
      </w:r>
      <w:r>
        <w:t xml:space="preserve"> </w:t>
      </w:r>
      <w:r w:rsidRPr="00A84150">
        <w:rPr>
          <w:lang w:val="pl-PL"/>
        </w:rPr>
        <w:t>zákon</w:t>
      </w:r>
      <w:r w:rsidRPr="00A84150">
        <w:rPr>
          <w:lang w:val="en-US"/>
        </w:rPr>
        <w:t xml:space="preserve"> </w:t>
      </w:r>
      <w:r w:rsidRPr="00A84150">
        <w:t>č</w:t>
      </w:r>
      <w:r w:rsidRPr="00A84150">
        <w:rPr>
          <w:lang w:val="en-US"/>
        </w:rPr>
        <w:t>. 13</w:t>
      </w:r>
      <w:r w:rsidRPr="00A84150">
        <w:t>4</w:t>
      </w:r>
      <w:r w:rsidRPr="00A84150">
        <w:rPr>
          <w:lang w:val="pl-PL"/>
        </w:rPr>
        <w:t xml:space="preserve"> ze dne 19. dubna 2016 o veřejných zakázkách</w:t>
      </w:r>
    </w:p>
  </w:footnote>
  <w:footnote w:id="42">
    <w:p w:rsidR="0057553D" w:rsidRDefault="0057553D" w:rsidP="008D0200">
      <w:pPr>
        <w:pStyle w:val="Textpoznpodarou"/>
      </w:pPr>
      <w:r>
        <w:rPr>
          <w:rStyle w:val="Znakapoznpodarou"/>
        </w:rPr>
        <w:footnoteRef/>
      </w:r>
      <w:r>
        <w:t xml:space="preserve"> </w:t>
      </w:r>
      <w:r w:rsidRPr="0014785C">
        <w:t xml:space="preserve">VYSKOČIL, V. K., ŠTRUP, O., PAVLÍK, M. </w:t>
      </w:r>
      <w:r w:rsidRPr="0014785C">
        <w:rPr>
          <w:i/>
          <w:iCs/>
        </w:rPr>
        <w:t>Facility Management a Public Private Partnership</w:t>
      </w:r>
      <w:r w:rsidRPr="0014785C">
        <w:t>, 1. vyd., Praha: Profesional Publishing, 2007, 262 s. ISBN 978-80-86946-34-4</w:t>
      </w:r>
      <w:r>
        <w:t>. s. 136</w:t>
      </w:r>
    </w:p>
  </w:footnote>
  <w:footnote w:id="43">
    <w:p w:rsidR="0057553D" w:rsidRPr="006149FA" w:rsidRDefault="0057553D" w:rsidP="008D0200">
      <w:pPr>
        <w:autoSpaceDE w:val="0"/>
        <w:autoSpaceDN w:val="0"/>
        <w:adjustRightInd w:val="0"/>
        <w:spacing w:after="0" w:line="240" w:lineRule="auto"/>
        <w:jc w:val="left"/>
        <w:rPr>
          <w:i/>
          <w:iCs/>
          <w:sz w:val="20"/>
          <w:szCs w:val="20"/>
        </w:rPr>
      </w:pPr>
      <w:r>
        <w:rPr>
          <w:rStyle w:val="Znakapoznpodarou"/>
        </w:rPr>
        <w:footnoteRef/>
      </w:r>
      <w:r>
        <w:t xml:space="preserve"> </w:t>
      </w:r>
      <w:r w:rsidRPr="006149FA">
        <w:rPr>
          <w:iCs/>
          <w:sz w:val="20"/>
          <w:szCs w:val="20"/>
        </w:rPr>
        <w:t>Ministerstvo financí 2008.</w:t>
      </w:r>
      <w:r>
        <w:rPr>
          <w:iCs/>
          <w:sz w:val="20"/>
          <w:szCs w:val="20"/>
        </w:rPr>
        <w:t xml:space="preserve"> </w:t>
      </w:r>
      <w:r w:rsidRPr="006149FA">
        <w:rPr>
          <w:i/>
          <w:iCs/>
          <w:sz w:val="20"/>
          <w:szCs w:val="20"/>
        </w:rPr>
        <w:t>Referát regulace a metodiky projektů Partnerství veřejného a soukromého sektoru (PPP). Příloha I.</w:t>
      </w:r>
      <w:r>
        <w:rPr>
          <w:i/>
          <w:iCs/>
          <w:sz w:val="20"/>
          <w:szCs w:val="20"/>
        </w:rPr>
        <w:t xml:space="preserve"> </w:t>
      </w:r>
      <w:r w:rsidRPr="006149FA">
        <w:rPr>
          <w:i/>
          <w:iCs/>
          <w:sz w:val="20"/>
          <w:szCs w:val="20"/>
        </w:rPr>
        <w:t xml:space="preserve">Katalog rizik PPP projektů </w:t>
      </w:r>
      <w:r w:rsidRPr="006149FA">
        <w:rPr>
          <w:iCs/>
          <w:sz w:val="20"/>
          <w:szCs w:val="20"/>
        </w:rPr>
        <w:t>s.</w:t>
      </w:r>
      <w:r>
        <w:rPr>
          <w:iCs/>
          <w:sz w:val="20"/>
          <w:szCs w:val="20"/>
        </w:rPr>
        <w:t xml:space="preserve"> </w:t>
      </w:r>
      <w:r w:rsidRPr="006149FA">
        <w:rPr>
          <w:iCs/>
          <w:sz w:val="20"/>
          <w:szCs w:val="20"/>
        </w:rPr>
        <w:t>3</w:t>
      </w:r>
    </w:p>
  </w:footnote>
  <w:footnote w:id="44">
    <w:p w:rsidR="0057553D" w:rsidRDefault="0057553D" w:rsidP="008D0200">
      <w:pPr>
        <w:pStyle w:val="Textpoznpodarou"/>
      </w:pPr>
      <w:r>
        <w:rPr>
          <w:rStyle w:val="Znakapoznpodarou"/>
        </w:rPr>
        <w:footnoteRef/>
      </w:r>
      <w:r>
        <w:t xml:space="preserve"> </w:t>
      </w:r>
      <w:r w:rsidRPr="006149FA">
        <w:rPr>
          <w:iCs/>
        </w:rPr>
        <w:t>Ministerstvo financí 2008.</w:t>
      </w:r>
      <w:r>
        <w:rPr>
          <w:iCs/>
        </w:rPr>
        <w:t xml:space="preserve"> </w:t>
      </w:r>
      <w:r w:rsidRPr="006149FA">
        <w:rPr>
          <w:i/>
          <w:iCs/>
        </w:rPr>
        <w:t>Referát regulace a metodiky projektů Partnerství veřejného a soukromého sektoru (PPP). Příloha I.</w:t>
      </w:r>
      <w:r>
        <w:rPr>
          <w:i/>
          <w:iCs/>
        </w:rPr>
        <w:t xml:space="preserve"> </w:t>
      </w:r>
      <w:r w:rsidRPr="006149FA">
        <w:rPr>
          <w:i/>
          <w:iCs/>
        </w:rPr>
        <w:t xml:space="preserve">Katalog rizik PPP projektů </w:t>
      </w:r>
      <w:r>
        <w:rPr>
          <w:iCs/>
        </w:rPr>
        <w:t>s. 4</w:t>
      </w:r>
    </w:p>
  </w:footnote>
  <w:footnote w:id="45">
    <w:p w:rsidR="0057553D" w:rsidRDefault="0057553D" w:rsidP="008D0200">
      <w:pPr>
        <w:pStyle w:val="Textpoznpodarou"/>
      </w:pPr>
      <w:r>
        <w:rPr>
          <w:rStyle w:val="Znakapoznpodarou"/>
        </w:rPr>
        <w:footnoteRef/>
      </w:r>
      <w:r>
        <w:t xml:space="preserve"> </w:t>
      </w:r>
      <w:r w:rsidRPr="0014785C">
        <w:t xml:space="preserve">VYSKOČIL, V. K., ŠTRUP, O., PAVLÍK, M. </w:t>
      </w:r>
      <w:r w:rsidRPr="0014785C">
        <w:rPr>
          <w:i/>
          <w:iCs/>
        </w:rPr>
        <w:t>Facility Management a Public Private Partnership</w:t>
      </w:r>
      <w:r w:rsidRPr="0014785C">
        <w:t>, 1. vyd., Praha: Profesional Publishing, 2007, 262 s. ISBN 978-80-86946-34-4</w:t>
      </w:r>
      <w:r>
        <w:t>. s. 161-163.</w:t>
      </w:r>
    </w:p>
  </w:footnote>
  <w:footnote w:id="46">
    <w:p w:rsidR="0057553D" w:rsidRPr="006D7D9F" w:rsidRDefault="0057553D" w:rsidP="008D0200">
      <w:pPr>
        <w:pStyle w:val="SeznamLITERATURY"/>
        <w:numPr>
          <w:ilvl w:val="0"/>
          <w:numId w:val="0"/>
        </w:numPr>
        <w:ind w:left="1"/>
      </w:pPr>
      <w:r>
        <w:rPr>
          <w:rStyle w:val="Znakapoznpodarou"/>
        </w:rPr>
        <w:footnoteRef/>
      </w:r>
      <w:r>
        <w:t xml:space="preserve">  </w:t>
      </w:r>
      <w:r w:rsidRPr="006D7D9F">
        <w:rPr>
          <w:sz w:val="18"/>
          <w:szCs w:val="18"/>
        </w:rPr>
        <w:t xml:space="preserve">ŠNAJDR Jan. Public Private Partnership  jako efektivní nástroj budování a provozování veřejné infrastruktury. </w:t>
      </w:r>
      <w:r w:rsidRPr="006D7D9F">
        <w:rPr>
          <w:sz w:val="18"/>
          <w:szCs w:val="18"/>
          <w:lang w:val="en-US"/>
        </w:rPr>
        <w:t>[http://www.stavebni-forum.cz/diskuse2008/prezentace/snajdr.pdf]¨</w:t>
      </w:r>
    </w:p>
    <w:p w:rsidR="0057553D" w:rsidRPr="0014785C" w:rsidRDefault="0057553D" w:rsidP="008D0200">
      <w:pPr>
        <w:pStyle w:val="Textpoznpodarou"/>
      </w:pPr>
    </w:p>
    <w:p w:rsidR="0057553D" w:rsidRDefault="0057553D" w:rsidP="008D0200">
      <w:pPr>
        <w:pStyle w:val="Textpoznpodarou"/>
      </w:pPr>
    </w:p>
  </w:footnote>
  <w:footnote w:id="47">
    <w:p w:rsidR="0057553D" w:rsidRPr="006D7D9F" w:rsidRDefault="0057553D" w:rsidP="008D0200">
      <w:pPr>
        <w:pStyle w:val="SeznamLITERATURY"/>
        <w:numPr>
          <w:ilvl w:val="0"/>
          <w:numId w:val="0"/>
        </w:numPr>
        <w:ind w:left="426" w:hanging="425"/>
      </w:pPr>
      <w:r>
        <w:rPr>
          <w:rStyle w:val="Znakapoznpodarou"/>
        </w:rPr>
        <w:footnoteRef/>
      </w:r>
      <w:r>
        <w:t xml:space="preserve"> </w:t>
      </w:r>
      <w:r w:rsidRPr="006D7D9F">
        <w:rPr>
          <w:sz w:val="18"/>
          <w:szCs w:val="18"/>
        </w:rPr>
        <w:t xml:space="preserve">ŠNAJDR Jan. Public Private Partnership  jako efektivní nástroj budování a provozování veřejné infrastruktury. </w:t>
      </w:r>
      <w:r w:rsidRPr="006D7D9F">
        <w:rPr>
          <w:sz w:val="18"/>
          <w:szCs w:val="18"/>
          <w:lang w:val="en-US"/>
        </w:rPr>
        <w:t>[http://www.stavebni-forum.cz/diskuse2008/prezentace/snajdr.pdf]¨</w:t>
      </w:r>
    </w:p>
    <w:p w:rsidR="0057553D" w:rsidRDefault="0057553D" w:rsidP="008D0200">
      <w:pPr>
        <w:pStyle w:val="Textpoznpodarou"/>
      </w:pPr>
    </w:p>
  </w:footnote>
  <w:footnote w:id="48">
    <w:p w:rsidR="0057553D" w:rsidRDefault="0057553D" w:rsidP="008D0200">
      <w:pPr>
        <w:pStyle w:val="Textpoznpodarou"/>
      </w:pPr>
      <w:r>
        <w:rPr>
          <w:rStyle w:val="Znakapoznpodarou"/>
        </w:rPr>
        <w:footnoteRef/>
      </w:r>
      <w:r>
        <w:t xml:space="preserve"> </w:t>
      </w:r>
      <w:r w:rsidRPr="0014785C">
        <w:t>Asociace pro rozvoj infrastruktury. 2016</w:t>
      </w:r>
      <w:r w:rsidRPr="0014785C">
        <w:rPr>
          <w:i/>
          <w:iCs/>
        </w:rPr>
        <w:t>. Stanovisko k veřejné zakázce MDČR na poradce projektu PPP R4</w:t>
      </w:r>
      <w:r w:rsidRPr="0014785C">
        <w:t>. Dostupné na:</w:t>
      </w:r>
      <w:r>
        <w:t xml:space="preserve"> </w:t>
      </w:r>
      <w:r w:rsidRPr="0014785C">
        <w:t>http://www.ceskainfrastruktura.cz/wp-content/uploads/2016/01/160114-ARI-stanovisko-k-ZR_VZ-PPP-MDCR1.pdf</w:t>
      </w:r>
    </w:p>
  </w:footnote>
  <w:footnote w:id="49">
    <w:p w:rsidR="0057553D" w:rsidRDefault="0057553D" w:rsidP="00714D9C">
      <w:pPr>
        <w:pStyle w:val="Textpoznpodarou"/>
        <w:tabs>
          <w:tab w:val="clear" w:pos="425"/>
        </w:tabs>
      </w:pPr>
      <w:r>
        <w:rPr>
          <w:rStyle w:val="Znakapoznpodarou"/>
        </w:rPr>
        <w:footnoteRef/>
      </w:r>
      <w:r>
        <w:t xml:space="preserve"> </w:t>
      </w:r>
      <w:r w:rsidRPr="0014785C">
        <w:t>Asociace pro rozvoj infrastruktury. 2016</w:t>
      </w:r>
      <w:r w:rsidRPr="0014785C">
        <w:rPr>
          <w:i/>
          <w:iCs/>
        </w:rPr>
        <w:t>. Stanovisko k veřejné zakázce MDČR na poradce projektu PPP R4</w:t>
      </w:r>
      <w:r w:rsidRPr="0014785C">
        <w:t>. Dostupné na: http://www.ceskainfrastruktura.cz/wp-content/uploads/2016/01/160114-ARI-stanovisko-k-ZR_VZ-PPP-MDCR1.pdf</w:t>
      </w:r>
    </w:p>
  </w:footnote>
  <w:footnote w:id="50">
    <w:p w:rsidR="0057553D" w:rsidRDefault="0057553D" w:rsidP="008D0200">
      <w:pPr>
        <w:pStyle w:val="Textpoznpodarou"/>
      </w:pPr>
      <w:r>
        <w:rPr>
          <w:rStyle w:val="Znakapoznpodarou"/>
        </w:rPr>
        <w:footnoteRef/>
      </w:r>
      <w:r>
        <w:t xml:space="preserve"> </w:t>
      </w:r>
      <w:r w:rsidRPr="009E6249">
        <w:t>Čerpáno z:</w:t>
      </w:r>
      <w:r>
        <w:t xml:space="preserve"> </w:t>
      </w:r>
      <w:r w:rsidRPr="009E6249">
        <w:t xml:space="preserve">Asociace pro rozvoj infrastruktury, </w:t>
      </w:r>
      <w:r w:rsidRPr="009E6249">
        <w:rPr>
          <w:i/>
          <w:iCs/>
        </w:rPr>
        <w:t>Databáze projektů</w:t>
      </w:r>
      <w:r w:rsidRPr="009E6249">
        <w:t xml:space="preserve">, dostupné na: </w:t>
      </w:r>
      <w:hyperlink r:id="rId12" w:history="1">
        <w:r w:rsidRPr="009E6249">
          <w:rPr>
            <w:rStyle w:val="Hypertextovodkaz"/>
          </w:rPr>
          <w:t>http</w:t>
        </w:r>
      </w:hyperlink>
      <w:hyperlink r:id="rId13" w:history="1">
        <w:r w:rsidRPr="009E6249">
          <w:rPr>
            <w:rStyle w:val="Hypertextovodkaz"/>
          </w:rPr>
          <w:t>://www.asociaceppp.cz/</w:t>
        </w:r>
      </w:hyperlink>
      <w:hyperlink r:id="rId14" w:history="1">
        <w:r w:rsidRPr="009E6249">
          <w:rPr>
            <w:rStyle w:val="Hypertextovodkaz"/>
          </w:rPr>
          <w:t>cnt</w:t>
        </w:r>
      </w:hyperlink>
      <w:hyperlink r:id="rId15" w:history="1">
        <w:r w:rsidRPr="009E6249">
          <w:rPr>
            <w:rStyle w:val="Hypertextovodkaz"/>
          </w:rPr>
          <w:t>/</w:t>
        </w:r>
      </w:hyperlink>
      <w:hyperlink r:id="rId16" w:history="1">
        <w:r w:rsidRPr="009E6249">
          <w:rPr>
            <w:rStyle w:val="Hypertextovodkaz"/>
          </w:rPr>
          <w:t>databaze_ppp_projektu</w:t>
        </w:r>
      </w:hyperlink>
      <w:hyperlink r:id="rId17" w:history="1">
        <w:r w:rsidRPr="009E6249">
          <w:rPr>
            <w:rStyle w:val="Hypertextovodkaz"/>
          </w:rPr>
          <w:t>/</w:t>
        </w:r>
      </w:hyperlink>
      <w:r w:rsidRPr="009E6249">
        <w:t xml:space="preserve">, ČTK.2016 Dostavbu dálnice D4 zaplatí soukromníci, vláda schválila PPP projekt. </w:t>
      </w:r>
      <w:r w:rsidRPr="009E6249">
        <w:rPr>
          <w:i/>
          <w:iCs/>
        </w:rPr>
        <w:t>E15.cz</w:t>
      </w:r>
      <w:r w:rsidRPr="009E6249">
        <w:t>. Dostupné na</w:t>
      </w:r>
      <w:r w:rsidRPr="009E6249">
        <w:rPr>
          <w:b/>
          <w:bCs/>
        </w:rPr>
        <w:t xml:space="preserve">: </w:t>
      </w:r>
      <w:hyperlink r:id="rId18" w:history="1">
        <w:r w:rsidRPr="009E6249">
          <w:rPr>
            <w:rStyle w:val="Hypertextovodkaz"/>
          </w:rPr>
          <w:t>https://praha.idnes.cz/d4-dostavba-prodlouzeni-pribramsko-dur-/</w:t>
        </w:r>
      </w:hyperlink>
      <w:hyperlink r:id="rId19" w:history="1">
        <w:r w:rsidRPr="009E6249">
          <w:rPr>
            <w:rStyle w:val="Hypertextovodkaz"/>
          </w:rPr>
          <w:t>praha-zpravy.aspx?c</w:t>
        </w:r>
      </w:hyperlink>
      <w:hyperlink r:id="rId20" w:history="1">
        <w:r w:rsidRPr="009E6249">
          <w:rPr>
            <w:rStyle w:val="Hypertextovodkaz"/>
          </w:rPr>
          <w:t>=A171004_132737_praha-zpravy_zuf</w:t>
        </w:r>
      </w:hyperlink>
      <w:r w:rsidRPr="009E6249">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53D" w:rsidRDefault="0057553D" w:rsidP="00E5658B">
    <w:pPr>
      <w:tabs>
        <w:tab w:val="right" w:pos="9639"/>
      </w:tabs>
      <w:autoSpaceDE w:val="0"/>
      <w:autoSpaceDN w:val="0"/>
      <w:adjustRightInd w:val="0"/>
      <w:spacing w:after="480" w:line="240" w:lineRule="auto"/>
      <w:jc w:val="center"/>
      <w:textAlignment w:val="center"/>
      <w:rPr>
        <w:rFonts w:ascii="Klavika Medium" w:hAnsi="Klavika Medium" w:cs="Klavika Medium"/>
        <w:caps/>
        <w:color w:val="404041"/>
        <w:sz w:val="20"/>
        <w:szCs w:val="20"/>
      </w:rPr>
    </w:pPr>
    <w:r w:rsidRPr="0099157B">
      <w:rPr>
        <w:rFonts w:ascii="Klavika Medium" w:hAnsi="Klavika Medium" w:cs="Klavika Medium"/>
        <w:caps/>
        <w:color w:val="191919"/>
        <w:sz w:val="20"/>
        <w:szCs w:val="20"/>
      </w:rPr>
      <w:t>Měření produktu v</w:t>
    </w:r>
    <w:r>
      <w:rPr>
        <w:rFonts w:ascii="Klavika Medium" w:hAnsi="Klavika Medium" w:cs="Klavika Medium"/>
        <w:caps/>
        <w:color w:val="191919"/>
        <w:sz w:val="20"/>
        <w:szCs w:val="20"/>
      </w:rPr>
      <w:t> </w:t>
    </w:r>
    <w:r w:rsidRPr="0099157B">
      <w:rPr>
        <w:rFonts w:ascii="Klavika Medium" w:hAnsi="Klavika Medium" w:cs="Klavika Medium"/>
        <w:caps/>
        <w:color w:val="191919"/>
        <w:sz w:val="20"/>
        <w:szCs w:val="20"/>
      </w:rPr>
      <w:t>ekonomice</w:t>
    </w:r>
    <w:r>
      <w:rPr>
        <w:rFonts w:ascii="Klavika Medium" w:hAnsi="Klavika Medium" w:cs="Klavika Medium"/>
        <w:caps/>
        <w:color w:val="191919"/>
        <w:sz w:val="20"/>
        <w:szCs w:val="20"/>
      </w:rPr>
      <w:tab/>
    </w:r>
    <w:r w:rsidRPr="00961ACF">
      <w:rPr>
        <w:rFonts w:ascii="Klavika Medium" w:hAnsi="Klavika Medium" w:cs="Klavika Medium"/>
        <w:caps/>
        <w:color w:val="404041"/>
        <w:sz w:val="20"/>
        <w:szCs w:val="20"/>
      </w:rPr>
      <w:fldChar w:fldCharType="begin"/>
    </w:r>
    <w:r w:rsidRPr="00961ACF">
      <w:rPr>
        <w:rFonts w:ascii="Klavika Medium" w:hAnsi="Klavika Medium" w:cs="Klavika Medium"/>
        <w:caps/>
        <w:color w:val="404041"/>
        <w:sz w:val="20"/>
        <w:szCs w:val="20"/>
      </w:rPr>
      <w:instrText>PAGE   \* MERGEFORMAT</w:instrText>
    </w:r>
    <w:r w:rsidRPr="00961ACF">
      <w:rPr>
        <w:rFonts w:ascii="Klavika Medium" w:hAnsi="Klavika Medium" w:cs="Klavika Medium"/>
        <w:caps/>
        <w:color w:val="404041"/>
        <w:sz w:val="20"/>
        <w:szCs w:val="20"/>
      </w:rPr>
      <w:fldChar w:fldCharType="separate"/>
    </w:r>
    <w:r>
      <w:rPr>
        <w:rFonts w:ascii="Klavika Medium" w:hAnsi="Klavika Medium" w:cs="Klavika Medium"/>
        <w:caps/>
        <w:noProof/>
        <w:color w:val="404041"/>
        <w:sz w:val="20"/>
        <w:szCs w:val="20"/>
      </w:rPr>
      <w:t>3</w:t>
    </w:r>
    <w:r w:rsidRPr="00961ACF">
      <w:rPr>
        <w:rFonts w:ascii="Klavika Medium" w:hAnsi="Klavika Medium" w:cs="Klavika Medium"/>
        <w:caps/>
        <w:color w:val="404041"/>
        <w:sz w:val="20"/>
        <w:szCs w:val="20"/>
      </w:rPr>
      <w:fldChar w:fldCharType="end"/>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53D" w:rsidRDefault="0057553D" w:rsidP="00E5658B">
    <w:pPr>
      <w:pStyle w:val="Zhlav"/>
      <w:jc w:val="cent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53D" w:rsidRDefault="0057553D" w:rsidP="00E5658B">
    <w:pPr>
      <w:pStyle w:val="Zhlav"/>
      <w:jc w:val="cent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53D" w:rsidRDefault="0057553D" w:rsidP="00E5658B">
    <w:pPr>
      <w:pStyle w:val="Zhlav"/>
      <w:jc w:val="cent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53D" w:rsidRDefault="0057553D" w:rsidP="00E5658B">
    <w:pPr>
      <w:pStyle w:val="Zhlav"/>
      <w:jc w:val="cent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53D" w:rsidRDefault="0057553D" w:rsidP="00E5658B">
    <w:pPr>
      <w:pStyle w:val="Zhlav"/>
      <w:jc w:val="cent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53D" w:rsidRDefault="0057553D" w:rsidP="00E5658B">
    <w:pPr>
      <w:pStyle w:val="Zhlav"/>
      <w:jc w:val="cent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53D" w:rsidRDefault="0057553D" w:rsidP="00E5658B">
    <w:pPr>
      <w:pStyle w:val="Zhlav"/>
      <w:jc w:val="cent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53D" w:rsidRDefault="0057553D" w:rsidP="00E5658B">
    <w:pPr>
      <w:pStyle w:val="Zhlav"/>
      <w:jc w:val="cent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53D" w:rsidRDefault="0057553D" w:rsidP="00E5658B">
    <w:pPr>
      <w:pStyle w:val="Zhlav"/>
      <w:jc w:val="cent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53D" w:rsidRDefault="0057553D" w:rsidP="00E5658B">
    <w:pPr>
      <w:pStyle w:val="Zhlav"/>
      <w:tabs>
        <w:tab w:val="clear" w:pos="9072"/>
      </w:tabs>
    </w:pPr>
    <w:r>
      <w:tab/>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53D" w:rsidRDefault="0057553D" w:rsidP="00DE20BC">
    <w:pPr>
      <w:pStyle w:val="Zhlav"/>
    </w:pPr>
  </w:p>
  <w:p w:rsidR="0057553D" w:rsidRPr="00DE20BC" w:rsidRDefault="0057553D" w:rsidP="00DE20BC">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53D" w:rsidRPr="009A189D" w:rsidRDefault="0057553D" w:rsidP="009A189D">
    <w:pPr>
      <w:pStyle w:val="Zhlav"/>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53D" w:rsidRDefault="0057553D" w:rsidP="00DE20BC">
    <w:pPr>
      <w:pStyle w:val="Zhlav"/>
    </w:pPr>
  </w:p>
  <w:p w:rsidR="0057553D" w:rsidRPr="00DE20BC" w:rsidRDefault="0057553D" w:rsidP="00DE20BC">
    <w:pPr>
      <w:pStyle w:val="Zhlav"/>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53D" w:rsidRPr="00C762C9" w:rsidRDefault="0057553D" w:rsidP="009B356E">
    <w:pPr>
      <w:tabs>
        <w:tab w:val="left" w:pos="1830"/>
        <w:tab w:val="right" w:pos="9639"/>
      </w:tabs>
      <w:autoSpaceDE w:val="0"/>
      <w:autoSpaceDN w:val="0"/>
      <w:adjustRightInd w:val="0"/>
      <w:spacing w:after="720" w:line="240" w:lineRule="auto"/>
      <w:jc w:val="center"/>
      <w:textAlignment w:val="center"/>
      <w:rPr>
        <w:rFonts w:ascii="Klavika Medium" w:hAnsi="Klavika Medium" w:cs="Klavika Medium"/>
        <w:caps/>
        <w:color w:val="404041"/>
        <w:sz w:val="20"/>
        <w:szCs w:val="20"/>
      </w:rPr>
    </w:pPr>
    <w:r>
      <w:rPr>
        <w:rFonts w:ascii="Klavika Medium" w:hAnsi="Klavika Medium" w:cs="Klavika Medium"/>
        <w:caps/>
        <w:color w:val="191919"/>
        <w:sz w:val="20"/>
        <w:szCs w:val="20"/>
      </w:rPr>
      <w:fldChar w:fldCharType="begin"/>
    </w:r>
    <w:r>
      <w:rPr>
        <w:rFonts w:ascii="Klavika Medium" w:hAnsi="Klavika Medium" w:cs="Klavika Medium"/>
        <w:caps/>
        <w:color w:val="191919"/>
        <w:sz w:val="20"/>
        <w:szCs w:val="20"/>
      </w:rPr>
      <w:instrText xml:space="preserve"> TITLE   \* MERGEFORMAT </w:instrText>
    </w:r>
    <w:r>
      <w:rPr>
        <w:rFonts w:ascii="Klavika Medium" w:hAnsi="Klavika Medium" w:cs="Klavika Medium"/>
        <w:caps/>
        <w:color w:val="191919"/>
        <w:sz w:val="20"/>
        <w:szCs w:val="20"/>
      </w:rPr>
      <w:fldChar w:fldCharType="separate"/>
    </w:r>
    <w:r>
      <w:rPr>
        <w:rFonts w:ascii="Klavika Medium" w:hAnsi="Klavika Medium" w:cs="Klavika Medium"/>
        <w:caps/>
        <w:color w:val="191919"/>
        <w:sz w:val="20"/>
        <w:szCs w:val="20"/>
      </w:rPr>
      <w:t>Management podpůrných procesů</w:t>
    </w:r>
    <w:r>
      <w:rPr>
        <w:rFonts w:ascii="Klavika Medium" w:hAnsi="Klavika Medium" w:cs="Klavika Medium"/>
        <w:caps/>
        <w:color w:val="191919"/>
        <w:sz w:val="20"/>
        <w:szCs w:val="20"/>
      </w:rPr>
      <w:fldChar w:fldCharType="end"/>
    </w:r>
    <w:r>
      <w:rPr>
        <w:rFonts w:ascii="Klavika Medium" w:hAnsi="Klavika Medium" w:cs="Klavika Medium"/>
        <w:caps/>
        <w:color w:val="191919"/>
        <w:sz w:val="20"/>
        <w:szCs w:val="20"/>
      </w:rPr>
      <w:tab/>
    </w:r>
    <w:r w:rsidRPr="00961ACF">
      <w:rPr>
        <w:rFonts w:ascii="Klavika Medium" w:hAnsi="Klavika Medium" w:cs="Klavika Medium"/>
        <w:caps/>
        <w:color w:val="404041"/>
        <w:sz w:val="20"/>
        <w:szCs w:val="20"/>
      </w:rPr>
      <w:fldChar w:fldCharType="begin"/>
    </w:r>
    <w:r w:rsidRPr="00961ACF">
      <w:rPr>
        <w:rFonts w:ascii="Klavika Medium" w:hAnsi="Klavika Medium" w:cs="Klavika Medium"/>
        <w:caps/>
        <w:color w:val="404041"/>
        <w:sz w:val="20"/>
        <w:szCs w:val="20"/>
      </w:rPr>
      <w:instrText>PAGE   \* MERGEFORMAT</w:instrText>
    </w:r>
    <w:r w:rsidRPr="00961ACF">
      <w:rPr>
        <w:rFonts w:ascii="Klavika Medium" w:hAnsi="Klavika Medium" w:cs="Klavika Medium"/>
        <w:caps/>
        <w:color w:val="404041"/>
        <w:sz w:val="20"/>
        <w:szCs w:val="20"/>
      </w:rPr>
      <w:fldChar w:fldCharType="separate"/>
    </w:r>
    <w:r w:rsidR="007A7752">
      <w:rPr>
        <w:rFonts w:ascii="Klavika Medium" w:hAnsi="Klavika Medium" w:cs="Klavika Medium"/>
        <w:caps/>
        <w:noProof/>
        <w:color w:val="404041"/>
        <w:sz w:val="20"/>
        <w:szCs w:val="20"/>
      </w:rPr>
      <w:t>14</w:t>
    </w:r>
    <w:r w:rsidRPr="00961ACF">
      <w:rPr>
        <w:rFonts w:ascii="Klavika Medium" w:hAnsi="Klavika Medium" w:cs="Klavika Medium"/>
        <w:caps/>
        <w:color w:val="404041"/>
        <w:sz w:val="20"/>
        <w:szCs w:val="20"/>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53D" w:rsidRDefault="0057553D" w:rsidP="009B356E">
    <w:pPr>
      <w:tabs>
        <w:tab w:val="right" w:pos="9639"/>
      </w:tabs>
      <w:autoSpaceDE w:val="0"/>
      <w:autoSpaceDN w:val="0"/>
      <w:adjustRightInd w:val="0"/>
      <w:spacing w:after="720" w:line="240" w:lineRule="auto"/>
      <w:jc w:val="center"/>
      <w:textAlignment w:val="center"/>
      <w:rPr>
        <w:rFonts w:ascii="Klavika Medium" w:hAnsi="Klavika Medium" w:cs="Klavika Medium"/>
        <w:caps/>
        <w:color w:val="404041"/>
        <w:sz w:val="20"/>
        <w:szCs w:val="20"/>
      </w:rPr>
    </w:pPr>
    <w:r w:rsidRPr="00961ACF">
      <w:rPr>
        <w:rFonts w:ascii="Klavika Medium" w:hAnsi="Klavika Medium" w:cs="Klavika Medium"/>
        <w:caps/>
        <w:color w:val="404041"/>
        <w:sz w:val="20"/>
        <w:szCs w:val="20"/>
      </w:rPr>
      <w:fldChar w:fldCharType="begin"/>
    </w:r>
    <w:r w:rsidRPr="00961ACF">
      <w:rPr>
        <w:rFonts w:ascii="Klavika Medium" w:hAnsi="Klavika Medium" w:cs="Klavika Medium"/>
        <w:caps/>
        <w:color w:val="404041"/>
        <w:sz w:val="20"/>
        <w:szCs w:val="20"/>
      </w:rPr>
      <w:instrText>PAGE   \* MERGEFORMAT</w:instrText>
    </w:r>
    <w:r w:rsidRPr="00961ACF">
      <w:rPr>
        <w:rFonts w:ascii="Klavika Medium" w:hAnsi="Klavika Medium" w:cs="Klavika Medium"/>
        <w:caps/>
        <w:color w:val="404041"/>
        <w:sz w:val="20"/>
        <w:szCs w:val="20"/>
      </w:rPr>
      <w:fldChar w:fldCharType="separate"/>
    </w:r>
    <w:r w:rsidR="007A7752">
      <w:rPr>
        <w:rFonts w:ascii="Klavika Medium" w:hAnsi="Klavika Medium" w:cs="Klavika Medium"/>
        <w:caps/>
        <w:noProof/>
        <w:color w:val="404041"/>
        <w:sz w:val="20"/>
        <w:szCs w:val="20"/>
      </w:rPr>
      <w:t>13</w:t>
    </w:r>
    <w:r w:rsidRPr="00961ACF">
      <w:rPr>
        <w:rFonts w:ascii="Klavika Medium" w:hAnsi="Klavika Medium" w:cs="Klavika Medium"/>
        <w:caps/>
        <w:color w:val="404041"/>
        <w:sz w:val="20"/>
        <w:szCs w:val="20"/>
      </w:rPr>
      <w:fldChar w:fldCharType="end"/>
    </w:r>
    <w:r>
      <w:rPr>
        <w:rFonts w:ascii="Klavika Medium" w:hAnsi="Klavika Medium" w:cs="Klavika Medium"/>
        <w:caps/>
        <w:color w:val="191919"/>
        <w:sz w:val="20"/>
        <w:szCs w:val="20"/>
      </w:rPr>
      <w:tab/>
    </w:r>
    <w:r>
      <w:rPr>
        <w:rFonts w:ascii="Klavika Medium" w:hAnsi="Klavika Medium" w:cs="Klavika Medium"/>
        <w:caps/>
        <w:color w:val="191919"/>
        <w:sz w:val="20"/>
        <w:szCs w:val="20"/>
      </w:rPr>
      <w:fldChar w:fldCharType="begin"/>
    </w:r>
    <w:r w:rsidRPr="00F604BE">
      <w:rPr>
        <w:rFonts w:ascii="Klavika Medium" w:hAnsi="Klavika Medium" w:cs="Klavika Medium"/>
        <w:caps/>
        <w:color w:val="191919"/>
        <w:sz w:val="20"/>
        <w:szCs w:val="20"/>
      </w:rPr>
      <w:instrText xml:space="preserve"> STYLEREF  "Nadpis 1. úrovně"  \* MERGEFORMAT </w:instrText>
    </w:r>
    <w:r>
      <w:rPr>
        <w:rFonts w:ascii="Klavika Medium" w:hAnsi="Klavika Medium" w:cs="Klavika Medium"/>
        <w:caps/>
        <w:color w:val="191919"/>
        <w:sz w:val="20"/>
        <w:szCs w:val="20"/>
      </w:rPr>
      <w:fldChar w:fldCharType="separate"/>
    </w:r>
    <w:r w:rsidR="007A7752">
      <w:rPr>
        <w:rFonts w:ascii="Klavika Medium" w:hAnsi="Klavika Medium" w:cs="Klavika Medium"/>
        <w:caps/>
        <w:noProof/>
        <w:color w:val="191919"/>
        <w:sz w:val="20"/>
        <w:szCs w:val="20"/>
      </w:rPr>
      <w:t>Facility management – součást exaktní vědy, fenomén změn</w:t>
    </w:r>
    <w:r>
      <w:rPr>
        <w:rFonts w:ascii="Klavika Medium" w:hAnsi="Klavika Medium" w:cs="Klavika Medium"/>
        <w:caps/>
        <w:color w:val="191919"/>
        <w:sz w:val="20"/>
        <w:szCs w:val="20"/>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53D" w:rsidRDefault="0057553D">
    <w:pPr>
      <w:pStyle w:val="Zhlav"/>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53D" w:rsidRDefault="0057553D" w:rsidP="00E5658B">
    <w:pPr>
      <w:pStyle w:val="Zhlav"/>
      <w:jc w:val="cent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53D" w:rsidRDefault="0057553D" w:rsidP="00E5658B">
    <w:pPr>
      <w:pStyle w:val="Zhlav"/>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07618"/>
    <w:multiLevelType w:val="multilevel"/>
    <w:tmpl w:val="5D0E72E4"/>
    <w:lvl w:ilvl="0">
      <w:start w:val="1"/>
      <w:numFmt w:val="decimal"/>
      <w:lvlText w:val="%1."/>
      <w:lvlJc w:val="left"/>
      <w:pPr>
        <w:ind w:left="1843" w:hanging="425"/>
      </w:pPr>
      <w:rPr>
        <w:rFonts w:ascii="Klavika Medium" w:hAnsi="Klavika Medium" w:hint="default"/>
        <w:color w:val="E21A23"/>
        <w:sz w:val="24"/>
      </w:rPr>
    </w:lvl>
    <w:lvl w:ilvl="1">
      <w:start w:val="1"/>
      <w:numFmt w:val="bullet"/>
      <w:lvlText w:val="-"/>
      <w:lvlJc w:val="left"/>
      <w:pPr>
        <w:tabs>
          <w:tab w:val="num" w:pos="2268"/>
        </w:tabs>
        <w:ind w:left="2268" w:hanging="425"/>
      </w:pPr>
      <w:rPr>
        <w:rFonts w:ascii="Calibri" w:hAnsi="Calibri" w:hint="default"/>
        <w:color w:val="auto"/>
        <w:sz w:val="24"/>
      </w:rPr>
    </w:lvl>
    <w:lvl w:ilvl="2">
      <w:start w:val="1"/>
      <w:numFmt w:val="bullet"/>
      <w:lvlText w:val=""/>
      <w:lvlJc w:val="left"/>
      <w:pPr>
        <w:ind w:left="2693" w:hanging="425"/>
      </w:pPr>
      <w:rPr>
        <w:rFonts w:ascii="Wingdings" w:hAnsi="Wingdings" w:hint="default"/>
        <w:color w:val="404041"/>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nsid w:val="05C058D2"/>
    <w:multiLevelType w:val="multilevel"/>
    <w:tmpl w:val="ED125CB6"/>
    <w:lvl w:ilvl="0">
      <w:start w:val="1"/>
      <w:numFmt w:val="decimal"/>
      <w:lvlText w:val="[%1]"/>
      <w:lvlJc w:val="left"/>
      <w:pPr>
        <w:tabs>
          <w:tab w:val="num" w:pos="709"/>
        </w:tabs>
        <w:ind w:left="709" w:hanging="349"/>
      </w:pPr>
      <w:rPr>
        <w:rFonts w:ascii="Klavika Medium" w:hAnsi="Klavika Medium" w:hint="default"/>
        <w:color w:val="E21A23"/>
        <w:sz w:val="24"/>
      </w:rPr>
    </w:lvl>
    <w:lvl w:ilvl="1">
      <w:start w:val="1"/>
      <w:numFmt w:val="lowerLetter"/>
      <w:lvlText w:val="%2."/>
      <w:lvlJc w:val="left"/>
      <w:pPr>
        <w:tabs>
          <w:tab w:val="num" w:pos="1440"/>
        </w:tabs>
        <w:ind w:left="1440" w:hanging="360"/>
      </w:pPr>
      <w:rPr>
        <w:rFonts w:hint="default"/>
      </w:rPr>
    </w:lvl>
    <w:lvl w:ilvl="2">
      <w:start w:val="1"/>
      <w:numFmt w:val="decimal"/>
      <w:pStyle w:val="slovnLITERATURA"/>
      <w:lvlText w:val="[%3]"/>
      <w:lvlJc w:val="left"/>
      <w:pPr>
        <w:tabs>
          <w:tab w:val="num" w:pos="1843"/>
        </w:tabs>
        <w:ind w:left="1843" w:hanging="425"/>
      </w:pPr>
      <w:rPr>
        <w:rFonts w:ascii="Klavika Medium" w:hAnsi="Klavika Medium" w:hint="default"/>
        <w:color w:val="E21A23"/>
        <w:sz w:val="2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nsid w:val="084F637C"/>
    <w:multiLevelType w:val="multilevel"/>
    <w:tmpl w:val="7786D98E"/>
    <w:lvl w:ilvl="0">
      <w:start w:val="1"/>
      <w:numFmt w:val="decimal"/>
      <w:lvlText w:val="[%1]"/>
      <w:lvlJc w:val="left"/>
      <w:pPr>
        <w:tabs>
          <w:tab w:val="num" w:pos="709"/>
        </w:tabs>
        <w:ind w:left="709" w:hanging="349"/>
      </w:pPr>
      <w:rPr>
        <w:rFonts w:ascii="Klavika Medium" w:hAnsi="Klavika Medium" w:hint="default"/>
        <w:color w:val="E21A23"/>
        <w:sz w:val="24"/>
      </w:rPr>
    </w:lvl>
    <w:lvl w:ilvl="1">
      <w:start w:val="1"/>
      <w:numFmt w:val="lowerLetter"/>
      <w:lvlText w:val="%2."/>
      <w:lvlJc w:val="left"/>
      <w:pPr>
        <w:tabs>
          <w:tab w:val="num" w:pos="1440"/>
        </w:tabs>
        <w:ind w:left="1440" w:hanging="360"/>
      </w:pPr>
      <w:rPr>
        <w:rFonts w:hint="default"/>
      </w:rPr>
    </w:lvl>
    <w:lvl w:ilvl="2">
      <w:start w:val="1"/>
      <w:numFmt w:val="decimal"/>
      <w:pStyle w:val="SeznamLITERATURY"/>
      <w:lvlText w:val="[%3]"/>
      <w:lvlJc w:val="left"/>
      <w:pPr>
        <w:tabs>
          <w:tab w:val="num" w:pos="1843"/>
        </w:tabs>
        <w:ind w:left="1843" w:hanging="425"/>
      </w:pPr>
      <w:rPr>
        <w:rFonts w:ascii="Klavika Medium" w:hAnsi="Klavika Medium" w:hint="default"/>
        <w:color w:val="E21A23"/>
        <w:sz w:val="2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nsid w:val="0BFC796A"/>
    <w:multiLevelType w:val="multilevel"/>
    <w:tmpl w:val="5D0E72E4"/>
    <w:lvl w:ilvl="0">
      <w:start w:val="1"/>
      <w:numFmt w:val="decimal"/>
      <w:lvlText w:val="%1."/>
      <w:lvlJc w:val="left"/>
      <w:pPr>
        <w:ind w:left="1843" w:hanging="425"/>
      </w:pPr>
      <w:rPr>
        <w:rFonts w:ascii="Klavika Medium" w:hAnsi="Klavika Medium" w:hint="default"/>
        <w:color w:val="E21A23"/>
        <w:sz w:val="24"/>
      </w:rPr>
    </w:lvl>
    <w:lvl w:ilvl="1">
      <w:start w:val="1"/>
      <w:numFmt w:val="bullet"/>
      <w:lvlText w:val="-"/>
      <w:lvlJc w:val="left"/>
      <w:pPr>
        <w:tabs>
          <w:tab w:val="num" w:pos="2268"/>
        </w:tabs>
        <w:ind w:left="2268" w:hanging="425"/>
      </w:pPr>
      <w:rPr>
        <w:rFonts w:ascii="Calibri" w:hAnsi="Calibri" w:hint="default"/>
        <w:color w:val="auto"/>
        <w:sz w:val="24"/>
      </w:rPr>
    </w:lvl>
    <w:lvl w:ilvl="2">
      <w:start w:val="1"/>
      <w:numFmt w:val="bullet"/>
      <w:lvlText w:val=""/>
      <w:lvlJc w:val="left"/>
      <w:pPr>
        <w:ind w:left="2693" w:hanging="425"/>
      </w:pPr>
      <w:rPr>
        <w:rFonts w:ascii="Wingdings" w:hAnsi="Wingdings" w:hint="default"/>
        <w:color w:val="404041"/>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nsid w:val="0C0709FD"/>
    <w:multiLevelType w:val="multilevel"/>
    <w:tmpl w:val="0405001D"/>
    <w:name w:val="Číslování kapitol2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0EA7493B"/>
    <w:multiLevelType w:val="hybridMultilevel"/>
    <w:tmpl w:val="44B663C6"/>
    <w:lvl w:ilvl="0" w:tplc="F80ED62C">
      <w:start w:val="1"/>
      <w:numFmt w:val="lowerLetter"/>
      <w:lvlText w:val="%1)"/>
      <w:lvlJc w:val="left"/>
      <w:pPr>
        <w:tabs>
          <w:tab w:val="num" w:pos="720"/>
        </w:tabs>
        <w:ind w:left="720" w:hanging="360"/>
      </w:pPr>
    </w:lvl>
    <w:lvl w:ilvl="1" w:tplc="0DA49C58" w:tentative="1">
      <w:start w:val="1"/>
      <w:numFmt w:val="lowerLetter"/>
      <w:lvlText w:val="%2)"/>
      <w:lvlJc w:val="left"/>
      <w:pPr>
        <w:tabs>
          <w:tab w:val="num" w:pos="1440"/>
        </w:tabs>
        <w:ind w:left="1440" w:hanging="360"/>
      </w:pPr>
    </w:lvl>
    <w:lvl w:ilvl="2" w:tplc="53B242AE" w:tentative="1">
      <w:start w:val="1"/>
      <w:numFmt w:val="lowerLetter"/>
      <w:lvlText w:val="%3)"/>
      <w:lvlJc w:val="left"/>
      <w:pPr>
        <w:tabs>
          <w:tab w:val="num" w:pos="2160"/>
        </w:tabs>
        <w:ind w:left="2160" w:hanging="360"/>
      </w:pPr>
    </w:lvl>
    <w:lvl w:ilvl="3" w:tplc="9774C72C" w:tentative="1">
      <w:start w:val="1"/>
      <w:numFmt w:val="lowerLetter"/>
      <w:lvlText w:val="%4)"/>
      <w:lvlJc w:val="left"/>
      <w:pPr>
        <w:tabs>
          <w:tab w:val="num" w:pos="2880"/>
        </w:tabs>
        <w:ind w:left="2880" w:hanging="360"/>
      </w:pPr>
    </w:lvl>
    <w:lvl w:ilvl="4" w:tplc="96248708" w:tentative="1">
      <w:start w:val="1"/>
      <w:numFmt w:val="lowerLetter"/>
      <w:lvlText w:val="%5)"/>
      <w:lvlJc w:val="left"/>
      <w:pPr>
        <w:tabs>
          <w:tab w:val="num" w:pos="3600"/>
        </w:tabs>
        <w:ind w:left="3600" w:hanging="360"/>
      </w:pPr>
    </w:lvl>
    <w:lvl w:ilvl="5" w:tplc="AE487610" w:tentative="1">
      <w:start w:val="1"/>
      <w:numFmt w:val="lowerLetter"/>
      <w:lvlText w:val="%6)"/>
      <w:lvlJc w:val="left"/>
      <w:pPr>
        <w:tabs>
          <w:tab w:val="num" w:pos="4320"/>
        </w:tabs>
        <w:ind w:left="4320" w:hanging="360"/>
      </w:pPr>
    </w:lvl>
    <w:lvl w:ilvl="6" w:tplc="E1BC981C" w:tentative="1">
      <w:start w:val="1"/>
      <w:numFmt w:val="lowerLetter"/>
      <w:lvlText w:val="%7)"/>
      <w:lvlJc w:val="left"/>
      <w:pPr>
        <w:tabs>
          <w:tab w:val="num" w:pos="5040"/>
        </w:tabs>
        <w:ind w:left="5040" w:hanging="360"/>
      </w:pPr>
    </w:lvl>
    <w:lvl w:ilvl="7" w:tplc="01C07126" w:tentative="1">
      <w:start w:val="1"/>
      <w:numFmt w:val="lowerLetter"/>
      <w:lvlText w:val="%8)"/>
      <w:lvlJc w:val="left"/>
      <w:pPr>
        <w:tabs>
          <w:tab w:val="num" w:pos="5760"/>
        </w:tabs>
        <w:ind w:left="5760" w:hanging="360"/>
      </w:pPr>
    </w:lvl>
    <w:lvl w:ilvl="8" w:tplc="20D84062" w:tentative="1">
      <w:start w:val="1"/>
      <w:numFmt w:val="lowerLetter"/>
      <w:lvlText w:val="%9)"/>
      <w:lvlJc w:val="left"/>
      <w:pPr>
        <w:tabs>
          <w:tab w:val="num" w:pos="6480"/>
        </w:tabs>
        <w:ind w:left="6480" w:hanging="360"/>
      </w:pPr>
    </w:lvl>
  </w:abstractNum>
  <w:abstractNum w:abstractNumId="6">
    <w:nsid w:val="0F09068E"/>
    <w:multiLevelType w:val="multilevel"/>
    <w:tmpl w:val="5D0E72E4"/>
    <w:name w:val="Číslování kapitol24222222"/>
    <w:lvl w:ilvl="0">
      <w:start w:val="1"/>
      <w:numFmt w:val="decimal"/>
      <w:lvlText w:val="%1."/>
      <w:lvlJc w:val="left"/>
      <w:pPr>
        <w:ind w:left="1843" w:hanging="425"/>
      </w:pPr>
      <w:rPr>
        <w:rFonts w:ascii="Klavika Medium" w:hAnsi="Klavika Medium" w:hint="default"/>
        <w:color w:val="E21A23"/>
        <w:sz w:val="24"/>
      </w:rPr>
    </w:lvl>
    <w:lvl w:ilvl="1">
      <w:start w:val="1"/>
      <w:numFmt w:val="bullet"/>
      <w:lvlText w:val="-"/>
      <w:lvlJc w:val="left"/>
      <w:pPr>
        <w:tabs>
          <w:tab w:val="num" w:pos="2268"/>
        </w:tabs>
        <w:ind w:left="2268" w:hanging="425"/>
      </w:pPr>
      <w:rPr>
        <w:rFonts w:ascii="Calibri" w:hAnsi="Calibri" w:hint="default"/>
        <w:color w:val="auto"/>
        <w:sz w:val="24"/>
      </w:rPr>
    </w:lvl>
    <w:lvl w:ilvl="2">
      <w:start w:val="1"/>
      <w:numFmt w:val="bullet"/>
      <w:lvlText w:val=""/>
      <w:lvlJc w:val="left"/>
      <w:pPr>
        <w:ind w:left="2693" w:hanging="425"/>
      </w:pPr>
      <w:rPr>
        <w:rFonts w:ascii="Wingdings" w:hAnsi="Wingdings" w:hint="default"/>
        <w:color w:val="404041"/>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nsid w:val="111E688C"/>
    <w:multiLevelType w:val="multilevel"/>
    <w:tmpl w:val="ABBCBE62"/>
    <w:name w:val="Číslování kapitol2"/>
    <w:lvl w:ilvl="0">
      <w:start w:val="1"/>
      <w:numFmt w:val="decimal"/>
      <w:suff w:val="nothing"/>
      <w:lvlText w:val="Kapitola %1"/>
      <w:lvlJc w:val="center"/>
      <w:pPr>
        <w:ind w:left="0" w:firstLine="0"/>
      </w:pPr>
      <w:rPr>
        <w:rFonts w:ascii="Klavika Medium" w:hAnsi="Klavika Medium" w:hint="default"/>
        <w:b w:val="0"/>
        <w:i w:val="0"/>
        <w:color w:val="404041"/>
        <w:sz w:val="40"/>
      </w:rPr>
    </w:lvl>
    <w:lvl w:ilvl="1">
      <w:start w:val="1"/>
      <w:numFmt w:val="decimal"/>
      <w:lvlText w:val="%1.%2."/>
      <w:lvlJc w:val="left"/>
      <w:pPr>
        <w:ind w:left="1418" w:hanging="1418"/>
      </w:pPr>
      <w:rPr>
        <w:rFonts w:ascii="Klavika Medium" w:hAnsi="Klavika Medium" w:hint="default"/>
        <w:b w:val="0"/>
        <w:i w:val="0"/>
        <w:color w:val="404041"/>
        <w:sz w:val="40"/>
      </w:rPr>
    </w:lvl>
    <w:lvl w:ilvl="2">
      <w:start w:val="1"/>
      <w:numFmt w:val="decimal"/>
      <w:lvlText w:val="%1.%2.%3."/>
      <w:lvlJc w:val="left"/>
      <w:pPr>
        <w:ind w:left="1418" w:hanging="1418"/>
      </w:pPr>
      <w:rPr>
        <w:rFonts w:ascii="Klavika Medium" w:hAnsi="Klavika Medium" w:hint="default"/>
        <w:b w:val="0"/>
        <w:i w:val="0"/>
        <w:color w:val="404041"/>
        <w:sz w:val="28"/>
      </w:rPr>
    </w:lvl>
    <w:lvl w:ilvl="3">
      <w:start w:val="1"/>
      <w:numFmt w:val="decimal"/>
      <w:lvlText w:val="%1.%2.%3.%4."/>
      <w:lvlJc w:val="left"/>
      <w:pPr>
        <w:ind w:left="1701" w:hanging="1701"/>
      </w:pPr>
      <w:rPr>
        <w:rFonts w:ascii="Klavika Medium" w:hAnsi="Klavika Medium" w:hint="default"/>
        <w:b w:val="0"/>
        <w:i w:val="0"/>
        <w:color w:val="404041"/>
        <w:sz w:val="20"/>
      </w:rPr>
    </w:lvl>
    <w:lvl w:ilvl="4">
      <w:start w:val="1"/>
      <w:numFmt w:val="decimal"/>
      <w:lvlText w:val="%1.%2.%3.%4.%5."/>
      <w:lvlJc w:val="left"/>
      <w:pPr>
        <w:ind w:left="2268" w:hanging="2268"/>
      </w:pPr>
      <w:rPr>
        <w:rFonts w:ascii="Klavika Medium" w:hAnsi="Klavika Medium" w:hint="default"/>
        <w:b w:val="0"/>
        <w:i w:val="0"/>
        <w:color w:val="404041"/>
        <w:sz w:val="16"/>
      </w:rPr>
    </w:lvl>
    <w:lvl w:ilvl="5">
      <w:start w:val="1"/>
      <w:numFmt w:val="decimal"/>
      <w:lvlText w:val="%1.%2.%3.%4.%5.%6."/>
      <w:lvlJc w:val="left"/>
      <w:pPr>
        <w:ind w:left="2268" w:hanging="2268"/>
      </w:pPr>
      <w:rPr>
        <w:rFonts w:ascii="Klavika Medium" w:hAnsi="Klavika Medium" w:hint="default"/>
        <w:b w:val="0"/>
        <w:i w:val="0"/>
        <w:color w:val="404041"/>
        <w:sz w:val="16"/>
      </w:rPr>
    </w:lvl>
    <w:lvl w:ilvl="6">
      <w:start w:val="1"/>
      <w:numFmt w:val="decimal"/>
      <w:lvlText w:val="%1.%2.%3.%4.%5.%6.%7."/>
      <w:lvlJc w:val="left"/>
      <w:pPr>
        <w:ind w:left="2835" w:hanging="2835"/>
      </w:pPr>
      <w:rPr>
        <w:rFonts w:ascii="Klavika Medium" w:hAnsi="Klavika Medium" w:hint="default"/>
        <w:b w:val="0"/>
        <w:i w:val="0"/>
        <w:color w:val="404041"/>
        <w:sz w:val="16"/>
      </w:rPr>
    </w:lvl>
    <w:lvl w:ilvl="7">
      <w:start w:val="1"/>
      <w:numFmt w:val="decimal"/>
      <w:lvlText w:val="%1.%2.%3.%4.%5.%6.%7.%8."/>
      <w:lvlJc w:val="left"/>
      <w:pPr>
        <w:ind w:left="2835" w:hanging="2835"/>
      </w:pPr>
      <w:rPr>
        <w:rFonts w:ascii="Klavika Medium" w:hAnsi="Klavika Medium" w:hint="default"/>
        <w:b w:val="0"/>
        <w:i w:val="0"/>
        <w:color w:val="404041"/>
        <w:sz w:val="16"/>
      </w:rPr>
    </w:lvl>
    <w:lvl w:ilvl="8">
      <w:start w:val="1"/>
      <w:numFmt w:val="decimal"/>
      <w:lvlText w:val="%1.%2.%3.%4.%5.%6.%7.%8.%9."/>
      <w:lvlJc w:val="left"/>
      <w:pPr>
        <w:tabs>
          <w:tab w:val="num" w:pos="2880"/>
        </w:tabs>
        <w:ind w:left="3402" w:hanging="3402"/>
      </w:pPr>
      <w:rPr>
        <w:rFonts w:ascii="Klavika Medium" w:hAnsi="Klavika Medium" w:hint="default"/>
        <w:b w:val="0"/>
        <w:i w:val="0"/>
        <w:color w:val="404041"/>
        <w:sz w:val="16"/>
      </w:rPr>
    </w:lvl>
  </w:abstractNum>
  <w:abstractNum w:abstractNumId="8">
    <w:nsid w:val="12EE6F48"/>
    <w:multiLevelType w:val="multilevel"/>
    <w:tmpl w:val="ABBCBE62"/>
    <w:name w:val="Číslování kapitol2323"/>
    <w:lvl w:ilvl="0">
      <w:start w:val="1"/>
      <w:numFmt w:val="decimal"/>
      <w:suff w:val="nothing"/>
      <w:lvlText w:val="Kapitola %1"/>
      <w:lvlJc w:val="center"/>
      <w:pPr>
        <w:ind w:left="0" w:firstLine="0"/>
      </w:pPr>
      <w:rPr>
        <w:rFonts w:ascii="Klavika Medium" w:hAnsi="Klavika Medium" w:hint="default"/>
        <w:b w:val="0"/>
        <w:i w:val="0"/>
        <w:color w:val="404041"/>
        <w:sz w:val="40"/>
      </w:rPr>
    </w:lvl>
    <w:lvl w:ilvl="1">
      <w:start w:val="1"/>
      <w:numFmt w:val="decimal"/>
      <w:lvlText w:val="%1.%2."/>
      <w:lvlJc w:val="left"/>
      <w:pPr>
        <w:ind w:left="1418" w:hanging="1418"/>
      </w:pPr>
      <w:rPr>
        <w:rFonts w:ascii="Klavika Medium" w:hAnsi="Klavika Medium" w:hint="default"/>
        <w:b w:val="0"/>
        <w:i w:val="0"/>
        <w:color w:val="404041"/>
        <w:sz w:val="40"/>
      </w:rPr>
    </w:lvl>
    <w:lvl w:ilvl="2">
      <w:start w:val="1"/>
      <w:numFmt w:val="decimal"/>
      <w:lvlText w:val="%1.%2.%3."/>
      <w:lvlJc w:val="left"/>
      <w:pPr>
        <w:ind w:left="1418" w:hanging="1418"/>
      </w:pPr>
      <w:rPr>
        <w:rFonts w:ascii="Klavika Medium" w:hAnsi="Klavika Medium" w:hint="default"/>
        <w:b w:val="0"/>
        <w:i w:val="0"/>
        <w:color w:val="404041"/>
        <w:sz w:val="28"/>
      </w:rPr>
    </w:lvl>
    <w:lvl w:ilvl="3">
      <w:start w:val="1"/>
      <w:numFmt w:val="decimal"/>
      <w:lvlText w:val="%1.%2.%3.%4."/>
      <w:lvlJc w:val="left"/>
      <w:pPr>
        <w:ind w:left="1701" w:hanging="1701"/>
      </w:pPr>
      <w:rPr>
        <w:rFonts w:ascii="Klavika Medium" w:hAnsi="Klavika Medium" w:hint="default"/>
        <w:b w:val="0"/>
        <w:i w:val="0"/>
        <w:color w:val="404041"/>
        <w:sz w:val="20"/>
      </w:rPr>
    </w:lvl>
    <w:lvl w:ilvl="4">
      <w:start w:val="1"/>
      <w:numFmt w:val="decimal"/>
      <w:lvlText w:val="%1.%2.%3.%4.%5."/>
      <w:lvlJc w:val="left"/>
      <w:pPr>
        <w:ind w:left="2268" w:hanging="2268"/>
      </w:pPr>
      <w:rPr>
        <w:rFonts w:ascii="Klavika Medium" w:hAnsi="Klavika Medium" w:hint="default"/>
        <w:b w:val="0"/>
        <w:i w:val="0"/>
        <w:color w:val="404041"/>
        <w:sz w:val="16"/>
      </w:rPr>
    </w:lvl>
    <w:lvl w:ilvl="5">
      <w:start w:val="1"/>
      <w:numFmt w:val="decimal"/>
      <w:lvlText w:val="%1.%2.%3.%4.%5.%6."/>
      <w:lvlJc w:val="left"/>
      <w:pPr>
        <w:ind w:left="2268" w:hanging="2268"/>
      </w:pPr>
      <w:rPr>
        <w:rFonts w:ascii="Klavika Medium" w:hAnsi="Klavika Medium" w:hint="default"/>
        <w:b w:val="0"/>
        <w:i w:val="0"/>
        <w:color w:val="404041"/>
        <w:sz w:val="16"/>
      </w:rPr>
    </w:lvl>
    <w:lvl w:ilvl="6">
      <w:start w:val="1"/>
      <w:numFmt w:val="decimal"/>
      <w:lvlText w:val="%1.%2.%3.%4.%5.%6.%7."/>
      <w:lvlJc w:val="left"/>
      <w:pPr>
        <w:ind w:left="2835" w:hanging="2835"/>
      </w:pPr>
      <w:rPr>
        <w:rFonts w:ascii="Klavika Medium" w:hAnsi="Klavika Medium" w:hint="default"/>
        <w:b w:val="0"/>
        <w:i w:val="0"/>
        <w:color w:val="404041"/>
        <w:sz w:val="16"/>
      </w:rPr>
    </w:lvl>
    <w:lvl w:ilvl="7">
      <w:start w:val="1"/>
      <w:numFmt w:val="decimal"/>
      <w:lvlText w:val="%1.%2.%3.%4.%5.%6.%7.%8."/>
      <w:lvlJc w:val="left"/>
      <w:pPr>
        <w:ind w:left="2835" w:hanging="2835"/>
      </w:pPr>
      <w:rPr>
        <w:rFonts w:ascii="Klavika Medium" w:hAnsi="Klavika Medium" w:hint="default"/>
        <w:b w:val="0"/>
        <w:i w:val="0"/>
        <w:color w:val="404041"/>
        <w:sz w:val="16"/>
      </w:rPr>
    </w:lvl>
    <w:lvl w:ilvl="8">
      <w:start w:val="1"/>
      <w:numFmt w:val="decimal"/>
      <w:lvlText w:val="%1.%2.%3.%4.%5.%6.%7.%8.%9."/>
      <w:lvlJc w:val="left"/>
      <w:pPr>
        <w:tabs>
          <w:tab w:val="num" w:pos="2880"/>
        </w:tabs>
        <w:ind w:left="3402" w:hanging="3402"/>
      </w:pPr>
      <w:rPr>
        <w:rFonts w:ascii="Klavika Medium" w:hAnsi="Klavika Medium" w:hint="default"/>
        <w:b w:val="0"/>
        <w:i w:val="0"/>
        <w:color w:val="404041"/>
        <w:sz w:val="16"/>
      </w:rPr>
    </w:lvl>
  </w:abstractNum>
  <w:abstractNum w:abstractNumId="9">
    <w:nsid w:val="14F41496"/>
    <w:multiLevelType w:val="multilevel"/>
    <w:tmpl w:val="5D0E72E4"/>
    <w:name w:val="Číslování kapitol24222"/>
    <w:lvl w:ilvl="0">
      <w:start w:val="1"/>
      <w:numFmt w:val="decimal"/>
      <w:lvlText w:val="%1."/>
      <w:lvlJc w:val="left"/>
      <w:pPr>
        <w:ind w:left="1843" w:hanging="425"/>
      </w:pPr>
      <w:rPr>
        <w:rFonts w:ascii="Klavika Medium" w:hAnsi="Klavika Medium" w:hint="default"/>
        <w:color w:val="E21A23"/>
        <w:sz w:val="24"/>
      </w:rPr>
    </w:lvl>
    <w:lvl w:ilvl="1">
      <w:start w:val="1"/>
      <w:numFmt w:val="bullet"/>
      <w:lvlText w:val="-"/>
      <w:lvlJc w:val="left"/>
      <w:pPr>
        <w:tabs>
          <w:tab w:val="num" w:pos="2268"/>
        </w:tabs>
        <w:ind w:left="2268" w:hanging="425"/>
      </w:pPr>
      <w:rPr>
        <w:rFonts w:ascii="Calibri" w:hAnsi="Calibri" w:hint="default"/>
        <w:color w:val="auto"/>
        <w:sz w:val="24"/>
      </w:rPr>
    </w:lvl>
    <w:lvl w:ilvl="2">
      <w:start w:val="1"/>
      <w:numFmt w:val="bullet"/>
      <w:lvlText w:val=""/>
      <w:lvlJc w:val="left"/>
      <w:pPr>
        <w:ind w:left="2693" w:hanging="425"/>
      </w:pPr>
      <w:rPr>
        <w:rFonts w:ascii="Wingdings" w:hAnsi="Wingdings" w:hint="default"/>
        <w:color w:val="404041"/>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14F831C4"/>
    <w:multiLevelType w:val="hybridMultilevel"/>
    <w:tmpl w:val="B350A2C2"/>
    <w:lvl w:ilvl="0" w:tplc="7246792E">
      <w:start w:val="1"/>
      <w:numFmt w:val="decimal"/>
      <w:pStyle w:val="Obrzek-popisek"/>
      <w:lvlText w:val="Obr. %1   "/>
      <w:lvlJc w:val="left"/>
      <w:pPr>
        <w:ind w:left="7732" w:hanging="360"/>
      </w:pPr>
      <w:rPr>
        <w:rFonts w:hint="default"/>
      </w:rPr>
    </w:lvl>
    <w:lvl w:ilvl="1" w:tplc="04050019" w:tentative="1">
      <w:start w:val="1"/>
      <w:numFmt w:val="lowerLetter"/>
      <w:lvlText w:val="%2."/>
      <w:lvlJc w:val="left"/>
      <w:pPr>
        <w:ind w:left="1441" w:hanging="360"/>
      </w:pPr>
    </w:lvl>
    <w:lvl w:ilvl="2" w:tplc="0405001B" w:tentative="1">
      <w:start w:val="1"/>
      <w:numFmt w:val="lowerRoman"/>
      <w:lvlText w:val="%3."/>
      <w:lvlJc w:val="right"/>
      <w:pPr>
        <w:ind w:left="2161" w:hanging="180"/>
      </w:pPr>
    </w:lvl>
    <w:lvl w:ilvl="3" w:tplc="0405000F" w:tentative="1">
      <w:start w:val="1"/>
      <w:numFmt w:val="decimal"/>
      <w:lvlText w:val="%4."/>
      <w:lvlJc w:val="left"/>
      <w:pPr>
        <w:ind w:left="2881" w:hanging="360"/>
      </w:pPr>
    </w:lvl>
    <w:lvl w:ilvl="4" w:tplc="04050019" w:tentative="1">
      <w:start w:val="1"/>
      <w:numFmt w:val="lowerLetter"/>
      <w:lvlText w:val="%5."/>
      <w:lvlJc w:val="left"/>
      <w:pPr>
        <w:ind w:left="3601" w:hanging="360"/>
      </w:pPr>
    </w:lvl>
    <w:lvl w:ilvl="5" w:tplc="0405001B" w:tentative="1">
      <w:start w:val="1"/>
      <w:numFmt w:val="lowerRoman"/>
      <w:lvlText w:val="%6."/>
      <w:lvlJc w:val="right"/>
      <w:pPr>
        <w:ind w:left="4321" w:hanging="180"/>
      </w:pPr>
    </w:lvl>
    <w:lvl w:ilvl="6" w:tplc="0405000F" w:tentative="1">
      <w:start w:val="1"/>
      <w:numFmt w:val="decimal"/>
      <w:lvlText w:val="%7."/>
      <w:lvlJc w:val="left"/>
      <w:pPr>
        <w:ind w:left="5041" w:hanging="360"/>
      </w:pPr>
    </w:lvl>
    <w:lvl w:ilvl="7" w:tplc="04050019" w:tentative="1">
      <w:start w:val="1"/>
      <w:numFmt w:val="lowerLetter"/>
      <w:lvlText w:val="%8."/>
      <w:lvlJc w:val="left"/>
      <w:pPr>
        <w:ind w:left="5761" w:hanging="360"/>
      </w:pPr>
    </w:lvl>
    <w:lvl w:ilvl="8" w:tplc="0405001B" w:tentative="1">
      <w:start w:val="1"/>
      <w:numFmt w:val="lowerRoman"/>
      <w:lvlText w:val="%9."/>
      <w:lvlJc w:val="right"/>
      <w:pPr>
        <w:ind w:left="6481" w:hanging="180"/>
      </w:pPr>
    </w:lvl>
  </w:abstractNum>
  <w:abstractNum w:abstractNumId="11">
    <w:nsid w:val="150E7270"/>
    <w:multiLevelType w:val="multilevel"/>
    <w:tmpl w:val="A8901244"/>
    <w:name w:val="Číslování kapitol242222"/>
    <w:lvl w:ilvl="0">
      <w:start w:val="1"/>
      <w:numFmt w:val="decimal"/>
      <w:lvlText w:val="%1."/>
      <w:lvlJc w:val="left"/>
      <w:pPr>
        <w:tabs>
          <w:tab w:val="num" w:pos="1843"/>
        </w:tabs>
        <w:ind w:left="1843" w:hanging="425"/>
      </w:pPr>
      <w:rPr>
        <w:rFonts w:ascii="Klavika Medium" w:hAnsi="Klavika Medium" w:hint="default"/>
        <w:color w:val="E21A23"/>
        <w:sz w:val="24"/>
      </w:rPr>
    </w:lvl>
    <w:lvl w:ilvl="1">
      <w:start w:val="1"/>
      <w:numFmt w:val="bullet"/>
      <w:lvlText w:val="-"/>
      <w:lvlJc w:val="left"/>
      <w:pPr>
        <w:tabs>
          <w:tab w:val="num" w:pos="2268"/>
        </w:tabs>
        <w:ind w:left="2268" w:hanging="425"/>
      </w:pPr>
      <w:rPr>
        <w:rFonts w:ascii="Calibri" w:hAnsi="Calibri" w:hint="default"/>
        <w:color w:val="auto"/>
        <w:sz w:val="24"/>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172B0156"/>
    <w:multiLevelType w:val="multilevel"/>
    <w:tmpl w:val="5D0E72E4"/>
    <w:lvl w:ilvl="0">
      <w:start w:val="1"/>
      <w:numFmt w:val="decimal"/>
      <w:lvlText w:val="%1."/>
      <w:lvlJc w:val="left"/>
      <w:pPr>
        <w:ind w:left="1843" w:hanging="425"/>
      </w:pPr>
      <w:rPr>
        <w:rFonts w:ascii="Klavika Medium" w:hAnsi="Klavika Medium" w:hint="default"/>
        <w:color w:val="E21A23"/>
        <w:sz w:val="24"/>
      </w:rPr>
    </w:lvl>
    <w:lvl w:ilvl="1">
      <w:start w:val="1"/>
      <w:numFmt w:val="bullet"/>
      <w:lvlText w:val="-"/>
      <w:lvlJc w:val="left"/>
      <w:pPr>
        <w:tabs>
          <w:tab w:val="num" w:pos="2268"/>
        </w:tabs>
        <w:ind w:left="2268" w:hanging="425"/>
      </w:pPr>
      <w:rPr>
        <w:rFonts w:ascii="Calibri" w:hAnsi="Calibri" w:hint="default"/>
        <w:color w:val="auto"/>
        <w:sz w:val="24"/>
      </w:rPr>
    </w:lvl>
    <w:lvl w:ilvl="2">
      <w:start w:val="1"/>
      <w:numFmt w:val="bullet"/>
      <w:lvlText w:val=""/>
      <w:lvlJc w:val="left"/>
      <w:pPr>
        <w:ind w:left="2693" w:hanging="425"/>
      </w:pPr>
      <w:rPr>
        <w:rFonts w:ascii="Wingdings" w:hAnsi="Wingdings" w:hint="default"/>
        <w:color w:val="404041"/>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1DD81D0C"/>
    <w:multiLevelType w:val="hybridMultilevel"/>
    <w:tmpl w:val="F8D4A028"/>
    <w:lvl w:ilvl="0" w:tplc="A798FCF6">
      <w:start w:val="1"/>
      <w:numFmt w:val="bullet"/>
      <w:lvlText w:val="•"/>
      <w:lvlJc w:val="left"/>
      <w:pPr>
        <w:tabs>
          <w:tab w:val="num" w:pos="720"/>
        </w:tabs>
        <w:ind w:left="720" w:hanging="360"/>
      </w:pPr>
      <w:rPr>
        <w:rFonts w:ascii="Arial" w:hAnsi="Arial" w:hint="default"/>
      </w:rPr>
    </w:lvl>
    <w:lvl w:ilvl="1" w:tplc="1B54B032" w:tentative="1">
      <w:start w:val="1"/>
      <w:numFmt w:val="bullet"/>
      <w:lvlText w:val="•"/>
      <w:lvlJc w:val="left"/>
      <w:pPr>
        <w:tabs>
          <w:tab w:val="num" w:pos="1440"/>
        </w:tabs>
        <w:ind w:left="1440" w:hanging="360"/>
      </w:pPr>
      <w:rPr>
        <w:rFonts w:ascii="Arial" w:hAnsi="Arial" w:hint="default"/>
      </w:rPr>
    </w:lvl>
    <w:lvl w:ilvl="2" w:tplc="01E4F650" w:tentative="1">
      <w:start w:val="1"/>
      <w:numFmt w:val="bullet"/>
      <w:lvlText w:val="•"/>
      <w:lvlJc w:val="left"/>
      <w:pPr>
        <w:tabs>
          <w:tab w:val="num" w:pos="2160"/>
        </w:tabs>
        <w:ind w:left="2160" w:hanging="360"/>
      </w:pPr>
      <w:rPr>
        <w:rFonts w:ascii="Arial" w:hAnsi="Arial" w:hint="default"/>
      </w:rPr>
    </w:lvl>
    <w:lvl w:ilvl="3" w:tplc="E8BC14A0" w:tentative="1">
      <w:start w:val="1"/>
      <w:numFmt w:val="bullet"/>
      <w:lvlText w:val="•"/>
      <w:lvlJc w:val="left"/>
      <w:pPr>
        <w:tabs>
          <w:tab w:val="num" w:pos="2880"/>
        </w:tabs>
        <w:ind w:left="2880" w:hanging="360"/>
      </w:pPr>
      <w:rPr>
        <w:rFonts w:ascii="Arial" w:hAnsi="Arial" w:hint="default"/>
      </w:rPr>
    </w:lvl>
    <w:lvl w:ilvl="4" w:tplc="97A64E12" w:tentative="1">
      <w:start w:val="1"/>
      <w:numFmt w:val="bullet"/>
      <w:lvlText w:val="•"/>
      <w:lvlJc w:val="left"/>
      <w:pPr>
        <w:tabs>
          <w:tab w:val="num" w:pos="3600"/>
        </w:tabs>
        <w:ind w:left="3600" w:hanging="360"/>
      </w:pPr>
      <w:rPr>
        <w:rFonts w:ascii="Arial" w:hAnsi="Arial" w:hint="default"/>
      </w:rPr>
    </w:lvl>
    <w:lvl w:ilvl="5" w:tplc="94368746" w:tentative="1">
      <w:start w:val="1"/>
      <w:numFmt w:val="bullet"/>
      <w:lvlText w:val="•"/>
      <w:lvlJc w:val="left"/>
      <w:pPr>
        <w:tabs>
          <w:tab w:val="num" w:pos="4320"/>
        </w:tabs>
        <w:ind w:left="4320" w:hanging="360"/>
      </w:pPr>
      <w:rPr>
        <w:rFonts w:ascii="Arial" w:hAnsi="Arial" w:hint="default"/>
      </w:rPr>
    </w:lvl>
    <w:lvl w:ilvl="6" w:tplc="161EC392" w:tentative="1">
      <w:start w:val="1"/>
      <w:numFmt w:val="bullet"/>
      <w:lvlText w:val="•"/>
      <w:lvlJc w:val="left"/>
      <w:pPr>
        <w:tabs>
          <w:tab w:val="num" w:pos="5040"/>
        </w:tabs>
        <w:ind w:left="5040" w:hanging="360"/>
      </w:pPr>
      <w:rPr>
        <w:rFonts w:ascii="Arial" w:hAnsi="Arial" w:hint="default"/>
      </w:rPr>
    </w:lvl>
    <w:lvl w:ilvl="7" w:tplc="2FDA27F8" w:tentative="1">
      <w:start w:val="1"/>
      <w:numFmt w:val="bullet"/>
      <w:lvlText w:val="•"/>
      <w:lvlJc w:val="left"/>
      <w:pPr>
        <w:tabs>
          <w:tab w:val="num" w:pos="5760"/>
        </w:tabs>
        <w:ind w:left="5760" w:hanging="360"/>
      </w:pPr>
      <w:rPr>
        <w:rFonts w:ascii="Arial" w:hAnsi="Arial" w:hint="default"/>
      </w:rPr>
    </w:lvl>
    <w:lvl w:ilvl="8" w:tplc="B9847CEA" w:tentative="1">
      <w:start w:val="1"/>
      <w:numFmt w:val="bullet"/>
      <w:lvlText w:val="•"/>
      <w:lvlJc w:val="left"/>
      <w:pPr>
        <w:tabs>
          <w:tab w:val="num" w:pos="6480"/>
        </w:tabs>
        <w:ind w:left="6480" w:hanging="360"/>
      </w:pPr>
      <w:rPr>
        <w:rFonts w:ascii="Arial" w:hAnsi="Arial" w:hint="default"/>
      </w:rPr>
    </w:lvl>
  </w:abstractNum>
  <w:abstractNum w:abstractNumId="14">
    <w:nsid w:val="205E70F5"/>
    <w:multiLevelType w:val="multilevel"/>
    <w:tmpl w:val="8B8E6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06157B2"/>
    <w:multiLevelType w:val="hybridMultilevel"/>
    <w:tmpl w:val="0F3E3380"/>
    <w:lvl w:ilvl="0" w:tplc="23003A1E">
      <w:start w:val="1"/>
      <w:numFmt w:val="bullet"/>
      <w:lvlText w:val=""/>
      <w:lvlJc w:val="left"/>
      <w:pPr>
        <w:tabs>
          <w:tab w:val="num" w:pos="720"/>
        </w:tabs>
        <w:ind w:left="720" w:hanging="360"/>
      </w:pPr>
      <w:rPr>
        <w:rFonts w:ascii="Wingdings" w:hAnsi="Wingdings" w:hint="default"/>
      </w:rPr>
    </w:lvl>
    <w:lvl w:ilvl="1" w:tplc="E1A8820C" w:tentative="1">
      <w:start w:val="1"/>
      <w:numFmt w:val="bullet"/>
      <w:lvlText w:val=""/>
      <w:lvlJc w:val="left"/>
      <w:pPr>
        <w:tabs>
          <w:tab w:val="num" w:pos="1440"/>
        </w:tabs>
        <w:ind w:left="1440" w:hanging="360"/>
      </w:pPr>
      <w:rPr>
        <w:rFonts w:ascii="Wingdings" w:hAnsi="Wingdings" w:hint="default"/>
      </w:rPr>
    </w:lvl>
    <w:lvl w:ilvl="2" w:tplc="67BE494C" w:tentative="1">
      <w:start w:val="1"/>
      <w:numFmt w:val="bullet"/>
      <w:lvlText w:val=""/>
      <w:lvlJc w:val="left"/>
      <w:pPr>
        <w:tabs>
          <w:tab w:val="num" w:pos="2160"/>
        </w:tabs>
        <w:ind w:left="2160" w:hanging="360"/>
      </w:pPr>
      <w:rPr>
        <w:rFonts w:ascii="Wingdings" w:hAnsi="Wingdings" w:hint="default"/>
      </w:rPr>
    </w:lvl>
    <w:lvl w:ilvl="3" w:tplc="47F4CB4C" w:tentative="1">
      <w:start w:val="1"/>
      <w:numFmt w:val="bullet"/>
      <w:lvlText w:val=""/>
      <w:lvlJc w:val="left"/>
      <w:pPr>
        <w:tabs>
          <w:tab w:val="num" w:pos="2880"/>
        </w:tabs>
        <w:ind w:left="2880" w:hanging="360"/>
      </w:pPr>
      <w:rPr>
        <w:rFonts w:ascii="Wingdings" w:hAnsi="Wingdings" w:hint="default"/>
      </w:rPr>
    </w:lvl>
    <w:lvl w:ilvl="4" w:tplc="CEC26586" w:tentative="1">
      <w:start w:val="1"/>
      <w:numFmt w:val="bullet"/>
      <w:lvlText w:val=""/>
      <w:lvlJc w:val="left"/>
      <w:pPr>
        <w:tabs>
          <w:tab w:val="num" w:pos="3600"/>
        </w:tabs>
        <w:ind w:left="3600" w:hanging="360"/>
      </w:pPr>
      <w:rPr>
        <w:rFonts w:ascii="Wingdings" w:hAnsi="Wingdings" w:hint="default"/>
      </w:rPr>
    </w:lvl>
    <w:lvl w:ilvl="5" w:tplc="339A082E" w:tentative="1">
      <w:start w:val="1"/>
      <w:numFmt w:val="bullet"/>
      <w:lvlText w:val=""/>
      <w:lvlJc w:val="left"/>
      <w:pPr>
        <w:tabs>
          <w:tab w:val="num" w:pos="4320"/>
        </w:tabs>
        <w:ind w:left="4320" w:hanging="360"/>
      </w:pPr>
      <w:rPr>
        <w:rFonts w:ascii="Wingdings" w:hAnsi="Wingdings" w:hint="default"/>
      </w:rPr>
    </w:lvl>
    <w:lvl w:ilvl="6" w:tplc="206E7652" w:tentative="1">
      <w:start w:val="1"/>
      <w:numFmt w:val="bullet"/>
      <w:lvlText w:val=""/>
      <w:lvlJc w:val="left"/>
      <w:pPr>
        <w:tabs>
          <w:tab w:val="num" w:pos="5040"/>
        </w:tabs>
        <w:ind w:left="5040" w:hanging="360"/>
      </w:pPr>
      <w:rPr>
        <w:rFonts w:ascii="Wingdings" w:hAnsi="Wingdings" w:hint="default"/>
      </w:rPr>
    </w:lvl>
    <w:lvl w:ilvl="7" w:tplc="8800E6B0" w:tentative="1">
      <w:start w:val="1"/>
      <w:numFmt w:val="bullet"/>
      <w:lvlText w:val=""/>
      <w:lvlJc w:val="left"/>
      <w:pPr>
        <w:tabs>
          <w:tab w:val="num" w:pos="5760"/>
        </w:tabs>
        <w:ind w:left="5760" w:hanging="360"/>
      </w:pPr>
      <w:rPr>
        <w:rFonts w:ascii="Wingdings" w:hAnsi="Wingdings" w:hint="default"/>
      </w:rPr>
    </w:lvl>
    <w:lvl w:ilvl="8" w:tplc="9FF2880A" w:tentative="1">
      <w:start w:val="1"/>
      <w:numFmt w:val="bullet"/>
      <w:lvlText w:val=""/>
      <w:lvlJc w:val="left"/>
      <w:pPr>
        <w:tabs>
          <w:tab w:val="num" w:pos="6480"/>
        </w:tabs>
        <w:ind w:left="6480" w:hanging="360"/>
      </w:pPr>
      <w:rPr>
        <w:rFonts w:ascii="Wingdings" w:hAnsi="Wingdings" w:hint="default"/>
      </w:rPr>
    </w:lvl>
  </w:abstractNum>
  <w:abstractNum w:abstractNumId="16">
    <w:nsid w:val="22D5741B"/>
    <w:multiLevelType w:val="multilevel"/>
    <w:tmpl w:val="A1E8F390"/>
    <w:lvl w:ilvl="0">
      <w:start w:val="1"/>
      <w:numFmt w:val="bullet"/>
      <w:pStyle w:val="Odrky1"/>
      <w:lvlText w:val=""/>
      <w:lvlJc w:val="left"/>
      <w:pPr>
        <w:ind w:left="425" w:hanging="425"/>
      </w:pPr>
      <w:rPr>
        <w:rFonts w:ascii="Symbol" w:hAnsi="Symbol" w:hint="default"/>
        <w:color w:val="F79377"/>
        <w:sz w:val="16"/>
      </w:rPr>
    </w:lvl>
    <w:lvl w:ilvl="1">
      <w:start w:val="1"/>
      <w:numFmt w:val="bullet"/>
      <w:pStyle w:val="Odrky2"/>
      <w:lvlText w:val=""/>
      <w:lvlJc w:val="left"/>
      <w:pPr>
        <w:ind w:left="851" w:hanging="426"/>
      </w:pPr>
      <w:rPr>
        <w:rFonts w:ascii="Symbol" w:hAnsi="Symbol" w:hint="default"/>
        <w:color w:val="F79377"/>
        <w:sz w:val="16"/>
      </w:rPr>
    </w:lvl>
    <w:lvl w:ilvl="2">
      <w:start w:val="1"/>
      <w:numFmt w:val="bullet"/>
      <w:pStyle w:val="Odrky3"/>
      <w:lvlText w:val=""/>
      <w:lvlJc w:val="left"/>
      <w:pPr>
        <w:ind w:left="1276" w:hanging="425"/>
      </w:pPr>
      <w:rPr>
        <w:rFonts w:ascii="Symbol" w:hAnsi="Symbol" w:hint="default"/>
        <w:color w:val="D9D9D9" w:themeColor="background1" w:themeShade="D9"/>
        <w:sz w:val="16"/>
      </w:rPr>
    </w:lvl>
    <w:lvl w:ilvl="3">
      <w:start w:val="1"/>
      <w:numFmt w:val="bullet"/>
      <w:pStyle w:val="Odrky4"/>
      <w:lvlText w:val=""/>
      <w:lvlJc w:val="left"/>
      <w:pPr>
        <w:ind w:left="1701" w:hanging="425"/>
      </w:pPr>
      <w:rPr>
        <w:rFonts w:ascii="Symbol" w:hAnsi="Symbol" w:hint="default"/>
        <w:color w:val="D9D9D9" w:themeColor="background1" w:themeShade="D9"/>
        <w:sz w:val="16"/>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nsid w:val="238321CB"/>
    <w:multiLevelType w:val="multilevel"/>
    <w:tmpl w:val="56FC7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3EE178F"/>
    <w:multiLevelType w:val="multilevel"/>
    <w:tmpl w:val="8CE81DDC"/>
    <w:lvl w:ilvl="0">
      <w:start w:val="1"/>
      <w:numFmt w:val="decimal"/>
      <w:pStyle w:val="slovn1"/>
      <w:lvlText w:val="%1."/>
      <w:lvlJc w:val="left"/>
      <w:pPr>
        <w:ind w:left="427" w:hanging="425"/>
      </w:pPr>
      <w:rPr>
        <w:rFonts w:hint="default"/>
        <w:b w:val="0"/>
      </w:rPr>
    </w:lvl>
    <w:lvl w:ilvl="1">
      <w:start w:val="1"/>
      <w:numFmt w:val="lowerLetter"/>
      <w:pStyle w:val="slovn2"/>
      <w:lvlText w:val="%2."/>
      <w:lvlJc w:val="left"/>
      <w:pPr>
        <w:ind w:left="853" w:hanging="426"/>
      </w:pPr>
      <w:rPr>
        <w:rFonts w:hint="default"/>
      </w:rPr>
    </w:lvl>
    <w:lvl w:ilvl="2">
      <w:start w:val="1"/>
      <w:numFmt w:val="lowerRoman"/>
      <w:pStyle w:val="slovn3"/>
      <w:lvlText w:val="%3."/>
      <w:lvlJc w:val="left"/>
      <w:pPr>
        <w:tabs>
          <w:tab w:val="num" w:pos="3971"/>
        </w:tabs>
        <w:ind w:left="1278" w:hanging="425"/>
      </w:pPr>
      <w:rPr>
        <w:rFonts w:hint="default"/>
      </w:rPr>
    </w:lvl>
    <w:lvl w:ilvl="3">
      <w:start w:val="1"/>
      <w:numFmt w:val="decimal"/>
      <w:pStyle w:val="slovn4"/>
      <w:lvlText w:val="(%4)"/>
      <w:lvlJc w:val="left"/>
      <w:pPr>
        <w:ind w:left="1703" w:hanging="425"/>
      </w:pPr>
      <w:rPr>
        <w:rFonts w:hint="default"/>
      </w:rPr>
    </w:lvl>
    <w:lvl w:ilvl="4">
      <w:start w:val="1"/>
      <w:numFmt w:val="lowerLetter"/>
      <w:lvlText w:val="(%5)"/>
      <w:lvlJc w:val="left"/>
      <w:pPr>
        <w:ind w:left="1802" w:hanging="360"/>
      </w:pPr>
      <w:rPr>
        <w:rFonts w:hint="default"/>
      </w:rPr>
    </w:lvl>
    <w:lvl w:ilvl="5">
      <w:start w:val="1"/>
      <w:numFmt w:val="lowerRoman"/>
      <w:lvlText w:val="(%6)"/>
      <w:lvlJc w:val="left"/>
      <w:pPr>
        <w:ind w:left="2162" w:hanging="360"/>
      </w:pPr>
      <w:rPr>
        <w:rFonts w:hint="default"/>
      </w:rPr>
    </w:lvl>
    <w:lvl w:ilvl="6">
      <w:start w:val="1"/>
      <w:numFmt w:val="decimal"/>
      <w:lvlText w:val="%7."/>
      <w:lvlJc w:val="left"/>
      <w:pPr>
        <w:ind w:left="2522" w:hanging="360"/>
      </w:pPr>
      <w:rPr>
        <w:rFonts w:hint="default"/>
      </w:rPr>
    </w:lvl>
    <w:lvl w:ilvl="7">
      <w:start w:val="1"/>
      <w:numFmt w:val="lowerLetter"/>
      <w:lvlText w:val="%8."/>
      <w:lvlJc w:val="left"/>
      <w:pPr>
        <w:ind w:left="2882" w:hanging="360"/>
      </w:pPr>
      <w:rPr>
        <w:rFonts w:hint="default"/>
      </w:rPr>
    </w:lvl>
    <w:lvl w:ilvl="8">
      <w:start w:val="1"/>
      <w:numFmt w:val="lowerRoman"/>
      <w:lvlText w:val="%9."/>
      <w:lvlJc w:val="left"/>
      <w:pPr>
        <w:ind w:left="3242" w:hanging="360"/>
      </w:pPr>
      <w:rPr>
        <w:rFonts w:hint="default"/>
      </w:rPr>
    </w:lvl>
  </w:abstractNum>
  <w:abstractNum w:abstractNumId="19">
    <w:nsid w:val="2404777F"/>
    <w:multiLevelType w:val="multilevel"/>
    <w:tmpl w:val="339A24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484257A"/>
    <w:multiLevelType w:val="multilevel"/>
    <w:tmpl w:val="FFEA6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5167BB4"/>
    <w:multiLevelType w:val="multilevel"/>
    <w:tmpl w:val="D438E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D5604F6"/>
    <w:multiLevelType w:val="hybridMultilevel"/>
    <w:tmpl w:val="0812DEF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2DE2736C"/>
    <w:multiLevelType w:val="multilevel"/>
    <w:tmpl w:val="ABBCBE62"/>
    <w:name w:val="Číslování kapitol22"/>
    <w:lvl w:ilvl="0">
      <w:start w:val="1"/>
      <w:numFmt w:val="decimal"/>
      <w:suff w:val="nothing"/>
      <w:lvlText w:val="Kapitola %1"/>
      <w:lvlJc w:val="center"/>
      <w:pPr>
        <w:ind w:left="0" w:firstLine="0"/>
      </w:pPr>
      <w:rPr>
        <w:rFonts w:ascii="Klavika Medium" w:hAnsi="Klavika Medium" w:hint="default"/>
        <w:b w:val="0"/>
        <w:i w:val="0"/>
        <w:color w:val="404041"/>
        <w:sz w:val="40"/>
      </w:rPr>
    </w:lvl>
    <w:lvl w:ilvl="1">
      <w:start w:val="1"/>
      <w:numFmt w:val="decimal"/>
      <w:lvlText w:val="%1.%2."/>
      <w:lvlJc w:val="left"/>
      <w:pPr>
        <w:ind w:left="1418" w:hanging="1418"/>
      </w:pPr>
      <w:rPr>
        <w:rFonts w:ascii="Klavika Medium" w:hAnsi="Klavika Medium" w:hint="default"/>
        <w:b w:val="0"/>
        <w:i w:val="0"/>
        <w:color w:val="404041"/>
        <w:sz w:val="40"/>
      </w:rPr>
    </w:lvl>
    <w:lvl w:ilvl="2">
      <w:start w:val="1"/>
      <w:numFmt w:val="decimal"/>
      <w:lvlText w:val="%1.%2.%3."/>
      <w:lvlJc w:val="left"/>
      <w:pPr>
        <w:ind w:left="1418" w:hanging="1418"/>
      </w:pPr>
      <w:rPr>
        <w:rFonts w:ascii="Klavika Medium" w:hAnsi="Klavika Medium" w:hint="default"/>
        <w:b w:val="0"/>
        <w:i w:val="0"/>
        <w:color w:val="404041"/>
        <w:sz w:val="28"/>
      </w:rPr>
    </w:lvl>
    <w:lvl w:ilvl="3">
      <w:start w:val="1"/>
      <w:numFmt w:val="decimal"/>
      <w:lvlText w:val="%1.%2.%3.%4."/>
      <w:lvlJc w:val="left"/>
      <w:pPr>
        <w:ind w:left="1701" w:hanging="1701"/>
      </w:pPr>
      <w:rPr>
        <w:rFonts w:ascii="Klavika Medium" w:hAnsi="Klavika Medium" w:hint="default"/>
        <w:b w:val="0"/>
        <w:i w:val="0"/>
        <w:color w:val="404041"/>
        <w:sz w:val="20"/>
      </w:rPr>
    </w:lvl>
    <w:lvl w:ilvl="4">
      <w:start w:val="1"/>
      <w:numFmt w:val="decimal"/>
      <w:lvlText w:val="%1.%2.%3.%4.%5."/>
      <w:lvlJc w:val="left"/>
      <w:pPr>
        <w:ind w:left="2268" w:hanging="2268"/>
      </w:pPr>
      <w:rPr>
        <w:rFonts w:ascii="Klavika Medium" w:hAnsi="Klavika Medium" w:hint="default"/>
        <w:b w:val="0"/>
        <w:i w:val="0"/>
        <w:color w:val="404041"/>
        <w:sz w:val="16"/>
      </w:rPr>
    </w:lvl>
    <w:lvl w:ilvl="5">
      <w:start w:val="1"/>
      <w:numFmt w:val="decimal"/>
      <w:lvlText w:val="%1.%2.%3.%4.%5.%6."/>
      <w:lvlJc w:val="left"/>
      <w:pPr>
        <w:ind w:left="2268" w:hanging="2268"/>
      </w:pPr>
      <w:rPr>
        <w:rFonts w:ascii="Klavika Medium" w:hAnsi="Klavika Medium" w:hint="default"/>
        <w:b w:val="0"/>
        <w:i w:val="0"/>
        <w:color w:val="404041"/>
        <w:sz w:val="16"/>
      </w:rPr>
    </w:lvl>
    <w:lvl w:ilvl="6">
      <w:start w:val="1"/>
      <w:numFmt w:val="decimal"/>
      <w:lvlText w:val="%1.%2.%3.%4.%5.%6.%7."/>
      <w:lvlJc w:val="left"/>
      <w:pPr>
        <w:ind w:left="2835" w:hanging="2835"/>
      </w:pPr>
      <w:rPr>
        <w:rFonts w:ascii="Klavika Medium" w:hAnsi="Klavika Medium" w:hint="default"/>
        <w:b w:val="0"/>
        <w:i w:val="0"/>
        <w:color w:val="404041"/>
        <w:sz w:val="16"/>
      </w:rPr>
    </w:lvl>
    <w:lvl w:ilvl="7">
      <w:start w:val="1"/>
      <w:numFmt w:val="decimal"/>
      <w:lvlText w:val="%1.%2.%3.%4.%5.%6.%7.%8."/>
      <w:lvlJc w:val="left"/>
      <w:pPr>
        <w:ind w:left="2835" w:hanging="2835"/>
      </w:pPr>
      <w:rPr>
        <w:rFonts w:ascii="Klavika Medium" w:hAnsi="Klavika Medium" w:hint="default"/>
        <w:b w:val="0"/>
        <w:i w:val="0"/>
        <w:color w:val="404041"/>
        <w:sz w:val="16"/>
      </w:rPr>
    </w:lvl>
    <w:lvl w:ilvl="8">
      <w:start w:val="1"/>
      <w:numFmt w:val="decimal"/>
      <w:lvlText w:val="%1.%2.%3.%4.%5.%6.%7.%8.%9."/>
      <w:lvlJc w:val="left"/>
      <w:pPr>
        <w:tabs>
          <w:tab w:val="num" w:pos="2880"/>
        </w:tabs>
        <w:ind w:left="3402" w:hanging="3402"/>
      </w:pPr>
      <w:rPr>
        <w:rFonts w:ascii="Klavika Medium" w:hAnsi="Klavika Medium" w:hint="default"/>
        <w:b w:val="0"/>
        <w:i w:val="0"/>
        <w:color w:val="404041"/>
        <w:sz w:val="16"/>
      </w:rPr>
    </w:lvl>
  </w:abstractNum>
  <w:abstractNum w:abstractNumId="24">
    <w:nsid w:val="2DEE4623"/>
    <w:multiLevelType w:val="multilevel"/>
    <w:tmpl w:val="ABBCBE62"/>
    <w:name w:val="Číslování kapitol2322"/>
    <w:lvl w:ilvl="0">
      <w:start w:val="1"/>
      <w:numFmt w:val="decimal"/>
      <w:suff w:val="nothing"/>
      <w:lvlText w:val="Kapitola %1"/>
      <w:lvlJc w:val="center"/>
      <w:pPr>
        <w:ind w:left="0" w:firstLine="0"/>
      </w:pPr>
      <w:rPr>
        <w:rFonts w:ascii="Klavika Medium" w:hAnsi="Klavika Medium" w:hint="default"/>
        <w:b w:val="0"/>
        <w:i w:val="0"/>
        <w:color w:val="404041"/>
        <w:sz w:val="40"/>
      </w:rPr>
    </w:lvl>
    <w:lvl w:ilvl="1">
      <w:start w:val="1"/>
      <w:numFmt w:val="decimal"/>
      <w:lvlText w:val="%1.%2."/>
      <w:lvlJc w:val="left"/>
      <w:pPr>
        <w:ind w:left="1418" w:hanging="1418"/>
      </w:pPr>
      <w:rPr>
        <w:rFonts w:ascii="Klavika Medium" w:hAnsi="Klavika Medium" w:hint="default"/>
        <w:b w:val="0"/>
        <w:i w:val="0"/>
        <w:color w:val="404041"/>
        <w:sz w:val="40"/>
      </w:rPr>
    </w:lvl>
    <w:lvl w:ilvl="2">
      <w:start w:val="1"/>
      <w:numFmt w:val="decimal"/>
      <w:lvlText w:val="%1.%2.%3."/>
      <w:lvlJc w:val="left"/>
      <w:pPr>
        <w:ind w:left="1418" w:hanging="1418"/>
      </w:pPr>
      <w:rPr>
        <w:rFonts w:ascii="Klavika Medium" w:hAnsi="Klavika Medium" w:hint="default"/>
        <w:b w:val="0"/>
        <w:i w:val="0"/>
        <w:color w:val="404041"/>
        <w:sz w:val="28"/>
      </w:rPr>
    </w:lvl>
    <w:lvl w:ilvl="3">
      <w:start w:val="1"/>
      <w:numFmt w:val="decimal"/>
      <w:lvlText w:val="%1.%2.%3.%4."/>
      <w:lvlJc w:val="left"/>
      <w:pPr>
        <w:ind w:left="1701" w:hanging="1701"/>
      </w:pPr>
      <w:rPr>
        <w:rFonts w:ascii="Klavika Medium" w:hAnsi="Klavika Medium" w:hint="default"/>
        <w:b w:val="0"/>
        <w:i w:val="0"/>
        <w:color w:val="404041"/>
        <w:sz w:val="20"/>
      </w:rPr>
    </w:lvl>
    <w:lvl w:ilvl="4">
      <w:start w:val="1"/>
      <w:numFmt w:val="decimal"/>
      <w:lvlText w:val="%1.%2.%3.%4.%5."/>
      <w:lvlJc w:val="left"/>
      <w:pPr>
        <w:ind w:left="2268" w:hanging="2268"/>
      </w:pPr>
      <w:rPr>
        <w:rFonts w:ascii="Klavika Medium" w:hAnsi="Klavika Medium" w:hint="default"/>
        <w:b w:val="0"/>
        <w:i w:val="0"/>
        <w:color w:val="404041"/>
        <w:sz w:val="16"/>
      </w:rPr>
    </w:lvl>
    <w:lvl w:ilvl="5">
      <w:start w:val="1"/>
      <w:numFmt w:val="decimal"/>
      <w:lvlText w:val="%1.%2.%3.%4.%5.%6."/>
      <w:lvlJc w:val="left"/>
      <w:pPr>
        <w:ind w:left="2268" w:hanging="2268"/>
      </w:pPr>
      <w:rPr>
        <w:rFonts w:ascii="Klavika Medium" w:hAnsi="Klavika Medium" w:hint="default"/>
        <w:b w:val="0"/>
        <w:i w:val="0"/>
        <w:color w:val="404041"/>
        <w:sz w:val="16"/>
      </w:rPr>
    </w:lvl>
    <w:lvl w:ilvl="6">
      <w:start w:val="1"/>
      <w:numFmt w:val="decimal"/>
      <w:lvlText w:val="%1.%2.%3.%4.%5.%6.%7."/>
      <w:lvlJc w:val="left"/>
      <w:pPr>
        <w:ind w:left="2835" w:hanging="2835"/>
      </w:pPr>
      <w:rPr>
        <w:rFonts w:ascii="Klavika Medium" w:hAnsi="Klavika Medium" w:hint="default"/>
        <w:b w:val="0"/>
        <w:i w:val="0"/>
        <w:color w:val="404041"/>
        <w:sz w:val="16"/>
      </w:rPr>
    </w:lvl>
    <w:lvl w:ilvl="7">
      <w:start w:val="1"/>
      <w:numFmt w:val="decimal"/>
      <w:lvlText w:val="%1.%2.%3.%4.%5.%6.%7.%8."/>
      <w:lvlJc w:val="left"/>
      <w:pPr>
        <w:ind w:left="2835" w:hanging="2835"/>
      </w:pPr>
      <w:rPr>
        <w:rFonts w:ascii="Klavika Medium" w:hAnsi="Klavika Medium" w:hint="default"/>
        <w:b w:val="0"/>
        <w:i w:val="0"/>
        <w:color w:val="404041"/>
        <w:sz w:val="16"/>
      </w:rPr>
    </w:lvl>
    <w:lvl w:ilvl="8">
      <w:start w:val="1"/>
      <w:numFmt w:val="decimal"/>
      <w:lvlText w:val="%1.%2.%3.%4.%5.%6.%7.%8.%9."/>
      <w:lvlJc w:val="left"/>
      <w:pPr>
        <w:tabs>
          <w:tab w:val="num" w:pos="2880"/>
        </w:tabs>
        <w:ind w:left="3402" w:hanging="3402"/>
      </w:pPr>
      <w:rPr>
        <w:rFonts w:ascii="Klavika Medium" w:hAnsi="Klavika Medium" w:hint="default"/>
        <w:b w:val="0"/>
        <w:i w:val="0"/>
        <w:color w:val="404041"/>
        <w:sz w:val="16"/>
      </w:rPr>
    </w:lvl>
  </w:abstractNum>
  <w:abstractNum w:abstractNumId="25">
    <w:nsid w:val="30487238"/>
    <w:multiLevelType w:val="multilevel"/>
    <w:tmpl w:val="60DE8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0BE26CA"/>
    <w:multiLevelType w:val="multilevel"/>
    <w:tmpl w:val="5D0E72E4"/>
    <w:lvl w:ilvl="0">
      <w:start w:val="1"/>
      <w:numFmt w:val="decimal"/>
      <w:lvlText w:val="%1."/>
      <w:lvlJc w:val="left"/>
      <w:pPr>
        <w:ind w:left="1843" w:hanging="425"/>
      </w:pPr>
      <w:rPr>
        <w:rFonts w:ascii="Klavika Medium" w:hAnsi="Klavika Medium" w:hint="default"/>
        <w:color w:val="E21A23"/>
        <w:sz w:val="24"/>
      </w:rPr>
    </w:lvl>
    <w:lvl w:ilvl="1">
      <w:start w:val="1"/>
      <w:numFmt w:val="bullet"/>
      <w:lvlText w:val="-"/>
      <w:lvlJc w:val="left"/>
      <w:pPr>
        <w:tabs>
          <w:tab w:val="num" w:pos="2268"/>
        </w:tabs>
        <w:ind w:left="2268" w:hanging="425"/>
      </w:pPr>
      <w:rPr>
        <w:rFonts w:ascii="Calibri" w:hAnsi="Calibri" w:hint="default"/>
        <w:color w:val="auto"/>
        <w:sz w:val="24"/>
      </w:rPr>
    </w:lvl>
    <w:lvl w:ilvl="2">
      <w:start w:val="1"/>
      <w:numFmt w:val="bullet"/>
      <w:lvlText w:val=""/>
      <w:lvlJc w:val="left"/>
      <w:pPr>
        <w:ind w:left="2693" w:hanging="425"/>
      </w:pPr>
      <w:rPr>
        <w:rFonts w:ascii="Wingdings" w:hAnsi="Wingdings" w:hint="default"/>
        <w:color w:val="404041"/>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nsid w:val="31D1502F"/>
    <w:multiLevelType w:val="multilevel"/>
    <w:tmpl w:val="5D0E72E4"/>
    <w:lvl w:ilvl="0">
      <w:start w:val="1"/>
      <w:numFmt w:val="decimal"/>
      <w:lvlText w:val="%1."/>
      <w:lvlJc w:val="left"/>
      <w:pPr>
        <w:ind w:left="1843" w:hanging="425"/>
      </w:pPr>
      <w:rPr>
        <w:rFonts w:ascii="Klavika Medium" w:hAnsi="Klavika Medium" w:hint="default"/>
        <w:color w:val="E21A23"/>
        <w:sz w:val="24"/>
      </w:rPr>
    </w:lvl>
    <w:lvl w:ilvl="1">
      <w:start w:val="1"/>
      <w:numFmt w:val="bullet"/>
      <w:lvlText w:val="-"/>
      <w:lvlJc w:val="left"/>
      <w:pPr>
        <w:tabs>
          <w:tab w:val="num" w:pos="2268"/>
        </w:tabs>
        <w:ind w:left="2268" w:hanging="425"/>
      </w:pPr>
      <w:rPr>
        <w:rFonts w:ascii="Calibri" w:hAnsi="Calibri" w:hint="default"/>
        <w:color w:val="auto"/>
        <w:sz w:val="24"/>
      </w:rPr>
    </w:lvl>
    <w:lvl w:ilvl="2">
      <w:start w:val="1"/>
      <w:numFmt w:val="bullet"/>
      <w:lvlText w:val=""/>
      <w:lvlJc w:val="left"/>
      <w:pPr>
        <w:ind w:left="2693" w:hanging="425"/>
      </w:pPr>
      <w:rPr>
        <w:rFonts w:ascii="Wingdings" w:hAnsi="Wingdings" w:hint="default"/>
        <w:color w:val="404041"/>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nsid w:val="33A03AFA"/>
    <w:multiLevelType w:val="multilevel"/>
    <w:tmpl w:val="B3DCA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369A5F11"/>
    <w:multiLevelType w:val="multilevel"/>
    <w:tmpl w:val="5D0E72E4"/>
    <w:name w:val="Číslování kapitol242222222"/>
    <w:lvl w:ilvl="0">
      <w:start w:val="1"/>
      <w:numFmt w:val="decimal"/>
      <w:lvlText w:val="%1."/>
      <w:lvlJc w:val="left"/>
      <w:pPr>
        <w:ind w:left="1843" w:hanging="425"/>
      </w:pPr>
      <w:rPr>
        <w:rFonts w:ascii="Klavika Medium" w:hAnsi="Klavika Medium" w:hint="default"/>
        <w:color w:val="E21A23"/>
        <w:sz w:val="24"/>
      </w:rPr>
    </w:lvl>
    <w:lvl w:ilvl="1">
      <w:start w:val="1"/>
      <w:numFmt w:val="bullet"/>
      <w:lvlText w:val="-"/>
      <w:lvlJc w:val="left"/>
      <w:pPr>
        <w:tabs>
          <w:tab w:val="num" w:pos="2268"/>
        </w:tabs>
        <w:ind w:left="2268" w:hanging="425"/>
      </w:pPr>
      <w:rPr>
        <w:rFonts w:ascii="Calibri" w:hAnsi="Calibri" w:hint="default"/>
        <w:color w:val="auto"/>
        <w:sz w:val="24"/>
      </w:rPr>
    </w:lvl>
    <w:lvl w:ilvl="2">
      <w:start w:val="1"/>
      <w:numFmt w:val="bullet"/>
      <w:lvlText w:val=""/>
      <w:lvlJc w:val="left"/>
      <w:pPr>
        <w:ind w:left="2693" w:hanging="425"/>
      </w:pPr>
      <w:rPr>
        <w:rFonts w:ascii="Wingdings" w:hAnsi="Wingdings" w:hint="default"/>
        <w:color w:val="404041"/>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nsid w:val="3C426D46"/>
    <w:multiLevelType w:val="hybridMultilevel"/>
    <w:tmpl w:val="DF264750"/>
    <w:lvl w:ilvl="0" w:tplc="0405000F">
      <w:start w:val="1"/>
      <w:numFmt w:val="decimal"/>
      <w:lvlText w:val="%1."/>
      <w:lvlJc w:val="left"/>
      <w:pPr>
        <w:tabs>
          <w:tab w:val="num" w:pos="720"/>
        </w:tabs>
        <w:ind w:left="720" w:hanging="360"/>
      </w:pPr>
      <w:rPr>
        <w:rFonts w:hint="default"/>
      </w:rPr>
    </w:lvl>
    <w:lvl w:ilvl="1" w:tplc="A578929E" w:tentative="1">
      <w:start w:val="1"/>
      <w:numFmt w:val="bullet"/>
      <w:lvlText w:val=""/>
      <w:lvlJc w:val="left"/>
      <w:pPr>
        <w:tabs>
          <w:tab w:val="num" w:pos="1440"/>
        </w:tabs>
        <w:ind w:left="1440" w:hanging="360"/>
      </w:pPr>
      <w:rPr>
        <w:rFonts w:ascii="Wingdings 2" w:hAnsi="Wingdings 2" w:hint="default"/>
      </w:rPr>
    </w:lvl>
    <w:lvl w:ilvl="2" w:tplc="27E2875A" w:tentative="1">
      <w:start w:val="1"/>
      <w:numFmt w:val="bullet"/>
      <w:lvlText w:val=""/>
      <w:lvlJc w:val="left"/>
      <w:pPr>
        <w:tabs>
          <w:tab w:val="num" w:pos="2160"/>
        </w:tabs>
        <w:ind w:left="2160" w:hanging="360"/>
      </w:pPr>
      <w:rPr>
        <w:rFonts w:ascii="Wingdings 2" w:hAnsi="Wingdings 2" w:hint="default"/>
      </w:rPr>
    </w:lvl>
    <w:lvl w:ilvl="3" w:tplc="310272AE" w:tentative="1">
      <w:start w:val="1"/>
      <w:numFmt w:val="bullet"/>
      <w:lvlText w:val=""/>
      <w:lvlJc w:val="left"/>
      <w:pPr>
        <w:tabs>
          <w:tab w:val="num" w:pos="2880"/>
        </w:tabs>
        <w:ind w:left="2880" w:hanging="360"/>
      </w:pPr>
      <w:rPr>
        <w:rFonts w:ascii="Wingdings 2" w:hAnsi="Wingdings 2" w:hint="default"/>
      </w:rPr>
    </w:lvl>
    <w:lvl w:ilvl="4" w:tplc="0F70A1C2" w:tentative="1">
      <w:start w:val="1"/>
      <w:numFmt w:val="bullet"/>
      <w:lvlText w:val=""/>
      <w:lvlJc w:val="left"/>
      <w:pPr>
        <w:tabs>
          <w:tab w:val="num" w:pos="3600"/>
        </w:tabs>
        <w:ind w:left="3600" w:hanging="360"/>
      </w:pPr>
      <w:rPr>
        <w:rFonts w:ascii="Wingdings 2" w:hAnsi="Wingdings 2" w:hint="default"/>
      </w:rPr>
    </w:lvl>
    <w:lvl w:ilvl="5" w:tplc="1024AA68" w:tentative="1">
      <w:start w:val="1"/>
      <w:numFmt w:val="bullet"/>
      <w:lvlText w:val=""/>
      <w:lvlJc w:val="left"/>
      <w:pPr>
        <w:tabs>
          <w:tab w:val="num" w:pos="4320"/>
        </w:tabs>
        <w:ind w:left="4320" w:hanging="360"/>
      </w:pPr>
      <w:rPr>
        <w:rFonts w:ascii="Wingdings 2" w:hAnsi="Wingdings 2" w:hint="default"/>
      </w:rPr>
    </w:lvl>
    <w:lvl w:ilvl="6" w:tplc="FA8464CC" w:tentative="1">
      <w:start w:val="1"/>
      <w:numFmt w:val="bullet"/>
      <w:lvlText w:val=""/>
      <w:lvlJc w:val="left"/>
      <w:pPr>
        <w:tabs>
          <w:tab w:val="num" w:pos="5040"/>
        </w:tabs>
        <w:ind w:left="5040" w:hanging="360"/>
      </w:pPr>
      <w:rPr>
        <w:rFonts w:ascii="Wingdings 2" w:hAnsi="Wingdings 2" w:hint="default"/>
      </w:rPr>
    </w:lvl>
    <w:lvl w:ilvl="7" w:tplc="767E5E00" w:tentative="1">
      <w:start w:val="1"/>
      <w:numFmt w:val="bullet"/>
      <w:lvlText w:val=""/>
      <w:lvlJc w:val="left"/>
      <w:pPr>
        <w:tabs>
          <w:tab w:val="num" w:pos="5760"/>
        </w:tabs>
        <w:ind w:left="5760" w:hanging="360"/>
      </w:pPr>
      <w:rPr>
        <w:rFonts w:ascii="Wingdings 2" w:hAnsi="Wingdings 2" w:hint="default"/>
      </w:rPr>
    </w:lvl>
    <w:lvl w:ilvl="8" w:tplc="B5BEEF24" w:tentative="1">
      <w:start w:val="1"/>
      <w:numFmt w:val="bullet"/>
      <w:lvlText w:val=""/>
      <w:lvlJc w:val="left"/>
      <w:pPr>
        <w:tabs>
          <w:tab w:val="num" w:pos="6480"/>
        </w:tabs>
        <w:ind w:left="6480" w:hanging="360"/>
      </w:pPr>
      <w:rPr>
        <w:rFonts w:ascii="Wingdings 2" w:hAnsi="Wingdings 2" w:hint="default"/>
      </w:rPr>
    </w:lvl>
  </w:abstractNum>
  <w:abstractNum w:abstractNumId="31">
    <w:nsid w:val="3CD86B54"/>
    <w:multiLevelType w:val="multilevel"/>
    <w:tmpl w:val="FC7CB0CE"/>
    <w:lvl w:ilvl="0">
      <w:start w:val="1"/>
      <w:numFmt w:val="decimal"/>
      <w:pStyle w:val="Nadpis1"/>
      <w:suff w:val="nothing"/>
      <w:lvlText w:val="Kapitola %1"/>
      <w:lvlJc w:val="center"/>
      <w:pPr>
        <w:ind w:left="5387" w:firstLine="0"/>
      </w:pPr>
      <w:rPr>
        <w:rFonts w:ascii="Klavika Medium" w:hAnsi="Klavika Medium" w:hint="default"/>
        <w:b w:val="0"/>
        <w:i w:val="0"/>
        <w:color w:val="404041"/>
        <w:sz w:val="40"/>
      </w:rPr>
    </w:lvl>
    <w:lvl w:ilvl="1">
      <w:start w:val="1"/>
      <w:numFmt w:val="decimal"/>
      <w:pStyle w:val="Nadpis2rovn"/>
      <w:lvlText w:val="%1.%2"/>
      <w:lvlJc w:val="left"/>
      <w:pPr>
        <w:ind w:left="1702" w:hanging="1418"/>
      </w:pPr>
      <w:rPr>
        <w:rFonts w:ascii="Klavika Medium" w:hAnsi="Klavika Medium" w:hint="default"/>
        <w:b w:val="0"/>
        <w:i w:val="0"/>
        <w:color w:val="404041"/>
        <w:sz w:val="40"/>
      </w:rPr>
    </w:lvl>
    <w:lvl w:ilvl="2">
      <w:start w:val="1"/>
      <w:numFmt w:val="decimal"/>
      <w:pStyle w:val="Nadpis3rovn"/>
      <w:lvlText w:val="%1.%2.%3"/>
      <w:lvlJc w:val="left"/>
      <w:pPr>
        <w:ind w:left="1418" w:hanging="1418"/>
      </w:pPr>
      <w:rPr>
        <w:rFonts w:ascii="Klavika Medium" w:hAnsi="Klavika Medium" w:hint="default"/>
        <w:b w:val="0"/>
        <w:i w:val="0"/>
        <w:color w:val="404041"/>
        <w:sz w:val="28"/>
      </w:rPr>
    </w:lvl>
    <w:lvl w:ilvl="3">
      <w:start w:val="1"/>
      <w:numFmt w:val="decimal"/>
      <w:pStyle w:val="Nadpis4rovn"/>
      <w:lvlText w:val="%1.%2.%3.%4"/>
      <w:lvlJc w:val="left"/>
      <w:pPr>
        <w:ind w:left="1701" w:hanging="1701"/>
      </w:pPr>
      <w:rPr>
        <w:rFonts w:ascii="Klavika Medium" w:hAnsi="Klavika Medium" w:hint="default"/>
        <w:b w:val="0"/>
        <w:i w:val="0"/>
        <w:color w:val="404041"/>
        <w:sz w:val="20"/>
      </w:rPr>
    </w:lvl>
    <w:lvl w:ilvl="4">
      <w:start w:val="1"/>
      <w:numFmt w:val="decimal"/>
      <w:pStyle w:val="Nadpis5rovn"/>
      <w:lvlText w:val="%1.%2.%3.%4.%5"/>
      <w:lvlJc w:val="left"/>
      <w:pPr>
        <w:ind w:left="2268" w:hanging="2268"/>
      </w:pPr>
      <w:rPr>
        <w:rFonts w:ascii="Klavika Medium" w:hAnsi="Klavika Medium" w:hint="default"/>
        <w:b w:val="0"/>
        <w:i w:val="0"/>
        <w:color w:val="404041"/>
        <w:sz w:val="16"/>
      </w:rPr>
    </w:lvl>
    <w:lvl w:ilvl="5">
      <w:start w:val="1"/>
      <w:numFmt w:val="decimal"/>
      <w:pStyle w:val="Nadpis6rovn"/>
      <w:lvlText w:val="%1.%2.%3.%4.%5.%6"/>
      <w:lvlJc w:val="left"/>
      <w:pPr>
        <w:ind w:left="2268" w:hanging="2268"/>
      </w:pPr>
      <w:rPr>
        <w:rFonts w:ascii="Klavika Medium" w:hAnsi="Klavika Medium" w:hint="default"/>
        <w:b w:val="0"/>
        <w:i w:val="0"/>
        <w:color w:val="404041"/>
        <w:sz w:val="16"/>
      </w:rPr>
    </w:lvl>
    <w:lvl w:ilvl="6">
      <w:start w:val="1"/>
      <w:numFmt w:val="decimal"/>
      <w:pStyle w:val="Nadpis7rovn"/>
      <w:lvlText w:val="%1.%2.%3.%4.%5.%6.%7"/>
      <w:lvlJc w:val="left"/>
      <w:pPr>
        <w:ind w:left="2835" w:hanging="2835"/>
      </w:pPr>
      <w:rPr>
        <w:rFonts w:ascii="Klavika Medium" w:hAnsi="Klavika Medium" w:hint="default"/>
        <w:b w:val="0"/>
        <w:i w:val="0"/>
        <w:color w:val="404041"/>
        <w:sz w:val="16"/>
      </w:rPr>
    </w:lvl>
    <w:lvl w:ilvl="7">
      <w:start w:val="1"/>
      <w:numFmt w:val="decimal"/>
      <w:pStyle w:val="Nadpis8rovn"/>
      <w:lvlText w:val="%1.%2.%3.%4.%5.%6.%7.%8"/>
      <w:lvlJc w:val="left"/>
      <w:pPr>
        <w:ind w:left="2835" w:hanging="2835"/>
      </w:pPr>
      <w:rPr>
        <w:rFonts w:ascii="Klavika Medium" w:hAnsi="Klavika Medium" w:hint="default"/>
        <w:b w:val="0"/>
        <w:i w:val="0"/>
        <w:color w:val="404041"/>
        <w:sz w:val="16"/>
      </w:rPr>
    </w:lvl>
    <w:lvl w:ilvl="8">
      <w:start w:val="1"/>
      <w:numFmt w:val="decimal"/>
      <w:pStyle w:val="Nadpis9rovn"/>
      <w:lvlText w:val="%1.%2.%3.%4.%5.%6.%7.%8.%9"/>
      <w:lvlJc w:val="left"/>
      <w:pPr>
        <w:tabs>
          <w:tab w:val="num" w:pos="2880"/>
        </w:tabs>
        <w:ind w:left="3402" w:hanging="3402"/>
      </w:pPr>
      <w:rPr>
        <w:rFonts w:ascii="Klavika Medium" w:hAnsi="Klavika Medium" w:hint="default"/>
        <w:b w:val="0"/>
        <w:i w:val="0"/>
        <w:color w:val="404041"/>
        <w:sz w:val="16"/>
      </w:rPr>
    </w:lvl>
  </w:abstractNum>
  <w:abstractNum w:abstractNumId="32">
    <w:nsid w:val="3CE020C9"/>
    <w:multiLevelType w:val="multilevel"/>
    <w:tmpl w:val="7AEADA34"/>
    <w:name w:val="Odsazené odrážky"/>
    <w:lvl w:ilvl="0">
      <w:start w:val="1"/>
      <w:numFmt w:val="bullet"/>
      <w:lvlText w:val=""/>
      <w:lvlJc w:val="left"/>
      <w:pPr>
        <w:tabs>
          <w:tab w:val="num" w:pos="1701"/>
        </w:tabs>
        <w:ind w:left="1843" w:hanging="425"/>
      </w:pPr>
      <w:rPr>
        <w:rFonts w:ascii="Symbol" w:hAnsi="Symbol" w:hint="default"/>
        <w:color w:val="F79377"/>
        <w:sz w:val="16"/>
      </w:rPr>
    </w:lvl>
    <w:lvl w:ilvl="1">
      <w:start w:val="1"/>
      <w:numFmt w:val="bullet"/>
      <w:lvlText w:val="-"/>
      <w:lvlJc w:val="left"/>
      <w:pPr>
        <w:tabs>
          <w:tab w:val="num" w:pos="18428"/>
        </w:tabs>
        <w:ind w:left="2268" w:hanging="425"/>
      </w:pPr>
      <w:rPr>
        <w:rFonts w:ascii="Calibri" w:hAnsi="Calibri" w:hint="default"/>
        <w:color w:val="auto"/>
      </w:rPr>
    </w:lvl>
    <w:lvl w:ilvl="2">
      <w:start w:val="1"/>
      <w:numFmt w:val="bullet"/>
      <w:lvlText w:val=""/>
      <w:lvlJc w:val="left"/>
      <w:pPr>
        <w:ind w:left="2693" w:hanging="425"/>
      </w:pPr>
      <w:rPr>
        <w:rFonts w:ascii="Wingdings" w:hAnsi="Wingdings" w:hint="default"/>
        <w:color w:val="404041"/>
        <w:sz w:val="18"/>
      </w:rPr>
    </w:lvl>
    <w:lvl w:ilvl="3">
      <w:start w:val="1"/>
      <w:numFmt w:val="none"/>
      <w:lvlText w:val=""/>
      <w:lvlJc w:val="left"/>
      <w:pPr>
        <w:ind w:left="4156" w:hanging="360"/>
      </w:pPr>
      <w:rPr>
        <w:rFonts w:hint="default"/>
      </w:rPr>
    </w:lvl>
    <w:lvl w:ilvl="4">
      <w:start w:val="1"/>
      <w:numFmt w:val="none"/>
      <w:lvlText w:val=""/>
      <w:lvlJc w:val="left"/>
      <w:pPr>
        <w:ind w:left="4876" w:hanging="360"/>
      </w:pPr>
      <w:rPr>
        <w:rFonts w:hint="default"/>
      </w:rPr>
    </w:lvl>
    <w:lvl w:ilvl="5">
      <w:start w:val="1"/>
      <w:numFmt w:val="none"/>
      <w:lvlText w:val=""/>
      <w:lvlJc w:val="left"/>
      <w:pPr>
        <w:ind w:left="5596" w:hanging="360"/>
      </w:pPr>
      <w:rPr>
        <w:rFonts w:hint="default"/>
      </w:rPr>
    </w:lvl>
    <w:lvl w:ilvl="6">
      <w:start w:val="1"/>
      <w:numFmt w:val="none"/>
      <w:lvlText w:val=""/>
      <w:lvlJc w:val="left"/>
      <w:pPr>
        <w:ind w:left="6316" w:hanging="360"/>
      </w:pPr>
      <w:rPr>
        <w:rFonts w:hint="default"/>
      </w:rPr>
    </w:lvl>
    <w:lvl w:ilvl="7">
      <w:start w:val="1"/>
      <w:numFmt w:val="none"/>
      <w:lvlText w:val=""/>
      <w:lvlJc w:val="left"/>
      <w:pPr>
        <w:ind w:left="7036" w:hanging="360"/>
      </w:pPr>
      <w:rPr>
        <w:rFonts w:hint="default"/>
      </w:rPr>
    </w:lvl>
    <w:lvl w:ilvl="8">
      <w:start w:val="1"/>
      <w:numFmt w:val="none"/>
      <w:lvlText w:val=""/>
      <w:lvlJc w:val="left"/>
      <w:pPr>
        <w:ind w:left="7756" w:hanging="360"/>
      </w:pPr>
      <w:rPr>
        <w:rFonts w:hint="default"/>
      </w:rPr>
    </w:lvl>
  </w:abstractNum>
  <w:abstractNum w:abstractNumId="33">
    <w:nsid w:val="42F43B9E"/>
    <w:multiLevelType w:val="multilevel"/>
    <w:tmpl w:val="ABBCBE62"/>
    <w:name w:val="Číslování kapitol222"/>
    <w:lvl w:ilvl="0">
      <w:start w:val="1"/>
      <w:numFmt w:val="decimal"/>
      <w:suff w:val="nothing"/>
      <w:lvlText w:val="Kapitola %1"/>
      <w:lvlJc w:val="center"/>
      <w:pPr>
        <w:ind w:left="0" w:firstLine="0"/>
      </w:pPr>
      <w:rPr>
        <w:rFonts w:ascii="Klavika Medium" w:hAnsi="Klavika Medium" w:hint="default"/>
        <w:b w:val="0"/>
        <w:i w:val="0"/>
        <w:color w:val="404041"/>
        <w:sz w:val="40"/>
      </w:rPr>
    </w:lvl>
    <w:lvl w:ilvl="1">
      <w:start w:val="1"/>
      <w:numFmt w:val="decimal"/>
      <w:lvlText w:val="%1.%2."/>
      <w:lvlJc w:val="left"/>
      <w:pPr>
        <w:ind w:left="1418" w:hanging="1418"/>
      </w:pPr>
      <w:rPr>
        <w:rFonts w:ascii="Klavika Medium" w:hAnsi="Klavika Medium" w:hint="default"/>
        <w:b w:val="0"/>
        <w:i w:val="0"/>
        <w:color w:val="404041"/>
        <w:sz w:val="40"/>
      </w:rPr>
    </w:lvl>
    <w:lvl w:ilvl="2">
      <w:start w:val="1"/>
      <w:numFmt w:val="decimal"/>
      <w:lvlText w:val="%1.%2.%3."/>
      <w:lvlJc w:val="left"/>
      <w:pPr>
        <w:ind w:left="1418" w:hanging="1418"/>
      </w:pPr>
      <w:rPr>
        <w:rFonts w:ascii="Klavika Medium" w:hAnsi="Klavika Medium" w:hint="default"/>
        <w:b w:val="0"/>
        <w:i w:val="0"/>
        <w:color w:val="404041"/>
        <w:sz w:val="28"/>
      </w:rPr>
    </w:lvl>
    <w:lvl w:ilvl="3">
      <w:start w:val="1"/>
      <w:numFmt w:val="decimal"/>
      <w:lvlText w:val="%1.%2.%3.%4."/>
      <w:lvlJc w:val="left"/>
      <w:pPr>
        <w:ind w:left="1701" w:hanging="1701"/>
      </w:pPr>
      <w:rPr>
        <w:rFonts w:ascii="Klavika Medium" w:hAnsi="Klavika Medium" w:hint="default"/>
        <w:b w:val="0"/>
        <w:i w:val="0"/>
        <w:color w:val="404041"/>
        <w:sz w:val="20"/>
      </w:rPr>
    </w:lvl>
    <w:lvl w:ilvl="4">
      <w:start w:val="1"/>
      <w:numFmt w:val="decimal"/>
      <w:lvlText w:val="%1.%2.%3.%4.%5."/>
      <w:lvlJc w:val="left"/>
      <w:pPr>
        <w:ind w:left="2268" w:hanging="2268"/>
      </w:pPr>
      <w:rPr>
        <w:rFonts w:ascii="Klavika Medium" w:hAnsi="Klavika Medium" w:hint="default"/>
        <w:b w:val="0"/>
        <w:i w:val="0"/>
        <w:color w:val="404041"/>
        <w:sz w:val="16"/>
      </w:rPr>
    </w:lvl>
    <w:lvl w:ilvl="5">
      <w:start w:val="1"/>
      <w:numFmt w:val="decimal"/>
      <w:lvlText w:val="%1.%2.%3.%4.%5.%6."/>
      <w:lvlJc w:val="left"/>
      <w:pPr>
        <w:ind w:left="2268" w:hanging="2268"/>
      </w:pPr>
      <w:rPr>
        <w:rFonts w:ascii="Klavika Medium" w:hAnsi="Klavika Medium" w:hint="default"/>
        <w:b w:val="0"/>
        <w:i w:val="0"/>
        <w:color w:val="404041"/>
        <w:sz w:val="16"/>
      </w:rPr>
    </w:lvl>
    <w:lvl w:ilvl="6">
      <w:start w:val="1"/>
      <w:numFmt w:val="decimal"/>
      <w:lvlText w:val="%1.%2.%3.%4.%5.%6.%7."/>
      <w:lvlJc w:val="left"/>
      <w:pPr>
        <w:ind w:left="2835" w:hanging="2835"/>
      </w:pPr>
      <w:rPr>
        <w:rFonts w:ascii="Klavika Medium" w:hAnsi="Klavika Medium" w:hint="default"/>
        <w:b w:val="0"/>
        <w:i w:val="0"/>
        <w:color w:val="404041"/>
        <w:sz w:val="16"/>
      </w:rPr>
    </w:lvl>
    <w:lvl w:ilvl="7">
      <w:start w:val="1"/>
      <w:numFmt w:val="decimal"/>
      <w:lvlText w:val="%1.%2.%3.%4.%5.%6.%7.%8."/>
      <w:lvlJc w:val="left"/>
      <w:pPr>
        <w:ind w:left="2835" w:hanging="2835"/>
      </w:pPr>
      <w:rPr>
        <w:rFonts w:ascii="Klavika Medium" w:hAnsi="Klavika Medium" w:hint="default"/>
        <w:b w:val="0"/>
        <w:i w:val="0"/>
        <w:color w:val="404041"/>
        <w:sz w:val="16"/>
      </w:rPr>
    </w:lvl>
    <w:lvl w:ilvl="8">
      <w:start w:val="1"/>
      <w:numFmt w:val="decimal"/>
      <w:lvlText w:val="%1.%2.%3.%4.%5.%6.%7.%8.%9."/>
      <w:lvlJc w:val="left"/>
      <w:pPr>
        <w:tabs>
          <w:tab w:val="num" w:pos="2880"/>
        </w:tabs>
        <w:ind w:left="3402" w:hanging="3402"/>
      </w:pPr>
      <w:rPr>
        <w:rFonts w:ascii="Klavika Medium" w:hAnsi="Klavika Medium" w:hint="default"/>
        <w:b w:val="0"/>
        <w:i w:val="0"/>
        <w:color w:val="404041"/>
        <w:sz w:val="16"/>
      </w:rPr>
    </w:lvl>
  </w:abstractNum>
  <w:abstractNum w:abstractNumId="34">
    <w:nsid w:val="456F79E4"/>
    <w:multiLevelType w:val="multilevel"/>
    <w:tmpl w:val="D5746C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495C0A0A"/>
    <w:multiLevelType w:val="multilevel"/>
    <w:tmpl w:val="C9F8B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EB24F3F"/>
    <w:multiLevelType w:val="multilevel"/>
    <w:tmpl w:val="B59CB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1840704"/>
    <w:multiLevelType w:val="multilevel"/>
    <w:tmpl w:val="83DAB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24B5E27"/>
    <w:multiLevelType w:val="multilevel"/>
    <w:tmpl w:val="7786D98E"/>
    <w:lvl w:ilvl="0">
      <w:start w:val="1"/>
      <w:numFmt w:val="decimal"/>
      <w:lvlText w:val="[%1]"/>
      <w:lvlJc w:val="left"/>
      <w:pPr>
        <w:tabs>
          <w:tab w:val="num" w:pos="709"/>
        </w:tabs>
        <w:ind w:left="709" w:hanging="349"/>
      </w:pPr>
      <w:rPr>
        <w:rFonts w:ascii="Klavika Medium" w:hAnsi="Klavika Medium" w:hint="default"/>
        <w:color w:val="E21A23"/>
        <w:sz w:val="24"/>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1843"/>
        </w:tabs>
        <w:ind w:left="1843" w:hanging="425"/>
      </w:pPr>
      <w:rPr>
        <w:rFonts w:ascii="Klavika Medium" w:hAnsi="Klavika Medium" w:hint="default"/>
        <w:color w:val="E21A23"/>
        <w:sz w:val="2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nsid w:val="53954D21"/>
    <w:multiLevelType w:val="multilevel"/>
    <w:tmpl w:val="ABBCBE62"/>
    <w:name w:val="Číslování kapitol23232"/>
    <w:lvl w:ilvl="0">
      <w:start w:val="1"/>
      <w:numFmt w:val="decimal"/>
      <w:suff w:val="nothing"/>
      <w:lvlText w:val="Kapitola %1"/>
      <w:lvlJc w:val="center"/>
      <w:pPr>
        <w:ind w:left="0" w:firstLine="0"/>
      </w:pPr>
      <w:rPr>
        <w:rFonts w:ascii="Klavika Medium" w:hAnsi="Klavika Medium" w:hint="default"/>
        <w:b w:val="0"/>
        <w:i w:val="0"/>
        <w:color w:val="404041"/>
        <w:sz w:val="40"/>
      </w:rPr>
    </w:lvl>
    <w:lvl w:ilvl="1">
      <w:start w:val="1"/>
      <w:numFmt w:val="decimal"/>
      <w:lvlText w:val="%1.%2."/>
      <w:lvlJc w:val="left"/>
      <w:pPr>
        <w:ind w:left="1418" w:hanging="1418"/>
      </w:pPr>
      <w:rPr>
        <w:rFonts w:ascii="Klavika Medium" w:hAnsi="Klavika Medium" w:hint="default"/>
        <w:b w:val="0"/>
        <w:i w:val="0"/>
        <w:color w:val="404041"/>
        <w:sz w:val="40"/>
      </w:rPr>
    </w:lvl>
    <w:lvl w:ilvl="2">
      <w:start w:val="1"/>
      <w:numFmt w:val="decimal"/>
      <w:lvlText w:val="%1.%2.%3."/>
      <w:lvlJc w:val="left"/>
      <w:pPr>
        <w:ind w:left="1418" w:hanging="1418"/>
      </w:pPr>
      <w:rPr>
        <w:rFonts w:ascii="Klavika Medium" w:hAnsi="Klavika Medium" w:hint="default"/>
        <w:b w:val="0"/>
        <w:i w:val="0"/>
        <w:color w:val="404041"/>
        <w:sz w:val="28"/>
      </w:rPr>
    </w:lvl>
    <w:lvl w:ilvl="3">
      <w:start w:val="1"/>
      <w:numFmt w:val="decimal"/>
      <w:lvlText w:val="%1.%2.%3.%4."/>
      <w:lvlJc w:val="left"/>
      <w:pPr>
        <w:ind w:left="1701" w:hanging="1701"/>
      </w:pPr>
      <w:rPr>
        <w:rFonts w:ascii="Klavika Medium" w:hAnsi="Klavika Medium" w:hint="default"/>
        <w:b w:val="0"/>
        <w:i w:val="0"/>
        <w:color w:val="404041"/>
        <w:sz w:val="20"/>
      </w:rPr>
    </w:lvl>
    <w:lvl w:ilvl="4">
      <w:start w:val="1"/>
      <w:numFmt w:val="decimal"/>
      <w:lvlText w:val="%1.%2.%3.%4.%5."/>
      <w:lvlJc w:val="left"/>
      <w:pPr>
        <w:ind w:left="2268" w:hanging="2268"/>
      </w:pPr>
      <w:rPr>
        <w:rFonts w:ascii="Klavika Medium" w:hAnsi="Klavika Medium" w:hint="default"/>
        <w:b w:val="0"/>
        <w:i w:val="0"/>
        <w:color w:val="404041"/>
        <w:sz w:val="16"/>
      </w:rPr>
    </w:lvl>
    <w:lvl w:ilvl="5">
      <w:start w:val="1"/>
      <w:numFmt w:val="decimal"/>
      <w:lvlText w:val="%1.%2.%3.%4.%5.%6."/>
      <w:lvlJc w:val="left"/>
      <w:pPr>
        <w:ind w:left="2268" w:hanging="2268"/>
      </w:pPr>
      <w:rPr>
        <w:rFonts w:ascii="Klavika Medium" w:hAnsi="Klavika Medium" w:hint="default"/>
        <w:b w:val="0"/>
        <w:i w:val="0"/>
        <w:color w:val="404041"/>
        <w:sz w:val="16"/>
      </w:rPr>
    </w:lvl>
    <w:lvl w:ilvl="6">
      <w:start w:val="1"/>
      <w:numFmt w:val="decimal"/>
      <w:lvlText w:val="%1.%2.%3.%4.%5.%6.%7."/>
      <w:lvlJc w:val="left"/>
      <w:pPr>
        <w:ind w:left="2835" w:hanging="2835"/>
      </w:pPr>
      <w:rPr>
        <w:rFonts w:ascii="Klavika Medium" w:hAnsi="Klavika Medium" w:hint="default"/>
        <w:b w:val="0"/>
        <w:i w:val="0"/>
        <w:color w:val="404041"/>
        <w:sz w:val="16"/>
      </w:rPr>
    </w:lvl>
    <w:lvl w:ilvl="7">
      <w:start w:val="1"/>
      <w:numFmt w:val="decimal"/>
      <w:lvlText w:val="%1.%2.%3.%4.%5.%6.%7.%8."/>
      <w:lvlJc w:val="left"/>
      <w:pPr>
        <w:ind w:left="2835" w:hanging="2835"/>
      </w:pPr>
      <w:rPr>
        <w:rFonts w:ascii="Klavika Medium" w:hAnsi="Klavika Medium" w:hint="default"/>
        <w:b w:val="0"/>
        <w:i w:val="0"/>
        <w:color w:val="404041"/>
        <w:sz w:val="16"/>
      </w:rPr>
    </w:lvl>
    <w:lvl w:ilvl="8">
      <w:start w:val="1"/>
      <w:numFmt w:val="decimal"/>
      <w:lvlText w:val="%1.%2.%3.%4.%5.%6.%7.%8.%9."/>
      <w:lvlJc w:val="left"/>
      <w:pPr>
        <w:tabs>
          <w:tab w:val="num" w:pos="2880"/>
        </w:tabs>
        <w:ind w:left="3402" w:hanging="3402"/>
      </w:pPr>
      <w:rPr>
        <w:rFonts w:ascii="Klavika Medium" w:hAnsi="Klavika Medium" w:hint="default"/>
        <w:b w:val="0"/>
        <w:i w:val="0"/>
        <w:color w:val="404041"/>
        <w:sz w:val="16"/>
      </w:rPr>
    </w:lvl>
  </w:abstractNum>
  <w:abstractNum w:abstractNumId="40">
    <w:nsid w:val="548837EB"/>
    <w:multiLevelType w:val="multilevel"/>
    <w:tmpl w:val="E44A83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588F1F4F"/>
    <w:multiLevelType w:val="multilevel"/>
    <w:tmpl w:val="670A59E4"/>
    <w:lvl w:ilvl="0">
      <w:start w:val="1"/>
      <w:numFmt w:val="decimal"/>
      <w:lvlText w:val="[%1]"/>
      <w:lvlJc w:val="left"/>
      <w:pPr>
        <w:tabs>
          <w:tab w:val="num" w:pos="709"/>
        </w:tabs>
        <w:ind w:left="709" w:hanging="349"/>
      </w:pPr>
      <w:rPr>
        <w:rFonts w:ascii="Klavika Medium" w:hAnsi="Klavika Medium" w:hint="default"/>
        <w:color w:val="E21A23"/>
        <w:sz w:val="24"/>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1843"/>
        </w:tabs>
        <w:ind w:left="1843" w:hanging="425"/>
      </w:pPr>
      <w:rPr>
        <w:rFonts w:ascii="Klavika Medium" w:hAnsi="Klavika Medium" w:hint="default"/>
        <w:color w:val="E21A23"/>
        <w:sz w:val="2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
    <w:nsid w:val="58FD374E"/>
    <w:multiLevelType w:val="multilevel"/>
    <w:tmpl w:val="5D0E72E4"/>
    <w:lvl w:ilvl="0">
      <w:start w:val="1"/>
      <w:numFmt w:val="decimal"/>
      <w:lvlText w:val="%1."/>
      <w:lvlJc w:val="left"/>
      <w:pPr>
        <w:ind w:left="1985" w:hanging="425"/>
      </w:pPr>
      <w:rPr>
        <w:rFonts w:ascii="Klavika Medium" w:hAnsi="Klavika Medium" w:hint="default"/>
        <w:color w:val="E21A23"/>
        <w:sz w:val="24"/>
      </w:rPr>
    </w:lvl>
    <w:lvl w:ilvl="1">
      <w:start w:val="1"/>
      <w:numFmt w:val="bullet"/>
      <w:lvlText w:val="-"/>
      <w:lvlJc w:val="left"/>
      <w:pPr>
        <w:tabs>
          <w:tab w:val="num" w:pos="2268"/>
        </w:tabs>
        <w:ind w:left="2268" w:hanging="425"/>
      </w:pPr>
      <w:rPr>
        <w:rFonts w:ascii="Calibri" w:hAnsi="Calibri" w:hint="default"/>
        <w:color w:val="auto"/>
        <w:sz w:val="24"/>
      </w:rPr>
    </w:lvl>
    <w:lvl w:ilvl="2">
      <w:start w:val="1"/>
      <w:numFmt w:val="bullet"/>
      <w:lvlText w:val=""/>
      <w:lvlJc w:val="left"/>
      <w:pPr>
        <w:ind w:left="2693" w:hanging="425"/>
      </w:pPr>
      <w:rPr>
        <w:rFonts w:ascii="Wingdings" w:hAnsi="Wingdings" w:hint="default"/>
        <w:color w:val="404041"/>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nsid w:val="5B7310DA"/>
    <w:multiLevelType w:val="multilevel"/>
    <w:tmpl w:val="ABBCBE62"/>
    <w:name w:val="Číslování kapitol232"/>
    <w:lvl w:ilvl="0">
      <w:start w:val="1"/>
      <w:numFmt w:val="decimal"/>
      <w:suff w:val="nothing"/>
      <w:lvlText w:val="Kapitola %1"/>
      <w:lvlJc w:val="center"/>
      <w:pPr>
        <w:ind w:left="0" w:firstLine="0"/>
      </w:pPr>
      <w:rPr>
        <w:rFonts w:ascii="Klavika Medium" w:hAnsi="Klavika Medium" w:hint="default"/>
        <w:b w:val="0"/>
        <w:i w:val="0"/>
        <w:color w:val="404041"/>
        <w:sz w:val="40"/>
      </w:rPr>
    </w:lvl>
    <w:lvl w:ilvl="1">
      <w:start w:val="1"/>
      <w:numFmt w:val="decimal"/>
      <w:lvlText w:val="%1.%2."/>
      <w:lvlJc w:val="left"/>
      <w:pPr>
        <w:ind w:left="1418" w:hanging="1418"/>
      </w:pPr>
      <w:rPr>
        <w:rFonts w:ascii="Klavika Medium" w:hAnsi="Klavika Medium" w:hint="default"/>
        <w:b w:val="0"/>
        <w:i w:val="0"/>
        <w:color w:val="404041"/>
        <w:sz w:val="40"/>
      </w:rPr>
    </w:lvl>
    <w:lvl w:ilvl="2">
      <w:start w:val="1"/>
      <w:numFmt w:val="decimal"/>
      <w:lvlText w:val="%1.%2.%3."/>
      <w:lvlJc w:val="left"/>
      <w:pPr>
        <w:ind w:left="1418" w:hanging="1418"/>
      </w:pPr>
      <w:rPr>
        <w:rFonts w:ascii="Klavika Medium" w:hAnsi="Klavika Medium" w:hint="default"/>
        <w:b w:val="0"/>
        <w:i w:val="0"/>
        <w:color w:val="404041"/>
        <w:sz w:val="28"/>
      </w:rPr>
    </w:lvl>
    <w:lvl w:ilvl="3">
      <w:start w:val="1"/>
      <w:numFmt w:val="decimal"/>
      <w:lvlText w:val="%1.%2.%3.%4."/>
      <w:lvlJc w:val="left"/>
      <w:pPr>
        <w:ind w:left="1701" w:hanging="1701"/>
      </w:pPr>
      <w:rPr>
        <w:rFonts w:ascii="Klavika Medium" w:hAnsi="Klavika Medium" w:hint="default"/>
        <w:b w:val="0"/>
        <w:i w:val="0"/>
        <w:color w:val="404041"/>
        <w:sz w:val="20"/>
      </w:rPr>
    </w:lvl>
    <w:lvl w:ilvl="4">
      <w:start w:val="1"/>
      <w:numFmt w:val="decimal"/>
      <w:lvlText w:val="%1.%2.%3.%4.%5."/>
      <w:lvlJc w:val="left"/>
      <w:pPr>
        <w:ind w:left="2268" w:hanging="2268"/>
      </w:pPr>
      <w:rPr>
        <w:rFonts w:ascii="Klavika Medium" w:hAnsi="Klavika Medium" w:hint="default"/>
        <w:b w:val="0"/>
        <w:i w:val="0"/>
        <w:color w:val="404041"/>
        <w:sz w:val="16"/>
      </w:rPr>
    </w:lvl>
    <w:lvl w:ilvl="5">
      <w:start w:val="1"/>
      <w:numFmt w:val="decimal"/>
      <w:lvlText w:val="%1.%2.%3.%4.%5.%6."/>
      <w:lvlJc w:val="left"/>
      <w:pPr>
        <w:ind w:left="2268" w:hanging="2268"/>
      </w:pPr>
      <w:rPr>
        <w:rFonts w:ascii="Klavika Medium" w:hAnsi="Klavika Medium" w:hint="default"/>
        <w:b w:val="0"/>
        <w:i w:val="0"/>
        <w:color w:val="404041"/>
        <w:sz w:val="16"/>
      </w:rPr>
    </w:lvl>
    <w:lvl w:ilvl="6">
      <w:start w:val="1"/>
      <w:numFmt w:val="decimal"/>
      <w:lvlText w:val="%1.%2.%3.%4.%5.%6.%7."/>
      <w:lvlJc w:val="left"/>
      <w:pPr>
        <w:ind w:left="2835" w:hanging="2835"/>
      </w:pPr>
      <w:rPr>
        <w:rFonts w:ascii="Klavika Medium" w:hAnsi="Klavika Medium" w:hint="default"/>
        <w:b w:val="0"/>
        <w:i w:val="0"/>
        <w:color w:val="404041"/>
        <w:sz w:val="16"/>
      </w:rPr>
    </w:lvl>
    <w:lvl w:ilvl="7">
      <w:start w:val="1"/>
      <w:numFmt w:val="decimal"/>
      <w:lvlText w:val="%1.%2.%3.%4.%5.%6.%7.%8."/>
      <w:lvlJc w:val="left"/>
      <w:pPr>
        <w:ind w:left="2835" w:hanging="2835"/>
      </w:pPr>
      <w:rPr>
        <w:rFonts w:ascii="Klavika Medium" w:hAnsi="Klavika Medium" w:hint="default"/>
        <w:b w:val="0"/>
        <w:i w:val="0"/>
        <w:color w:val="404041"/>
        <w:sz w:val="16"/>
      </w:rPr>
    </w:lvl>
    <w:lvl w:ilvl="8">
      <w:start w:val="1"/>
      <w:numFmt w:val="decimal"/>
      <w:lvlText w:val="%1.%2.%3.%4.%5.%6.%7.%8.%9."/>
      <w:lvlJc w:val="left"/>
      <w:pPr>
        <w:tabs>
          <w:tab w:val="num" w:pos="2880"/>
        </w:tabs>
        <w:ind w:left="3402" w:hanging="3402"/>
      </w:pPr>
      <w:rPr>
        <w:rFonts w:ascii="Klavika Medium" w:hAnsi="Klavika Medium" w:hint="default"/>
        <w:b w:val="0"/>
        <w:i w:val="0"/>
        <w:color w:val="404041"/>
        <w:sz w:val="16"/>
      </w:rPr>
    </w:lvl>
  </w:abstractNum>
  <w:abstractNum w:abstractNumId="44">
    <w:nsid w:val="5F0E611B"/>
    <w:multiLevelType w:val="multilevel"/>
    <w:tmpl w:val="A09603A4"/>
    <w:name w:val="Číslování kapitol2"/>
    <w:lvl w:ilvl="0">
      <w:start w:val="1"/>
      <w:numFmt w:val="decimal"/>
      <w:suff w:val="nothing"/>
      <w:lvlText w:val="Kapitola %1"/>
      <w:lvlJc w:val="center"/>
      <w:pPr>
        <w:ind w:left="0" w:firstLine="0"/>
      </w:pPr>
      <w:rPr>
        <w:rFonts w:ascii="Klavika Medium" w:hAnsi="Klavika Medium" w:hint="default"/>
        <w:b w:val="0"/>
        <w:i w:val="0"/>
        <w:color w:val="404041"/>
        <w:sz w:val="40"/>
      </w:rPr>
    </w:lvl>
    <w:lvl w:ilvl="1">
      <w:start w:val="1"/>
      <w:numFmt w:val="decimal"/>
      <w:lvlText w:val="%1.%2."/>
      <w:lvlJc w:val="left"/>
      <w:pPr>
        <w:ind w:left="1418" w:hanging="1418"/>
      </w:pPr>
      <w:rPr>
        <w:rFonts w:ascii="Klavika Medium" w:hAnsi="Klavika Medium" w:hint="default"/>
        <w:b w:val="0"/>
        <w:i w:val="0"/>
        <w:color w:val="404041"/>
        <w:sz w:val="40"/>
      </w:rPr>
    </w:lvl>
    <w:lvl w:ilvl="2">
      <w:start w:val="1"/>
      <w:numFmt w:val="decimal"/>
      <w:lvlText w:val="%1.%2.%3."/>
      <w:lvlJc w:val="left"/>
      <w:pPr>
        <w:ind w:left="1418" w:hanging="1418"/>
      </w:pPr>
      <w:rPr>
        <w:rFonts w:ascii="Klavika Medium" w:hAnsi="Klavika Medium" w:hint="default"/>
        <w:b w:val="0"/>
        <w:i w:val="0"/>
        <w:color w:val="404041"/>
        <w:sz w:val="28"/>
      </w:rPr>
    </w:lvl>
    <w:lvl w:ilvl="3">
      <w:start w:val="1"/>
      <w:numFmt w:val="decimal"/>
      <w:lvlText w:val="%1.%2.%3.%4."/>
      <w:lvlJc w:val="left"/>
      <w:pPr>
        <w:ind w:left="1701" w:hanging="1701"/>
      </w:pPr>
      <w:rPr>
        <w:rFonts w:ascii="Klavika Medium" w:hAnsi="Klavika Medium" w:hint="default"/>
        <w:b w:val="0"/>
        <w:i w:val="0"/>
        <w:color w:val="404041"/>
        <w:sz w:val="20"/>
      </w:rPr>
    </w:lvl>
    <w:lvl w:ilvl="4">
      <w:start w:val="1"/>
      <w:numFmt w:val="decimal"/>
      <w:lvlText w:val="%1.%2.%3.%4.%5."/>
      <w:lvlJc w:val="left"/>
      <w:pPr>
        <w:ind w:left="2268" w:hanging="2268"/>
      </w:pPr>
      <w:rPr>
        <w:rFonts w:ascii="Klavika Medium" w:hAnsi="Klavika Medium" w:hint="default"/>
        <w:b w:val="0"/>
        <w:i w:val="0"/>
        <w:color w:val="404041"/>
        <w:sz w:val="16"/>
      </w:rPr>
    </w:lvl>
    <w:lvl w:ilvl="5">
      <w:start w:val="1"/>
      <w:numFmt w:val="decimal"/>
      <w:lvlText w:val="%1.%2.%3.%4.%5.%6."/>
      <w:lvlJc w:val="left"/>
      <w:pPr>
        <w:ind w:left="2268" w:hanging="2268"/>
      </w:pPr>
      <w:rPr>
        <w:rFonts w:ascii="Klavika Medium" w:hAnsi="Klavika Medium" w:hint="default"/>
        <w:b w:val="0"/>
        <w:i w:val="0"/>
        <w:color w:val="404041"/>
        <w:sz w:val="16"/>
      </w:rPr>
    </w:lvl>
    <w:lvl w:ilvl="6">
      <w:start w:val="1"/>
      <w:numFmt w:val="decimal"/>
      <w:lvlText w:val="%1.%2.%3.%4.%5.%6.%7."/>
      <w:lvlJc w:val="left"/>
      <w:pPr>
        <w:ind w:left="2835" w:hanging="2835"/>
      </w:pPr>
      <w:rPr>
        <w:rFonts w:ascii="Klavika Medium" w:hAnsi="Klavika Medium" w:hint="default"/>
        <w:b w:val="0"/>
        <w:i w:val="0"/>
        <w:color w:val="404041"/>
        <w:sz w:val="16"/>
      </w:rPr>
    </w:lvl>
    <w:lvl w:ilvl="7">
      <w:start w:val="1"/>
      <w:numFmt w:val="decimal"/>
      <w:lvlText w:val="%1.%2.%3.%4.%5.%6.%7.%8."/>
      <w:lvlJc w:val="left"/>
      <w:pPr>
        <w:ind w:left="2835" w:hanging="2835"/>
      </w:pPr>
      <w:rPr>
        <w:rFonts w:ascii="Klavika Medium" w:hAnsi="Klavika Medium" w:hint="default"/>
        <w:b w:val="0"/>
        <w:i w:val="0"/>
        <w:color w:val="404041"/>
        <w:sz w:val="16"/>
      </w:rPr>
    </w:lvl>
    <w:lvl w:ilvl="8">
      <w:start w:val="1"/>
      <w:numFmt w:val="decimal"/>
      <w:lvlText w:val="%1.%2.%3.%4.%5.%6.%7.%8.%9."/>
      <w:lvlJc w:val="left"/>
      <w:pPr>
        <w:tabs>
          <w:tab w:val="num" w:pos="2880"/>
        </w:tabs>
        <w:ind w:left="3402" w:hanging="3402"/>
      </w:pPr>
      <w:rPr>
        <w:rFonts w:ascii="Klavika Medium" w:hAnsi="Klavika Medium" w:hint="default"/>
        <w:b w:val="0"/>
        <w:i w:val="0"/>
        <w:color w:val="404041"/>
        <w:sz w:val="16"/>
      </w:rPr>
    </w:lvl>
  </w:abstractNum>
  <w:abstractNum w:abstractNumId="45">
    <w:nsid w:val="64A846DC"/>
    <w:multiLevelType w:val="multilevel"/>
    <w:tmpl w:val="302A1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64CA7524"/>
    <w:multiLevelType w:val="multilevel"/>
    <w:tmpl w:val="79760F14"/>
    <w:lvl w:ilvl="0">
      <w:start w:val="1"/>
      <w:numFmt w:val="bullet"/>
      <w:pStyle w:val="OdrkyCLE"/>
      <w:lvlText w:val=""/>
      <w:lvlJc w:val="left"/>
      <w:pPr>
        <w:tabs>
          <w:tab w:val="num" w:pos="1701"/>
        </w:tabs>
        <w:ind w:left="1701" w:hanging="425"/>
      </w:pPr>
      <w:rPr>
        <w:rFonts w:ascii="Symbol" w:hAnsi="Symbol" w:hint="default"/>
        <w:color w:val="F79377"/>
        <w:sz w:val="16"/>
      </w:rPr>
    </w:lvl>
    <w:lvl w:ilvl="1">
      <w:start w:val="1"/>
      <w:numFmt w:val="bullet"/>
      <w:lvlText w:val="o"/>
      <w:lvlJc w:val="left"/>
      <w:pPr>
        <w:ind w:left="2716" w:hanging="360"/>
      </w:pPr>
      <w:rPr>
        <w:rFonts w:ascii="Courier New" w:hAnsi="Courier New" w:cs="Courier New" w:hint="default"/>
      </w:rPr>
    </w:lvl>
    <w:lvl w:ilvl="2">
      <w:start w:val="1"/>
      <w:numFmt w:val="bullet"/>
      <w:lvlText w:val=""/>
      <w:lvlJc w:val="left"/>
      <w:pPr>
        <w:ind w:left="3436" w:hanging="360"/>
      </w:pPr>
      <w:rPr>
        <w:rFonts w:ascii="Wingdings" w:hAnsi="Wingdings" w:hint="default"/>
      </w:rPr>
    </w:lvl>
    <w:lvl w:ilvl="3">
      <w:start w:val="1"/>
      <w:numFmt w:val="bullet"/>
      <w:lvlText w:val=""/>
      <w:lvlJc w:val="left"/>
      <w:pPr>
        <w:ind w:left="4156" w:hanging="360"/>
      </w:pPr>
      <w:rPr>
        <w:rFonts w:ascii="Symbol" w:hAnsi="Symbol" w:hint="default"/>
      </w:rPr>
    </w:lvl>
    <w:lvl w:ilvl="4">
      <w:start w:val="1"/>
      <w:numFmt w:val="bullet"/>
      <w:lvlText w:val="o"/>
      <w:lvlJc w:val="left"/>
      <w:pPr>
        <w:ind w:left="4876" w:hanging="360"/>
      </w:pPr>
      <w:rPr>
        <w:rFonts w:ascii="Courier New" w:hAnsi="Courier New" w:cs="Courier New" w:hint="default"/>
      </w:rPr>
    </w:lvl>
    <w:lvl w:ilvl="5">
      <w:start w:val="1"/>
      <w:numFmt w:val="bullet"/>
      <w:lvlText w:val=""/>
      <w:lvlJc w:val="left"/>
      <w:pPr>
        <w:ind w:left="5596" w:hanging="360"/>
      </w:pPr>
      <w:rPr>
        <w:rFonts w:ascii="Wingdings" w:hAnsi="Wingdings" w:hint="default"/>
      </w:rPr>
    </w:lvl>
    <w:lvl w:ilvl="6">
      <w:start w:val="1"/>
      <w:numFmt w:val="bullet"/>
      <w:lvlText w:val=""/>
      <w:lvlJc w:val="left"/>
      <w:pPr>
        <w:ind w:left="6316" w:hanging="360"/>
      </w:pPr>
      <w:rPr>
        <w:rFonts w:ascii="Symbol" w:hAnsi="Symbol" w:hint="default"/>
      </w:rPr>
    </w:lvl>
    <w:lvl w:ilvl="7">
      <w:start w:val="1"/>
      <w:numFmt w:val="bullet"/>
      <w:lvlText w:val="o"/>
      <w:lvlJc w:val="left"/>
      <w:pPr>
        <w:ind w:left="7036" w:hanging="360"/>
      </w:pPr>
      <w:rPr>
        <w:rFonts w:ascii="Courier New" w:hAnsi="Courier New" w:cs="Courier New" w:hint="default"/>
      </w:rPr>
    </w:lvl>
    <w:lvl w:ilvl="8">
      <w:start w:val="1"/>
      <w:numFmt w:val="bullet"/>
      <w:lvlText w:val=""/>
      <w:lvlJc w:val="left"/>
      <w:pPr>
        <w:ind w:left="7756" w:hanging="360"/>
      </w:pPr>
      <w:rPr>
        <w:rFonts w:ascii="Wingdings" w:hAnsi="Wingdings" w:hint="default"/>
      </w:rPr>
    </w:lvl>
  </w:abstractNum>
  <w:abstractNum w:abstractNumId="47">
    <w:nsid w:val="67A503E5"/>
    <w:multiLevelType w:val="multilevel"/>
    <w:tmpl w:val="5D0E72E4"/>
    <w:name w:val="Číslování kapitol2422222222"/>
    <w:lvl w:ilvl="0">
      <w:start w:val="1"/>
      <w:numFmt w:val="decimal"/>
      <w:lvlText w:val="%1."/>
      <w:lvlJc w:val="left"/>
      <w:pPr>
        <w:ind w:left="1843" w:hanging="425"/>
      </w:pPr>
      <w:rPr>
        <w:rFonts w:ascii="Klavika Medium" w:hAnsi="Klavika Medium" w:hint="default"/>
        <w:color w:val="E21A23"/>
        <w:sz w:val="24"/>
      </w:rPr>
    </w:lvl>
    <w:lvl w:ilvl="1">
      <w:start w:val="1"/>
      <w:numFmt w:val="bullet"/>
      <w:lvlText w:val="-"/>
      <w:lvlJc w:val="left"/>
      <w:pPr>
        <w:tabs>
          <w:tab w:val="num" w:pos="2268"/>
        </w:tabs>
        <w:ind w:left="2268" w:hanging="425"/>
      </w:pPr>
      <w:rPr>
        <w:rFonts w:ascii="Calibri" w:hAnsi="Calibri" w:hint="default"/>
        <w:color w:val="auto"/>
        <w:sz w:val="24"/>
      </w:rPr>
    </w:lvl>
    <w:lvl w:ilvl="2">
      <w:start w:val="1"/>
      <w:numFmt w:val="bullet"/>
      <w:lvlText w:val=""/>
      <w:lvlJc w:val="left"/>
      <w:pPr>
        <w:ind w:left="2693" w:hanging="425"/>
      </w:pPr>
      <w:rPr>
        <w:rFonts w:ascii="Wingdings" w:hAnsi="Wingdings" w:hint="default"/>
        <w:color w:val="404041"/>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8">
    <w:nsid w:val="6B1B496C"/>
    <w:multiLevelType w:val="hybridMultilevel"/>
    <w:tmpl w:val="0DDE40BA"/>
    <w:name w:val="Číslování kapitol2422"/>
    <w:lvl w:ilvl="0" w:tplc="EF1A61B0">
      <w:start w:val="1"/>
      <w:numFmt w:val="bullet"/>
      <w:lvlText w:val=""/>
      <w:lvlJc w:val="left"/>
      <w:pPr>
        <w:ind w:left="5824" w:hanging="360"/>
      </w:pPr>
      <w:rPr>
        <w:rFonts w:ascii="Symbol" w:hAnsi="Symbol" w:hint="default"/>
        <w:color w:val="F79377"/>
        <w:sz w:val="16"/>
      </w:rPr>
    </w:lvl>
    <w:lvl w:ilvl="1" w:tplc="04050003" w:tentative="1">
      <w:start w:val="1"/>
      <w:numFmt w:val="bullet"/>
      <w:lvlText w:val="o"/>
      <w:lvlJc w:val="left"/>
      <w:pPr>
        <w:ind w:left="6544" w:hanging="360"/>
      </w:pPr>
      <w:rPr>
        <w:rFonts w:ascii="Courier New" w:hAnsi="Courier New" w:cs="Courier New" w:hint="default"/>
      </w:rPr>
    </w:lvl>
    <w:lvl w:ilvl="2" w:tplc="04050005" w:tentative="1">
      <w:start w:val="1"/>
      <w:numFmt w:val="bullet"/>
      <w:lvlText w:val=""/>
      <w:lvlJc w:val="left"/>
      <w:pPr>
        <w:ind w:left="7264" w:hanging="360"/>
      </w:pPr>
      <w:rPr>
        <w:rFonts w:ascii="Wingdings" w:hAnsi="Wingdings" w:hint="default"/>
      </w:rPr>
    </w:lvl>
    <w:lvl w:ilvl="3" w:tplc="04050001" w:tentative="1">
      <w:start w:val="1"/>
      <w:numFmt w:val="bullet"/>
      <w:lvlText w:val=""/>
      <w:lvlJc w:val="left"/>
      <w:pPr>
        <w:ind w:left="7984" w:hanging="360"/>
      </w:pPr>
      <w:rPr>
        <w:rFonts w:ascii="Symbol" w:hAnsi="Symbol" w:hint="default"/>
      </w:rPr>
    </w:lvl>
    <w:lvl w:ilvl="4" w:tplc="04050003" w:tentative="1">
      <w:start w:val="1"/>
      <w:numFmt w:val="bullet"/>
      <w:lvlText w:val="o"/>
      <w:lvlJc w:val="left"/>
      <w:pPr>
        <w:ind w:left="8704" w:hanging="360"/>
      </w:pPr>
      <w:rPr>
        <w:rFonts w:ascii="Courier New" w:hAnsi="Courier New" w:cs="Courier New" w:hint="default"/>
      </w:rPr>
    </w:lvl>
    <w:lvl w:ilvl="5" w:tplc="04050005" w:tentative="1">
      <w:start w:val="1"/>
      <w:numFmt w:val="bullet"/>
      <w:lvlText w:val=""/>
      <w:lvlJc w:val="left"/>
      <w:pPr>
        <w:ind w:left="9424" w:hanging="360"/>
      </w:pPr>
      <w:rPr>
        <w:rFonts w:ascii="Wingdings" w:hAnsi="Wingdings" w:hint="default"/>
      </w:rPr>
    </w:lvl>
    <w:lvl w:ilvl="6" w:tplc="04050001" w:tentative="1">
      <w:start w:val="1"/>
      <w:numFmt w:val="bullet"/>
      <w:lvlText w:val=""/>
      <w:lvlJc w:val="left"/>
      <w:pPr>
        <w:ind w:left="10144" w:hanging="360"/>
      </w:pPr>
      <w:rPr>
        <w:rFonts w:ascii="Symbol" w:hAnsi="Symbol" w:hint="default"/>
      </w:rPr>
    </w:lvl>
    <w:lvl w:ilvl="7" w:tplc="04050003" w:tentative="1">
      <w:start w:val="1"/>
      <w:numFmt w:val="bullet"/>
      <w:lvlText w:val="o"/>
      <w:lvlJc w:val="left"/>
      <w:pPr>
        <w:ind w:left="10864" w:hanging="360"/>
      </w:pPr>
      <w:rPr>
        <w:rFonts w:ascii="Courier New" w:hAnsi="Courier New" w:cs="Courier New" w:hint="default"/>
      </w:rPr>
    </w:lvl>
    <w:lvl w:ilvl="8" w:tplc="04050005" w:tentative="1">
      <w:start w:val="1"/>
      <w:numFmt w:val="bullet"/>
      <w:lvlText w:val=""/>
      <w:lvlJc w:val="left"/>
      <w:pPr>
        <w:ind w:left="11584" w:hanging="360"/>
      </w:pPr>
      <w:rPr>
        <w:rFonts w:ascii="Wingdings" w:hAnsi="Wingdings" w:hint="default"/>
      </w:rPr>
    </w:lvl>
  </w:abstractNum>
  <w:abstractNum w:abstractNumId="49">
    <w:nsid w:val="717B46A1"/>
    <w:multiLevelType w:val="hybridMultilevel"/>
    <w:tmpl w:val="EFAE9C80"/>
    <w:lvl w:ilvl="0" w:tplc="84401EF0">
      <w:start w:val="1"/>
      <w:numFmt w:val="decimal"/>
      <w:pStyle w:val="TabulkaPOPIS"/>
      <w:lvlText w:val="Tab. %1   "/>
      <w:lvlJc w:val="left"/>
      <w:pPr>
        <w:ind w:left="1081" w:hanging="360"/>
      </w:pPr>
      <w:rPr>
        <w:rFonts w:hint="default"/>
      </w:rPr>
    </w:lvl>
    <w:lvl w:ilvl="1" w:tplc="04050019" w:tentative="1">
      <w:start w:val="1"/>
      <w:numFmt w:val="lowerLetter"/>
      <w:lvlText w:val="%2."/>
      <w:lvlJc w:val="left"/>
      <w:pPr>
        <w:ind w:left="1801" w:hanging="360"/>
      </w:pPr>
    </w:lvl>
    <w:lvl w:ilvl="2" w:tplc="0405001B" w:tentative="1">
      <w:start w:val="1"/>
      <w:numFmt w:val="lowerRoman"/>
      <w:lvlText w:val="%3."/>
      <w:lvlJc w:val="right"/>
      <w:pPr>
        <w:ind w:left="2521" w:hanging="180"/>
      </w:pPr>
    </w:lvl>
    <w:lvl w:ilvl="3" w:tplc="0405000F" w:tentative="1">
      <w:start w:val="1"/>
      <w:numFmt w:val="decimal"/>
      <w:lvlText w:val="%4."/>
      <w:lvlJc w:val="left"/>
      <w:pPr>
        <w:ind w:left="3241" w:hanging="360"/>
      </w:pPr>
    </w:lvl>
    <w:lvl w:ilvl="4" w:tplc="04050019" w:tentative="1">
      <w:start w:val="1"/>
      <w:numFmt w:val="lowerLetter"/>
      <w:lvlText w:val="%5."/>
      <w:lvlJc w:val="left"/>
      <w:pPr>
        <w:ind w:left="3961" w:hanging="360"/>
      </w:pPr>
    </w:lvl>
    <w:lvl w:ilvl="5" w:tplc="0405001B" w:tentative="1">
      <w:start w:val="1"/>
      <w:numFmt w:val="lowerRoman"/>
      <w:lvlText w:val="%6."/>
      <w:lvlJc w:val="right"/>
      <w:pPr>
        <w:ind w:left="4681" w:hanging="180"/>
      </w:pPr>
    </w:lvl>
    <w:lvl w:ilvl="6" w:tplc="0405000F" w:tentative="1">
      <w:start w:val="1"/>
      <w:numFmt w:val="decimal"/>
      <w:lvlText w:val="%7."/>
      <w:lvlJc w:val="left"/>
      <w:pPr>
        <w:ind w:left="5401" w:hanging="360"/>
      </w:pPr>
    </w:lvl>
    <w:lvl w:ilvl="7" w:tplc="04050019" w:tentative="1">
      <w:start w:val="1"/>
      <w:numFmt w:val="lowerLetter"/>
      <w:lvlText w:val="%8."/>
      <w:lvlJc w:val="left"/>
      <w:pPr>
        <w:ind w:left="6121" w:hanging="360"/>
      </w:pPr>
    </w:lvl>
    <w:lvl w:ilvl="8" w:tplc="0405001B" w:tentative="1">
      <w:start w:val="1"/>
      <w:numFmt w:val="lowerRoman"/>
      <w:lvlText w:val="%9."/>
      <w:lvlJc w:val="right"/>
      <w:pPr>
        <w:ind w:left="6841" w:hanging="180"/>
      </w:pPr>
    </w:lvl>
  </w:abstractNum>
  <w:abstractNum w:abstractNumId="50">
    <w:nsid w:val="74AF1BFE"/>
    <w:multiLevelType w:val="multilevel"/>
    <w:tmpl w:val="01CC3106"/>
    <w:name w:val="Číslování kapitol24"/>
    <w:lvl w:ilvl="0">
      <w:start w:val="1"/>
      <w:numFmt w:val="decimal"/>
      <w:suff w:val="nothing"/>
      <w:lvlText w:val="Kapitola %1"/>
      <w:lvlJc w:val="center"/>
      <w:pPr>
        <w:ind w:left="0" w:firstLine="0"/>
      </w:pPr>
      <w:rPr>
        <w:rFonts w:ascii="Klavika Medium" w:hAnsi="Klavika Medium" w:hint="default"/>
        <w:b w:val="0"/>
        <w:i w:val="0"/>
        <w:color w:val="404041"/>
        <w:sz w:val="40"/>
      </w:rPr>
    </w:lvl>
    <w:lvl w:ilvl="1">
      <w:start w:val="1"/>
      <w:numFmt w:val="decimal"/>
      <w:lvlText w:val="%1.%2."/>
      <w:lvlJc w:val="left"/>
      <w:pPr>
        <w:ind w:left="1418" w:hanging="1418"/>
      </w:pPr>
      <w:rPr>
        <w:rFonts w:ascii="Klavika Medium" w:hAnsi="Klavika Medium" w:hint="default"/>
        <w:b w:val="0"/>
        <w:i w:val="0"/>
        <w:color w:val="404041"/>
        <w:sz w:val="40"/>
      </w:rPr>
    </w:lvl>
    <w:lvl w:ilvl="2">
      <w:start w:val="1"/>
      <w:numFmt w:val="decimal"/>
      <w:lvlText w:val="%1.%2.%3."/>
      <w:lvlJc w:val="left"/>
      <w:pPr>
        <w:ind w:left="1418" w:hanging="1418"/>
      </w:pPr>
      <w:rPr>
        <w:rFonts w:ascii="Klavika Medium" w:hAnsi="Klavika Medium" w:hint="default"/>
        <w:b w:val="0"/>
        <w:i w:val="0"/>
        <w:color w:val="404041"/>
        <w:sz w:val="28"/>
      </w:rPr>
    </w:lvl>
    <w:lvl w:ilvl="3">
      <w:start w:val="1"/>
      <w:numFmt w:val="decimal"/>
      <w:lvlText w:val="%1.%2.%3.%4."/>
      <w:lvlJc w:val="left"/>
      <w:pPr>
        <w:ind w:left="1701" w:hanging="1701"/>
      </w:pPr>
      <w:rPr>
        <w:rFonts w:ascii="Klavika Medium" w:hAnsi="Klavika Medium" w:hint="default"/>
        <w:b w:val="0"/>
        <w:i w:val="0"/>
        <w:color w:val="404041"/>
        <w:sz w:val="20"/>
      </w:rPr>
    </w:lvl>
    <w:lvl w:ilvl="4">
      <w:start w:val="1"/>
      <w:numFmt w:val="decimal"/>
      <w:lvlText w:val="%1.%2.%3.%4.%5."/>
      <w:lvlJc w:val="left"/>
      <w:pPr>
        <w:ind w:left="2268" w:hanging="2268"/>
      </w:pPr>
      <w:rPr>
        <w:rFonts w:ascii="Klavika Medium" w:hAnsi="Klavika Medium" w:hint="default"/>
        <w:b w:val="0"/>
        <w:i w:val="0"/>
        <w:color w:val="404041"/>
        <w:sz w:val="16"/>
      </w:rPr>
    </w:lvl>
    <w:lvl w:ilvl="5">
      <w:start w:val="1"/>
      <w:numFmt w:val="decimal"/>
      <w:lvlText w:val="%1.%2.%3.%4.%5.%6."/>
      <w:lvlJc w:val="left"/>
      <w:pPr>
        <w:ind w:left="2268" w:hanging="2268"/>
      </w:pPr>
      <w:rPr>
        <w:rFonts w:ascii="Klavika Medium" w:hAnsi="Klavika Medium" w:hint="default"/>
        <w:b w:val="0"/>
        <w:i w:val="0"/>
        <w:color w:val="404041"/>
        <w:sz w:val="16"/>
      </w:rPr>
    </w:lvl>
    <w:lvl w:ilvl="6">
      <w:start w:val="1"/>
      <w:numFmt w:val="decimal"/>
      <w:lvlText w:val="%1.%2.%3.%4.%5.%6.%7."/>
      <w:lvlJc w:val="left"/>
      <w:pPr>
        <w:ind w:left="2835" w:hanging="2835"/>
      </w:pPr>
      <w:rPr>
        <w:rFonts w:ascii="Klavika Medium" w:hAnsi="Klavika Medium" w:hint="default"/>
        <w:b w:val="0"/>
        <w:i w:val="0"/>
        <w:color w:val="404041"/>
        <w:sz w:val="16"/>
      </w:rPr>
    </w:lvl>
    <w:lvl w:ilvl="7">
      <w:start w:val="1"/>
      <w:numFmt w:val="decimal"/>
      <w:lvlText w:val="%1.%2.%3.%4.%5.%6.%7.%8."/>
      <w:lvlJc w:val="left"/>
      <w:pPr>
        <w:ind w:left="2835" w:hanging="2835"/>
      </w:pPr>
      <w:rPr>
        <w:rFonts w:ascii="Klavika Medium" w:hAnsi="Klavika Medium" w:hint="default"/>
        <w:b w:val="0"/>
        <w:i w:val="0"/>
        <w:color w:val="404041"/>
        <w:sz w:val="16"/>
      </w:rPr>
    </w:lvl>
    <w:lvl w:ilvl="8">
      <w:start w:val="1"/>
      <w:numFmt w:val="decimal"/>
      <w:lvlText w:val="%1.%2.%3.%4.%5.%6.%7.%8.%9."/>
      <w:lvlJc w:val="left"/>
      <w:pPr>
        <w:tabs>
          <w:tab w:val="num" w:pos="2880"/>
        </w:tabs>
        <w:ind w:left="3402" w:hanging="3402"/>
      </w:pPr>
      <w:rPr>
        <w:rFonts w:ascii="Klavika Medium" w:hAnsi="Klavika Medium" w:hint="default"/>
        <w:b w:val="0"/>
        <w:i w:val="0"/>
        <w:color w:val="404041"/>
        <w:sz w:val="16"/>
      </w:rPr>
    </w:lvl>
  </w:abstractNum>
  <w:abstractNum w:abstractNumId="51">
    <w:nsid w:val="760F629A"/>
    <w:multiLevelType w:val="multilevel"/>
    <w:tmpl w:val="ABBCBE62"/>
    <w:name w:val="Číslování kapitol232322"/>
    <w:lvl w:ilvl="0">
      <w:start w:val="1"/>
      <w:numFmt w:val="decimal"/>
      <w:suff w:val="nothing"/>
      <w:lvlText w:val="Kapitola %1"/>
      <w:lvlJc w:val="center"/>
      <w:pPr>
        <w:ind w:left="0" w:firstLine="0"/>
      </w:pPr>
      <w:rPr>
        <w:rFonts w:ascii="Klavika Medium" w:hAnsi="Klavika Medium" w:hint="default"/>
        <w:b w:val="0"/>
        <w:i w:val="0"/>
        <w:color w:val="404041"/>
        <w:sz w:val="40"/>
      </w:rPr>
    </w:lvl>
    <w:lvl w:ilvl="1">
      <w:start w:val="1"/>
      <w:numFmt w:val="decimal"/>
      <w:lvlText w:val="%1.%2."/>
      <w:lvlJc w:val="left"/>
      <w:pPr>
        <w:ind w:left="1418" w:hanging="1418"/>
      </w:pPr>
      <w:rPr>
        <w:rFonts w:ascii="Klavika Medium" w:hAnsi="Klavika Medium" w:hint="default"/>
        <w:b w:val="0"/>
        <w:i w:val="0"/>
        <w:color w:val="404041"/>
        <w:sz w:val="40"/>
      </w:rPr>
    </w:lvl>
    <w:lvl w:ilvl="2">
      <w:start w:val="1"/>
      <w:numFmt w:val="decimal"/>
      <w:lvlText w:val="%1.%2.%3."/>
      <w:lvlJc w:val="left"/>
      <w:pPr>
        <w:ind w:left="1418" w:hanging="1418"/>
      </w:pPr>
      <w:rPr>
        <w:rFonts w:ascii="Klavika Medium" w:hAnsi="Klavika Medium" w:hint="default"/>
        <w:b w:val="0"/>
        <w:i w:val="0"/>
        <w:color w:val="404041"/>
        <w:sz w:val="28"/>
      </w:rPr>
    </w:lvl>
    <w:lvl w:ilvl="3">
      <w:start w:val="1"/>
      <w:numFmt w:val="decimal"/>
      <w:lvlText w:val="%1.%2.%3.%4."/>
      <w:lvlJc w:val="left"/>
      <w:pPr>
        <w:ind w:left="1701" w:hanging="1701"/>
      </w:pPr>
      <w:rPr>
        <w:rFonts w:ascii="Klavika Medium" w:hAnsi="Klavika Medium" w:hint="default"/>
        <w:b w:val="0"/>
        <w:i w:val="0"/>
        <w:color w:val="404041"/>
        <w:sz w:val="20"/>
      </w:rPr>
    </w:lvl>
    <w:lvl w:ilvl="4">
      <w:start w:val="1"/>
      <w:numFmt w:val="decimal"/>
      <w:lvlText w:val="%1.%2.%3.%4.%5."/>
      <w:lvlJc w:val="left"/>
      <w:pPr>
        <w:ind w:left="2268" w:hanging="2268"/>
      </w:pPr>
      <w:rPr>
        <w:rFonts w:ascii="Klavika Medium" w:hAnsi="Klavika Medium" w:hint="default"/>
        <w:b w:val="0"/>
        <w:i w:val="0"/>
        <w:color w:val="404041"/>
        <w:sz w:val="16"/>
      </w:rPr>
    </w:lvl>
    <w:lvl w:ilvl="5">
      <w:start w:val="1"/>
      <w:numFmt w:val="decimal"/>
      <w:lvlText w:val="%1.%2.%3.%4.%5.%6."/>
      <w:lvlJc w:val="left"/>
      <w:pPr>
        <w:ind w:left="2268" w:hanging="2268"/>
      </w:pPr>
      <w:rPr>
        <w:rFonts w:ascii="Klavika Medium" w:hAnsi="Klavika Medium" w:hint="default"/>
        <w:b w:val="0"/>
        <w:i w:val="0"/>
        <w:color w:val="404041"/>
        <w:sz w:val="16"/>
      </w:rPr>
    </w:lvl>
    <w:lvl w:ilvl="6">
      <w:start w:val="1"/>
      <w:numFmt w:val="decimal"/>
      <w:lvlText w:val="%1.%2.%3.%4.%5.%6.%7."/>
      <w:lvlJc w:val="left"/>
      <w:pPr>
        <w:ind w:left="2835" w:hanging="2835"/>
      </w:pPr>
      <w:rPr>
        <w:rFonts w:ascii="Klavika Medium" w:hAnsi="Klavika Medium" w:hint="default"/>
        <w:b w:val="0"/>
        <w:i w:val="0"/>
        <w:color w:val="404041"/>
        <w:sz w:val="16"/>
      </w:rPr>
    </w:lvl>
    <w:lvl w:ilvl="7">
      <w:start w:val="1"/>
      <w:numFmt w:val="decimal"/>
      <w:lvlText w:val="%1.%2.%3.%4.%5.%6.%7.%8."/>
      <w:lvlJc w:val="left"/>
      <w:pPr>
        <w:ind w:left="2835" w:hanging="2835"/>
      </w:pPr>
      <w:rPr>
        <w:rFonts w:ascii="Klavika Medium" w:hAnsi="Klavika Medium" w:hint="default"/>
        <w:b w:val="0"/>
        <w:i w:val="0"/>
        <w:color w:val="404041"/>
        <w:sz w:val="16"/>
      </w:rPr>
    </w:lvl>
    <w:lvl w:ilvl="8">
      <w:start w:val="1"/>
      <w:numFmt w:val="decimal"/>
      <w:lvlText w:val="%1.%2.%3.%4.%5.%6.%7.%8.%9."/>
      <w:lvlJc w:val="left"/>
      <w:pPr>
        <w:tabs>
          <w:tab w:val="num" w:pos="2880"/>
        </w:tabs>
        <w:ind w:left="3402" w:hanging="3402"/>
      </w:pPr>
      <w:rPr>
        <w:rFonts w:ascii="Klavika Medium" w:hAnsi="Klavika Medium" w:hint="default"/>
        <w:b w:val="0"/>
        <w:i w:val="0"/>
        <w:color w:val="404041"/>
        <w:sz w:val="16"/>
      </w:rPr>
    </w:lvl>
  </w:abstractNum>
  <w:abstractNum w:abstractNumId="52">
    <w:nsid w:val="764E711B"/>
    <w:multiLevelType w:val="hybridMultilevel"/>
    <w:tmpl w:val="C70C9A86"/>
    <w:lvl w:ilvl="0" w:tplc="933001A4">
      <w:start w:val="1"/>
      <w:numFmt w:val="decimal"/>
      <w:lvlText w:val="%1)"/>
      <w:lvlJc w:val="left"/>
      <w:pPr>
        <w:ind w:left="2203" w:hanging="360"/>
      </w:pPr>
      <w:rPr>
        <w:rFonts w:hint="default"/>
        <w:b/>
      </w:rPr>
    </w:lvl>
    <w:lvl w:ilvl="1" w:tplc="04050019" w:tentative="1">
      <w:start w:val="1"/>
      <w:numFmt w:val="lowerLetter"/>
      <w:lvlText w:val="%2."/>
      <w:lvlJc w:val="left"/>
      <w:pPr>
        <w:ind w:left="2923" w:hanging="360"/>
      </w:pPr>
    </w:lvl>
    <w:lvl w:ilvl="2" w:tplc="0405001B" w:tentative="1">
      <w:start w:val="1"/>
      <w:numFmt w:val="lowerRoman"/>
      <w:lvlText w:val="%3."/>
      <w:lvlJc w:val="right"/>
      <w:pPr>
        <w:ind w:left="3643" w:hanging="180"/>
      </w:pPr>
    </w:lvl>
    <w:lvl w:ilvl="3" w:tplc="0405000F" w:tentative="1">
      <w:start w:val="1"/>
      <w:numFmt w:val="decimal"/>
      <w:lvlText w:val="%4."/>
      <w:lvlJc w:val="left"/>
      <w:pPr>
        <w:ind w:left="4363" w:hanging="360"/>
      </w:pPr>
    </w:lvl>
    <w:lvl w:ilvl="4" w:tplc="04050019" w:tentative="1">
      <w:start w:val="1"/>
      <w:numFmt w:val="lowerLetter"/>
      <w:lvlText w:val="%5."/>
      <w:lvlJc w:val="left"/>
      <w:pPr>
        <w:ind w:left="5083" w:hanging="360"/>
      </w:pPr>
    </w:lvl>
    <w:lvl w:ilvl="5" w:tplc="0405001B" w:tentative="1">
      <w:start w:val="1"/>
      <w:numFmt w:val="lowerRoman"/>
      <w:lvlText w:val="%6."/>
      <w:lvlJc w:val="right"/>
      <w:pPr>
        <w:ind w:left="5803" w:hanging="180"/>
      </w:pPr>
    </w:lvl>
    <w:lvl w:ilvl="6" w:tplc="0405000F" w:tentative="1">
      <w:start w:val="1"/>
      <w:numFmt w:val="decimal"/>
      <w:lvlText w:val="%7."/>
      <w:lvlJc w:val="left"/>
      <w:pPr>
        <w:ind w:left="6523" w:hanging="360"/>
      </w:pPr>
    </w:lvl>
    <w:lvl w:ilvl="7" w:tplc="04050019" w:tentative="1">
      <w:start w:val="1"/>
      <w:numFmt w:val="lowerLetter"/>
      <w:lvlText w:val="%8."/>
      <w:lvlJc w:val="left"/>
      <w:pPr>
        <w:ind w:left="7243" w:hanging="360"/>
      </w:pPr>
    </w:lvl>
    <w:lvl w:ilvl="8" w:tplc="0405001B" w:tentative="1">
      <w:start w:val="1"/>
      <w:numFmt w:val="lowerRoman"/>
      <w:lvlText w:val="%9."/>
      <w:lvlJc w:val="right"/>
      <w:pPr>
        <w:ind w:left="7963" w:hanging="180"/>
      </w:pPr>
    </w:lvl>
  </w:abstractNum>
  <w:abstractNum w:abstractNumId="53">
    <w:nsid w:val="76E206CD"/>
    <w:multiLevelType w:val="multilevel"/>
    <w:tmpl w:val="1B6091CC"/>
    <w:name w:val="Číslování kapitol2422222"/>
    <w:lvl w:ilvl="0">
      <w:start w:val="1"/>
      <w:numFmt w:val="decimal"/>
      <w:lvlText w:val="[%1]"/>
      <w:lvlJc w:val="left"/>
      <w:pPr>
        <w:tabs>
          <w:tab w:val="num" w:pos="709"/>
        </w:tabs>
        <w:ind w:left="709" w:hanging="349"/>
      </w:pPr>
      <w:rPr>
        <w:rFonts w:ascii="Klavika Medium" w:hAnsi="Klavika Medium" w:hint="default"/>
        <w:color w:val="E21A23"/>
        <w:sz w:val="24"/>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1843"/>
        </w:tabs>
        <w:ind w:left="1843" w:hanging="425"/>
      </w:pPr>
      <w:rPr>
        <w:rFonts w:ascii="Klavika Medium" w:hAnsi="Klavika Medium" w:hint="default"/>
        <w:color w:val="E21A23"/>
        <w:sz w:val="2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4">
    <w:nsid w:val="78300AA7"/>
    <w:multiLevelType w:val="multilevel"/>
    <w:tmpl w:val="9DE4C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7B967D01"/>
    <w:multiLevelType w:val="multilevel"/>
    <w:tmpl w:val="ABBCBE62"/>
    <w:name w:val="Číslování kapitol23222"/>
    <w:lvl w:ilvl="0">
      <w:start w:val="1"/>
      <w:numFmt w:val="decimal"/>
      <w:suff w:val="nothing"/>
      <w:lvlText w:val="Kapitola %1"/>
      <w:lvlJc w:val="center"/>
      <w:pPr>
        <w:ind w:left="0" w:firstLine="0"/>
      </w:pPr>
      <w:rPr>
        <w:rFonts w:ascii="Klavika Medium" w:hAnsi="Klavika Medium" w:hint="default"/>
        <w:b w:val="0"/>
        <w:i w:val="0"/>
        <w:color w:val="404041"/>
        <w:sz w:val="40"/>
      </w:rPr>
    </w:lvl>
    <w:lvl w:ilvl="1">
      <w:start w:val="1"/>
      <w:numFmt w:val="decimal"/>
      <w:lvlText w:val="%1.%2."/>
      <w:lvlJc w:val="left"/>
      <w:pPr>
        <w:ind w:left="1418" w:hanging="1418"/>
      </w:pPr>
      <w:rPr>
        <w:rFonts w:ascii="Klavika Medium" w:hAnsi="Klavika Medium" w:hint="default"/>
        <w:b w:val="0"/>
        <w:i w:val="0"/>
        <w:color w:val="404041"/>
        <w:sz w:val="40"/>
      </w:rPr>
    </w:lvl>
    <w:lvl w:ilvl="2">
      <w:start w:val="1"/>
      <w:numFmt w:val="decimal"/>
      <w:lvlText w:val="%1.%2.%3."/>
      <w:lvlJc w:val="left"/>
      <w:pPr>
        <w:ind w:left="1418" w:hanging="1418"/>
      </w:pPr>
      <w:rPr>
        <w:rFonts w:ascii="Klavika Medium" w:hAnsi="Klavika Medium" w:hint="default"/>
        <w:b w:val="0"/>
        <w:i w:val="0"/>
        <w:color w:val="404041"/>
        <w:sz w:val="28"/>
      </w:rPr>
    </w:lvl>
    <w:lvl w:ilvl="3">
      <w:start w:val="1"/>
      <w:numFmt w:val="decimal"/>
      <w:lvlText w:val="%1.%2.%3.%4."/>
      <w:lvlJc w:val="left"/>
      <w:pPr>
        <w:ind w:left="1701" w:hanging="1701"/>
      </w:pPr>
      <w:rPr>
        <w:rFonts w:ascii="Klavika Medium" w:hAnsi="Klavika Medium" w:hint="default"/>
        <w:b w:val="0"/>
        <w:i w:val="0"/>
        <w:color w:val="404041"/>
        <w:sz w:val="20"/>
      </w:rPr>
    </w:lvl>
    <w:lvl w:ilvl="4">
      <w:start w:val="1"/>
      <w:numFmt w:val="decimal"/>
      <w:lvlText w:val="%1.%2.%3.%4.%5."/>
      <w:lvlJc w:val="left"/>
      <w:pPr>
        <w:ind w:left="2268" w:hanging="2268"/>
      </w:pPr>
      <w:rPr>
        <w:rFonts w:ascii="Klavika Medium" w:hAnsi="Klavika Medium" w:hint="default"/>
        <w:b w:val="0"/>
        <w:i w:val="0"/>
        <w:color w:val="404041"/>
        <w:sz w:val="16"/>
      </w:rPr>
    </w:lvl>
    <w:lvl w:ilvl="5">
      <w:start w:val="1"/>
      <w:numFmt w:val="decimal"/>
      <w:lvlText w:val="%1.%2.%3.%4.%5.%6."/>
      <w:lvlJc w:val="left"/>
      <w:pPr>
        <w:ind w:left="2268" w:hanging="2268"/>
      </w:pPr>
      <w:rPr>
        <w:rFonts w:ascii="Klavika Medium" w:hAnsi="Klavika Medium" w:hint="default"/>
        <w:b w:val="0"/>
        <w:i w:val="0"/>
        <w:color w:val="404041"/>
        <w:sz w:val="16"/>
      </w:rPr>
    </w:lvl>
    <w:lvl w:ilvl="6">
      <w:start w:val="1"/>
      <w:numFmt w:val="decimal"/>
      <w:lvlText w:val="%1.%2.%3.%4.%5.%6.%7."/>
      <w:lvlJc w:val="left"/>
      <w:pPr>
        <w:ind w:left="2835" w:hanging="2835"/>
      </w:pPr>
      <w:rPr>
        <w:rFonts w:ascii="Klavika Medium" w:hAnsi="Klavika Medium" w:hint="default"/>
        <w:b w:val="0"/>
        <w:i w:val="0"/>
        <w:color w:val="404041"/>
        <w:sz w:val="16"/>
      </w:rPr>
    </w:lvl>
    <w:lvl w:ilvl="7">
      <w:start w:val="1"/>
      <w:numFmt w:val="decimal"/>
      <w:lvlText w:val="%1.%2.%3.%4.%5.%6.%7.%8."/>
      <w:lvlJc w:val="left"/>
      <w:pPr>
        <w:ind w:left="2835" w:hanging="2835"/>
      </w:pPr>
      <w:rPr>
        <w:rFonts w:ascii="Klavika Medium" w:hAnsi="Klavika Medium" w:hint="default"/>
        <w:b w:val="0"/>
        <w:i w:val="0"/>
        <w:color w:val="404041"/>
        <w:sz w:val="16"/>
      </w:rPr>
    </w:lvl>
    <w:lvl w:ilvl="8">
      <w:start w:val="1"/>
      <w:numFmt w:val="decimal"/>
      <w:lvlText w:val="%1.%2.%3.%4.%5.%6.%7.%8.%9."/>
      <w:lvlJc w:val="left"/>
      <w:pPr>
        <w:tabs>
          <w:tab w:val="num" w:pos="2880"/>
        </w:tabs>
        <w:ind w:left="3402" w:hanging="3402"/>
      </w:pPr>
      <w:rPr>
        <w:rFonts w:ascii="Klavika Medium" w:hAnsi="Klavika Medium" w:hint="default"/>
        <w:b w:val="0"/>
        <w:i w:val="0"/>
        <w:color w:val="404041"/>
        <w:sz w:val="16"/>
      </w:rPr>
    </w:lvl>
  </w:abstractNum>
  <w:abstractNum w:abstractNumId="56">
    <w:nsid w:val="7BB478A1"/>
    <w:multiLevelType w:val="multilevel"/>
    <w:tmpl w:val="42BC7648"/>
    <w:name w:val="Číslování kapitol242"/>
    <w:lvl w:ilvl="0">
      <w:start w:val="1"/>
      <w:numFmt w:val="decimal"/>
      <w:suff w:val="nothing"/>
      <w:lvlText w:val="Kapitola %1"/>
      <w:lvlJc w:val="center"/>
      <w:pPr>
        <w:ind w:left="0" w:firstLine="0"/>
      </w:pPr>
      <w:rPr>
        <w:rFonts w:ascii="Klavika Medium" w:hAnsi="Klavika Medium" w:hint="default"/>
        <w:b w:val="0"/>
        <w:i w:val="0"/>
        <w:color w:val="404041"/>
        <w:sz w:val="40"/>
      </w:rPr>
    </w:lvl>
    <w:lvl w:ilvl="1">
      <w:start w:val="1"/>
      <w:numFmt w:val="decimal"/>
      <w:lvlText w:val="%1.%2."/>
      <w:lvlJc w:val="left"/>
      <w:pPr>
        <w:ind w:left="1418" w:hanging="1418"/>
      </w:pPr>
      <w:rPr>
        <w:rFonts w:ascii="Klavika Medium" w:hAnsi="Klavika Medium" w:hint="default"/>
        <w:b w:val="0"/>
        <w:i w:val="0"/>
        <w:color w:val="404041"/>
        <w:sz w:val="40"/>
      </w:rPr>
    </w:lvl>
    <w:lvl w:ilvl="2">
      <w:start w:val="1"/>
      <w:numFmt w:val="decimal"/>
      <w:lvlText w:val="%1.%2.%3."/>
      <w:lvlJc w:val="left"/>
      <w:pPr>
        <w:ind w:left="1418" w:hanging="1418"/>
      </w:pPr>
      <w:rPr>
        <w:rFonts w:ascii="Klavika Medium" w:hAnsi="Klavika Medium" w:hint="default"/>
        <w:b w:val="0"/>
        <w:i w:val="0"/>
        <w:color w:val="404041"/>
        <w:sz w:val="28"/>
      </w:rPr>
    </w:lvl>
    <w:lvl w:ilvl="3">
      <w:start w:val="1"/>
      <w:numFmt w:val="decimal"/>
      <w:lvlText w:val="%1.%2.%3.%4."/>
      <w:lvlJc w:val="left"/>
      <w:pPr>
        <w:ind w:left="1701" w:hanging="1701"/>
      </w:pPr>
      <w:rPr>
        <w:rFonts w:ascii="Klavika Medium" w:hAnsi="Klavika Medium" w:hint="default"/>
        <w:b w:val="0"/>
        <w:i w:val="0"/>
        <w:color w:val="404041"/>
        <w:sz w:val="20"/>
      </w:rPr>
    </w:lvl>
    <w:lvl w:ilvl="4">
      <w:start w:val="1"/>
      <w:numFmt w:val="decimal"/>
      <w:lvlText w:val="%1.%2.%3.%4.%5."/>
      <w:lvlJc w:val="left"/>
      <w:pPr>
        <w:ind w:left="2268" w:hanging="2268"/>
      </w:pPr>
      <w:rPr>
        <w:rFonts w:ascii="Klavika Medium" w:hAnsi="Klavika Medium" w:hint="default"/>
        <w:b w:val="0"/>
        <w:i w:val="0"/>
        <w:color w:val="404041"/>
        <w:sz w:val="16"/>
      </w:rPr>
    </w:lvl>
    <w:lvl w:ilvl="5">
      <w:start w:val="1"/>
      <w:numFmt w:val="decimal"/>
      <w:lvlText w:val="%1.%2.%3.%4.%5.%6."/>
      <w:lvlJc w:val="left"/>
      <w:pPr>
        <w:ind w:left="2268" w:hanging="2268"/>
      </w:pPr>
      <w:rPr>
        <w:rFonts w:ascii="Klavika Medium" w:hAnsi="Klavika Medium" w:hint="default"/>
        <w:b w:val="0"/>
        <w:i w:val="0"/>
        <w:color w:val="404041"/>
        <w:sz w:val="16"/>
      </w:rPr>
    </w:lvl>
    <w:lvl w:ilvl="6">
      <w:start w:val="1"/>
      <w:numFmt w:val="decimal"/>
      <w:lvlText w:val="%1.%2.%3.%4.%5.%6.%7."/>
      <w:lvlJc w:val="left"/>
      <w:pPr>
        <w:ind w:left="2835" w:hanging="2835"/>
      </w:pPr>
      <w:rPr>
        <w:rFonts w:ascii="Klavika Medium" w:hAnsi="Klavika Medium" w:hint="default"/>
        <w:b w:val="0"/>
        <w:i w:val="0"/>
        <w:color w:val="404041"/>
        <w:sz w:val="16"/>
      </w:rPr>
    </w:lvl>
    <w:lvl w:ilvl="7">
      <w:start w:val="1"/>
      <w:numFmt w:val="decimal"/>
      <w:lvlText w:val="%1.%2.%3.%4.%5.%6.%7.%8."/>
      <w:lvlJc w:val="left"/>
      <w:pPr>
        <w:ind w:left="2835" w:hanging="2835"/>
      </w:pPr>
      <w:rPr>
        <w:rFonts w:ascii="Klavika Medium" w:hAnsi="Klavika Medium" w:hint="default"/>
        <w:b w:val="0"/>
        <w:i w:val="0"/>
        <w:color w:val="404041"/>
        <w:sz w:val="16"/>
      </w:rPr>
    </w:lvl>
    <w:lvl w:ilvl="8">
      <w:start w:val="1"/>
      <w:numFmt w:val="decimal"/>
      <w:lvlText w:val="%1.%2.%3.%4.%5.%6.%7.%8.%9."/>
      <w:lvlJc w:val="left"/>
      <w:pPr>
        <w:tabs>
          <w:tab w:val="num" w:pos="2880"/>
        </w:tabs>
        <w:ind w:left="3402" w:hanging="3402"/>
      </w:pPr>
      <w:rPr>
        <w:rFonts w:ascii="Klavika Medium" w:hAnsi="Klavika Medium" w:hint="default"/>
        <w:b w:val="0"/>
        <w:i w:val="0"/>
        <w:color w:val="404041"/>
        <w:sz w:val="16"/>
      </w:rPr>
    </w:lvl>
  </w:abstractNum>
  <w:abstractNum w:abstractNumId="57">
    <w:nsid w:val="7DF900EB"/>
    <w:multiLevelType w:val="hybridMultilevel"/>
    <w:tmpl w:val="51B01FD6"/>
    <w:lvl w:ilvl="0" w:tplc="AE880B1A">
      <w:start w:val="1"/>
      <w:numFmt w:val="decimal"/>
      <w:lvlText w:val="%1)"/>
      <w:lvlJc w:val="left"/>
      <w:pPr>
        <w:ind w:left="2203" w:hanging="360"/>
      </w:pPr>
      <w:rPr>
        <w:rFonts w:hint="default"/>
      </w:rPr>
    </w:lvl>
    <w:lvl w:ilvl="1" w:tplc="04050019" w:tentative="1">
      <w:start w:val="1"/>
      <w:numFmt w:val="lowerLetter"/>
      <w:lvlText w:val="%2."/>
      <w:lvlJc w:val="left"/>
      <w:pPr>
        <w:ind w:left="2923" w:hanging="360"/>
      </w:pPr>
    </w:lvl>
    <w:lvl w:ilvl="2" w:tplc="0405001B" w:tentative="1">
      <w:start w:val="1"/>
      <w:numFmt w:val="lowerRoman"/>
      <w:lvlText w:val="%3."/>
      <w:lvlJc w:val="right"/>
      <w:pPr>
        <w:ind w:left="3643" w:hanging="180"/>
      </w:pPr>
    </w:lvl>
    <w:lvl w:ilvl="3" w:tplc="0405000F" w:tentative="1">
      <w:start w:val="1"/>
      <w:numFmt w:val="decimal"/>
      <w:lvlText w:val="%4."/>
      <w:lvlJc w:val="left"/>
      <w:pPr>
        <w:ind w:left="4363" w:hanging="360"/>
      </w:pPr>
    </w:lvl>
    <w:lvl w:ilvl="4" w:tplc="04050019" w:tentative="1">
      <w:start w:val="1"/>
      <w:numFmt w:val="lowerLetter"/>
      <w:lvlText w:val="%5."/>
      <w:lvlJc w:val="left"/>
      <w:pPr>
        <w:ind w:left="5083" w:hanging="360"/>
      </w:pPr>
    </w:lvl>
    <w:lvl w:ilvl="5" w:tplc="0405001B" w:tentative="1">
      <w:start w:val="1"/>
      <w:numFmt w:val="lowerRoman"/>
      <w:lvlText w:val="%6."/>
      <w:lvlJc w:val="right"/>
      <w:pPr>
        <w:ind w:left="5803" w:hanging="180"/>
      </w:pPr>
    </w:lvl>
    <w:lvl w:ilvl="6" w:tplc="0405000F" w:tentative="1">
      <w:start w:val="1"/>
      <w:numFmt w:val="decimal"/>
      <w:lvlText w:val="%7."/>
      <w:lvlJc w:val="left"/>
      <w:pPr>
        <w:ind w:left="6523" w:hanging="360"/>
      </w:pPr>
    </w:lvl>
    <w:lvl w:ilvl="7" w:tplc="04050019" w:tentative="1">
      <w:start w:val="1"/>
      <w:numFmt w:val="lowerLetter"/>
      <w:lvlText w:val="%8."/>
      <w:lvlJc w:val="left"/>
      <w:pPr>
        <w:ind w:left="7243" w:hanging="360"/>
      </w:pPr>
    </w:lvl>
    <w:lvl w:ilvl="8" w:tplc="0405001B" w:tentative="1">
      <w:start w:val="1"/>
      <w:numFmt w:val="lowerRoman"/>
      <w:lvlText w:val="%9."/>
      <w:lvlJc w:val="right"/>
      <w:pPr>
        <w:ind w:left="7963" w:hanging="180"/>
      </w:pPr>
    </w:lvl>
  </w:abstractNum>
  <w:num w:numId="1">
    <w:abstractNumId w:val="16"/>
  </w:num>
  <w:num w:numId="2">
    <w:abstractNumId w:val="46"/>
  </w:num>
  <w:num w:numId="3">
    <w:abstractNumId w:val="31"/>
  </w:num>
  <w:num w:numId="4">
    <w:abstractNumId w:val="29"/>
  </w:num>
  <w:num w:numId="5">
    <w:abstractNumId w:val="10"/>
  </w:num>
  <w:num w:numId="6">
    <w:abstractNumId w:val="49"/>
  </w:num>
  <w:num w:numId="7">
    <w:abstractNumId w:val="12"/>
  </w:num>
  <w:num w:numId="8">
    <w:abstractNumId w:val="2"/>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38"/>
  </w:num>
  <w:num w:numId="13">
    <w:abstractNumId w:val="18"/>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num>
  <w:num w:numId="17">
    <w:abstractNumId w:val="3"/>
  </w:num>
  <w:num w:numId="18">
    <w:abstractNumId w:val="52"/>
  </w:num>
  <w:num w:numId="19">
    <w:abstractNumId w:val="22"/>
  </w:num>
  <w:num w:numId="20">
    <w:abstractNumId w:val="57"/>
  </w:num>
  <w:num w:numId="21">
    <w:abstractNumId w:val="42"/>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14"/>
  </w:num>
  <w:num w:numId="25">
    <w:abstractNumId w:val="21"/>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13"/>
  </w:num>
  <w:num w:numId="29">
    <w:abstractNumId w:val="26"/>
  </w:num>
  <w:num w:numId="30">
    <w:abstractNumId w:val="30"/>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4"/>
  </w:num>
  <w:num w:numId="39">
    <w:abstractNumId w:val="34"/>
  </w:num>
  <w:num w:numId="40">
    <w:abstractNumId w:val="40"/>
  </w:num>
  <w:num w:numId="41">
    <w:abstractNumId w:val="19"/>
  </w:num>
  <w:num w:numId="42">
    <w:abstractNumId w:val="45"/>
  </w:num>
  <w:num w:numId="43">
    <w:abstractNumId w:val="28"/>
  </w:num>
  <w:num w:numId="44">
    <w:abstractNumId w:val="20"/>
  </w:num>
  <w:num w:numId="45">
    <w:abstractNumId w:val="25"/>
  </w:num>
  <w:num w:numId="46">
    <w:abstractNumId w:val="37"/>
  </w:num>
  <w:num w:numId="47">
    <w:abstractNumId w:val="35"/>
  </w:num>
  <w:num w:numId="48">
    <w:abstractNumId w:val="36"/>
  </w:num>
  <w:num w:numId="49">
    <w:abstractNumId w:val="0"/>
  </w:num>
  <w:num w:numId="50">
    <w:abstractNumId w:val="41"/>
  </w:num>
  <w:num w:numId="51">
    <w:abstractNumId w:val="46"/>
    <w:lvlOverride w:ilvl="0">
      <w:lvl w:ilvl="0">
        <w:start w:val="1"/>
        <w:numFmt w:val="bullet"/>
        <w:pStyle w:val="OdrkyCLE"/>
        <w:lvlText w:val=""/>
        <w:lvlJc w:val="left"/>
        <w:pPr>
          <w:tabs>
            <w:tab w:val="num" w:pos="1701"/>
          </w:tabs>
          <w:ind w:left="1843" w:hanging="425"/>
        </w:pPr>
        <w:rPr>
          <w:rFonts w:ascii="Symbol" w:hAnsi="Symbol" w:hint="default"/>
          <w:color w:val="F79377"/>
          <w:sz w:val="16"/>
        </w:rPr>
      </w:lvl>
    </w:lvlOverride>
    <w:lvlOverride w:ilvl="1">
      <w:lvl w:ilvl="1">
        <w:start w:val="1"/>
        <w:numFmt w:val="bullet"/>
        <w:lvlText w:val="-"/>
        <w:lvlJc w:val="left"/>
        <w:pPr>
          <w:tabs>
            <w:tab w:val="num" w:pos="18428"/>
          </w:tabs>
          <w:ind w:left="2268" w:hanging="425"/>
        </w:pPr>
        <w:rPr>
          <w:rFonts w:ascii="Calibri" w:hAnsi="Calibri" w:hint="default"/>
          <w:color w:val="auto"/>
        </w:rPr>
      </w:lvl>
    </w:lvlOverride>
    <w:lvlOverride w:ilvl="2">
      <w:lvl w:ilvl="2">
        <w:start w:val="1"/>
        <w:numFmt w:val="bullet"/>
        <w:lvlText w:val=""/>
        <w:lvlJc w:val="left"/>
        <w:pPr>
          <w:ind w:left="2693" w:hanging="425"/>
        </w:pPr>
        <w:rPr>
          <w:rFonts w:ascii="Wingdings" w:hAnsi="Wingdings" w:hint="default"/>
          <w:color w:val="404041"/>
          <w:sz w:val="18"/>
        </w:rPr>
      </w:lvl>
    </w:lvlOverride>
    <w:lvlOverride w:ilvl="3">
      <w:lvl w:ilvl="3">
        <w:start w:val="1"/>
        <w:numFmt w:val="none"/>
        <w:lvlText w:val=""/>
        <w:lvlJc w:val="left"/>
        <w:pPr>
          <w:ind w:left="4156" w:hanging="360"/>
        </w:pPr>
        <w:rPr>
          <w:rFonts w:hint="default"/>
        </w:rPr>
      </w:lvl>
    </w:lvlOverride>
    <w:lvlOverride w:ilvl="4">
      <w:lvl w:ilvl="4">
        <w:start w:val="1"/>
        <w:numFmt w:val="none"/>
        <w:lvlText w:val=""/>
        <w:lvlJc w:val="left"/>
        <w:pPr>
          <w:ind w:left="4876" w:hanging="360"/>
        </w:pPr>
        <w:rPr>
          <w:rFonts w:hint="default"/>
        </w:rPr>
      </w:lvl>
    </w:lvlOverride>
    <w:lvlOverride w:ilvl="5">
      <w:lvl w:ilvl="5">
        <w:start w:val="1"/>
        <w:numFmt w:val="none"/>
        <w:lvlText w:val=""/>
        <w:lvlJc w:val="left"/>
        <w:pPr>
          <w:ind w:left="5596" w:hanging="360"/>
        </w:pPr>
        <w:rPr>
          <w:rFonts w:hint="default"/>
        </w:rPr>
      </w:lvl>
    </w:lvlOverride>
    <w:lvlOverride w:ilvl="6">
      <w:lvl w:ilvl="6">
        <w:start w:val="1"/>
        <w:numFmt w:val="none"/>
        <w:lvlText w:val=""/>
        <w:lvlJc w:val="left"/>
        <w:pPr>
          <w:ind w:left="6316" w:hanging="360"/>
        </w:pPr>
        <w:rPr>
          <w:rFonts w:hint="default"/>
        </w:rPr>
      </w:lvl>
    </w:lvlOverride>
    <w:lvlOverride w:ilvl="7">
      <w:lvl w:ilvl="7">
        <w:start w:val="1"/>
        <w:numFmt w:val="none"/>
        <w:lvlText w:val=""/>
        <w:lvlJc w:val="left"/>
        <w:pPr>
          <w:ind w:left="7036" w:hanging="360"/>
        </w:pPr>
        <w:rPr>
          <w:rFonts w:hint="default"/>
        </w:rPr>
      </w:lvl>
    </w:lvlOverride>
    <w:lvlOverride w:ilvl="8">
      <w:lvl w:ilvl="8">
        <w:start w:val="1"/>
        <w:numFmt w:val="none"/>
        <w:lvlText w:val=""/>
        <w:lvlJc w:val="left"/>
        <w:pPr>
          <w:ind w:left="7756" w:hanging="360"/>
        </w:pPr>
        <w:rPr>
          <w:rFonts w:hint="default"/>
        </w:rPr>
      </w:lvl>
    </w:lvlOverride>
  </w:num>
  <w:num w:numId="52">
    <w:abstractNumId w:val="15"/>
  </w:num>
  <w:num w:numId="53">
    <w:abstractNumId w:val="48"/>
  </w:num>
  <w:num w:numId="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hideSpellingErrors/>
  <w:hideGrammaticalErrors/>
  <w:defaultTabStop w:val="0"/>
  <w:autoHyphenation/>
  <w:hyphenationZone w:val="425"/>
  <w:evenAndOddHeaders/>
  <w:drawingGridHorizontalSpacing w:val="181"/>
  <w:drawingGridVerticalSpacing w:val="181"/>
  <w:characterSpacingControl w:val="doNotCompress"/>
  <w:hdrShapeDefaults>
    <o:shapedefaults v:ext="edit" spidmax="4097"/>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7CD1"/>
    <w:rsid w:val="000070BF"/>
    <w:rsid w:val="00010854"/>
    <w:rsid w:val="00014567"/>
    <w:rsid w:val="00035C3B"/>
    <w:rsid w:val="0003746D"/>
    <w:rsid w:val="00054663"/>
    <w:rsid w:val="00072E53"/>
    <w:rsid w:val="000775D0"/>
    <w:rsid w:val="00077D17"/>
    <w:rsid w:val="00090257"/>
    <w:rsid w:val="00094D0F"/>
    <w:rsid w:val="00096190"/>
    <w:rsid w:val="000A309F"/>
    <w:rsid w:val="000B2EFC"/>
    <w:rsid w:val="000B67D0"/>
    <w:rsid w:val="000B6989"/>
    <w:rsid w:val="000C6A8B"/>
    <w:rsid w:val="000E2D07"/>
    <w:rsid w:val="000F20A2"/>
    <w:rsid w:val="00102176"/>
    <w:rsid w:val="00102DD2"/>
    <w:rsid w:val="0013445A"/>
    <w:rsid w:val="00135234"/>
    <w:rsid w:val="001367C2"/>
    <w:rsid w:val="00153ED8"/>
    <w:rsid w:val="001569E9"/>
    <w:rsid w:val="00162083"/>
    <w:rsid w:val="0016405C"/>
    <w:rsid w:val="00172A21"/>
    <w:rsid w:val="001764CB"/>
    <w:rsid w:val="0018526E"/>
    <w:rsid w:val="00191DB5"/>
    <w:rsid w:val="0019380E"/>
    <w:rsid w:val="001A1E49"/>
    <w:rsid w:val="001A5F5D"/>
    <w:rsid w:val="001C46E0"/>
    <w:rsid w:val="001E713D"/>
    <w:rsid w:val="00200117"/>
    <w:rsid w:val="00201A9B"/>
    <w:rsid w:val="002123B3"/>
    <w:rsid w:val="002406A6"/>
    <w:rsid w:val="00256C42"/>
    <w:rsid w:val="00265C3F"/>
    <w:rsid w:val="002904AC"/>
    <w:rsid w:val="002946B1"/>
    <w:rsid w:val="00297F55"/>
    <w:rsid w:val="002A2929"/>
    <w:rsid w:val="002A625F"/>
    <w:rsid w:val="002A6E23"/>
    <w:rsid w:val="002B1024"/>
    <w:rsid w:val="002B310D"/>
    <w:rsid w:val="002C0C77"/>
    <w:rsid w:val="002C2409"/>
    <w:rsid w:val="002D194F"/>
    <w:rsid w:val="002D6C0B"/>
    <w:rsid w:val="002E064B"/>
    <w:rsid w:val="003135F1"/>
    <w:rsid w:val="003170E4"/>
    <w:rsid w:val="00322BED"/>
    <w:rsid w:val="00324B5B"/>
    <w:rsid w:val="00326690"/>
    <w:rsid w:val="003268D8"/>
    <w:rsid w:val="00341604"/>
    <w:rsid w:val="00343BE0"/>
    <w:rsid w:val="003544EE"/>
    <w:rsid w:val="00356689"/>
    <w:rsid w:val="00364A7F"/>
    <w:rsid w:val="00366339"/>
    <w:rsid w:val="0038518D"/>
    <w:rsid w:val="0039327A"/>
    <w:rsid w:val="003A67B2"/>
    <w:rsid w:val="003B0C4E"/>
    <w:rsid w:val="003C2D00"/>
    <w:rsid w:val="003C2F10"/>
    <w:rsid w:val="003D4039"/>
    <w:rsid w:val="003D7A6F"/>
    <w:rsid w:val="003F1102"/>
    <w:rsid w:val="003F212B"/>
    <w:rsid w:val="004029C5"/>
    <w:rsid w:val="00403F10"/>
    <w:rsid w:val="0041321D"/>
    <w:rsid w:val="004245F6"/>
    <w:rsid w:val="0046723D"/>
    <w:rsid w:val="00474592"/>
    <w:rsid w:val="0047764C"/>
    <w:rsid w:val="004B38D0"/>
    <w:rsid w:val="004C378A"/>
    <w:rsid w:val="004D6BF0"/>
    <w:rsid w:val="004E21F6"/>
    <w:rsid w:val="004E5D64"/>
    <w:rsid w:val="004F0581"/>
    <w:rsid w:val="004F1C38"/>
    <w:rsid w:val="004F75E2"/>
    <w:rsid w:val="005240A9"/>
    <w:rsid w:val="00533308"/>
    <w:rsid w:val="005406F0"/>
    <w:rsid w:val="00540DD0"/>
    <w:rsid w:val="005526A0"/>
    <w:rsid w:val="0056306D"/>
    <w:rsid w:val="005637A9"/>
    <w:rsid w:val="00564BA9"/>
    <w:rsid w:val="00572EFC"/>
    <w:rsid w:val="0057553D"/>
    <w:rsid w:val="00582011"/>
    <w:rsid w:val="0058463B"/>
    <w:rsid w:val="00594A5A"/>
    <w:rsid w:val="005A722C"/>
    <w:rsid w:val="005B7F65"/>
    <w:rsid w:val="005C3E33"/>
    <w:rsid w:val="005D5BBD"/>
    <w:rsid w:val="005E7226"/>
    <w:rsid w:val="005F480F"/>
    <w:rsid w:val="005F4FD3"/>
    <w:rsid w:val="005F62B3"/>
    <w:rsid w:val="005F6319"/>
    <w:rsid w:val="00616FE6"/>
    <w:rsid w:val="0062495F"/>
    <w:rsid w:val="006316EC"/>
    <w:rsid w:val="00633F6D"/>
    <w:rsid w:val="006364DE"/>
    <w:rsid w:val="00654184"/>
    <w:rsid w:val="006675B3"/>
    <w:rsid w:val="006A2EFB"/>
    <w:rsid w:val="006A4592"/>
    <w:rsid w:val="006C21E6"/>
    <w:rsid w:val="006C728F"/>
    <w:rsid w:val="006D2C00"/>
    <w:rsid w:val="006E0563"/>
    <w:rsid w:val="006E3190"/>
    <w:rsid w:val="006E3F3A"/>
    <w:rsid w:val="006F2F5E"/>
    <w:rsid w:val="006F77E1"/>
    <w:rsid w:val="00706D4E"/>
    <w:rsid w:val="0071076B"/>
    <w:rsid w:val="00714D9C"/>
    <w:rsid w:val="007161CA"/>
    <w:rsid w:val="00733369"/>
    <w:rsid w:val="00734474"/>
    <w:rsid w:val="00741EA7"/>
    <w:rsid w:val="0076067F"/>
    <w:rsid w:val="00790BD6"/>
    <w:rsid w:val="007A7752"/>
    <w:rsid w:val="007B020B"/>
    <w:rsid w:val="007C5EB8"/>
    <w:rsid w:val="007E4D28"/>
    <w:rsid w:val="007E6304"/>
    <w:rsid w:val="007F1224"/>
    <w:rsid w:val="008235D1"/>
    <w:rsid w:val="00823B51"/>
    <w:rsid w:val="00836F03"/>
    <w:rsid w:val="00844744"/>
    <w:rsid w:val="00845E9B"/>
    <w:rsid w:val="008473EA"/>
    <w:rsid w:val="00852A31"/>
    <w:rsid w:val="00854892"/>
    <w:rsid w:val="00884D7F"/>
    <w:rsid w:val="00892A59"/>
    <w:rsid w:val="00893DEA"/>
    <w:rsid w:val="008C2D19"/>
    <w:rsid w:val="008C5D47"/>
    <w:rsid w:val="008D0200"/>
    <w:rsid w:val="008D3A01"/>
    <w:rsid w:val="008E0D25"/>
    <w:rsid w:val="008E0E42"/>
    <w:rsid w:val="008F41A3"/>
    <w:rsid w:val="00923E31"/>
    <w:rsid w:val="00924535"/>
    <w:rsid w:val="009374F9"/>
    <w:rsid w:val="00946791"/>
    <w:rsid w:val="00953901"/>
    <w:rsid w:val="00960B0A"/>
    <w:rsid w:val="00961ACF"/>
    <w:rsid w:val="009636BA"/>
    <w:rsid w:val="00974EA8"/>
    <w:rsid w:val="0097797D"/>
    <w:rsid w:val="009826E8"/>
    <w:rsid w:val="0099157B"/>
    <w:rsid w:val="0099240A"/>
    <w:rsid w:val="009A189D"/>
    <w:rsid w:val="009A2927"/>
    <w:rsid w:val="009B356E"/>
    <w:rsid w:val="009C08E5"/>
    <w:rsid w:val="00A15203"/>
    <w:rsid w:val="00A17E8F"/>
    <w:rsid w:val="00A24377"/>
    <w:rsid w:val="00A245EF"/>
    <w:rsid w:val="00A37EBF"/>
    <w:rsid w:val="00A40F67"/>
    <w:rsid w:val="00A442EE"/>
    <w:rsid w:val="00A459B9"/>
    <w:rsid w:val="00A54DB9"/>
    <w:rsid w:val="00A84C20"/>
    <w:rsid w:val="00A859BE"/>
    <w:rsid w:val="00A866FD"/>
    <w:rsid w:val="00A97D1A"/>
    <w:rsid w:val="00AB0DE0"/>
    <w:rsid w:val="00AB1720"/>
    <w:rsid w:val="00AB52AE"/>
    <w:rsid w:val="00AB689B"/>
    <w:rsid w:val="00AD51FD"/>
    <w:rsid w:val="00AE3EEB"/>
    <w:rsid w:val="00AE4FC1"/>
    <w:rsid w:val="00AF3AF8"/>
    <w:rsid w:val="00B11AD7"/>
    <w:rsid w:val="00B15A8D"/>
    <w:rsid w:val="00B16A89"/>
    <w:rsid w:val="00B21F4D"/>
    <w:rsid w:val="00B23B23"/>
    <w:rsid w:val="00B27B63"/>
    <w:rsid w:val="00B35172"/>
    <w:rsid w:val="00B35195"/>
    <w:rsid w:val="00B431FC"/>
    <w:rsid w:val="00B450CF"/>
    <w:rsid w:val="00B55370"/>
    <w:rsid w:val="00B6344A"/>
    <w:rsid w:val="00B645BC"/>
    <w:rsid w:val="00B71041"/>
    <w:rsid w:val="00B74819"/>
    <w:rsid w:val="00B75142"/>
    <w:rsid w:val="00B75C67"/>
    <w:rsid w:val="00BA38AF"/>
    <w:rsid w:val="00BC3D94"/>
    <w:rsid w:val="00BC5012"/>
    <w:rsid w:val="00BE308E"/>
    <w:rsid w:val="00BE7D8D"/>
    <w:rsid w:val="00BF0671"/>
    <w:rsid w:val="00BF5335"/>
    <w:rsid w:val="00C00549"/>
    <w:rsid w:val="00C05AE2"/>
    <w:rsid w:val="00C14F09"/>
    <w:rsid w:val="00C200F7"/>
    <w:rsid w:val="00C21B10"/>
    <w:rsid w:val="00C30CBE"/>
    <w:rsid w:val="00C52101"/>
    <w:rsid w:val="00C63BCA"/>
    <w:rsid w:val="00C762C9"/>
    <w:rsid w:val="00C93DEC"/>
    <w:rsid w:val="00CA5D51"/>
    <w:rsid w:val="00CB45E3"/>
    <w:rsid w:val="00CC7AE4"/>
    <w:rsid w:val="00CD14D7"/>
    <w:rsid w:val="00CD2434"/>
    <w:rsid w:val="00CD3544"/>
    <w:rsid w:val="00CE27FF"/>
    <w:rsid w:val="00CF6FE7"/>
    <w:rsid w:val="00D1571B"/>
    <w:rsid w:val="00D2106D"/>
    <w:rsid w:val="00D3533A"/>
    <w:rsid w:val="00D4725D"/>
    <w:rsid w:val="00D50BB0"/>
    <w:rsid w:val="00D77CD1"/>
    <w:rsid w:val="00D8460D"/>
    <w:rsid w:val="00D86A78"/>
    <w:rsid w:val="00D9725C"/>
    <w:rsid w:val="00D97984"/>
    <w:rsid w:val="00DA0912"/>
    <w:rsid w:val="00DA4B71"/>
    <w:rsid w:val="00DE1984"/>
    <w:rsid w:val="00DE20BC"/>
    <w:rsid w:val="00DF0482"/>
    <w:rsid w:val="00DF79BE"/>
    <w:rsid w:val="00DF7F17"/>
    <w:rsid w:val="00E1150A"/>
    <w:rsid w:val="00E25AC4"/>
    <w:rsid w:val="00E25CCC"/>
    <w:rsid w:val="00E31F52"/>
    <w:rsid w:val="00E33600"/>
    <w:rsid w:val="00E40AAB"/>
    <w:rsid w:val="00E41C46"/>
    <w:rsid w:val="00E5658B"/>
    <w:rsid w:val="00E85C63"/>
    <w:rsid w:val="00E92990"/>
    <w:rsid w:val="00E9340B"/>
    <w:rsid w:val="00E947E1"/>
    <w:rsid w:val="00E94E16"/>
    <w:rsid w:val="00EB42DD"/>
    <w:rsid w:val="00ED09A9"/>
    <w:rsid w:val="00ED77D2"/>
    <w:rsid w:val="00EE1EF1"/>
    <w:rsid w:val="00F14809"/>
    <w:rsid w:val="00F44C4C"/>
    <w:rsid w:val="00F604BE"/>
    <w:rsid w:val="00F642D8"/>
    <w:rsid w:val="00F714AB"/>
    <w:rsid w:val="00F805E2"/>
    <w:rsid w:val="00F97151"/>
    <w:rsid w:val="00FA2CFF"/>
    <w:rsid w:val="00FB1B41"/>
    <w:rsid w:val="00FD45C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lsdException w:name="heading 3" w:uiPriority="9"/>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
    <w:name w:val="Normal"/>
    <w:qFormat/>
    <w:rsid w:val="000775D0"/>
    <w:pPr>
      <w:spacing w:after="200" w:line="300" w:lineRule="auto"/>
      <w:jc w:val="both"/>
    </w:pPr>
    <w:rPr>
      <w:sz w:val="24"/>
      <w:szCs w:val="22"/>
      <w:lang w:eastAsia="en-US"/>
    </w:rPr>
  </w:style>
  <w:style w:type="paragraph" w:styleId="Nadpis1">
    <w:name w:val="heading 1"/>
    <w:basedOn w:val="Normln"/>
    <w:next w:val="Normln"/>
    <w:link w:val="Nadpis1Char"/>
    <w:uiPriority w:val="9"/>
    <w:qFormat/>
    <w:rsid w:val="0019380E"/>
    <w:pPr>
      <w:keepNext/>
      <w:keepLines/>
      <w:numPr>
        <w:numId w:val="3"/>
      </w:numPr>
      <w:suppressAutoHyphens/>
      <w:spacing w:before="3500" w:after="440" w:line="480" w:lineRule="atLeast"/>
      <w:ind w:left="0"/>
      <w:jc w:val="center"/>
      <w:outlineLvl w:val="0"/>
    </w:pPr>
    <w:rPr>
      <w:rFonts w:ascii="Klavika Medium" w:eastAsia="Times New Roman" w:hAnsi="Klavika Medium"/>
      <w:color w:val="404041"/>
      <w:sz w:val="40"/>
      <w:szCs w:val="32"/>
      <w14:ligatures w14:val="standardContextual"/>
      <w14:cntxtAlts/>
    </w:rPr>
  </w:style>
  <w:style w:type="paragraph" w:styleId="Nadpis2">
    <w:name w:val="heading 2"/>
    <w:basedOn w:val="Nadpis1"/>
    <w:next w:val="Normln"/>
    <w:link w:val="Nadpis2Char"/>
    <w:uiPriority w:val="9"/>
    <w:unhideWhenUsed/>
    <w:rsid w:val="00E85C63"/>
    <w:pPr>
      <w:tabs>
        <w:tab w:val="left" w:pos="1418"/>
      </w:tabs>
      <w:spacing w:before="1000" w:after="400"/>
      <w:jc w:val="left"/>
      <w:outlineLvl w:val="1"/>
    </w:pPr>
    <w:rPr>
      <w:sz w:val="50"/>
      <w:szCs w:val="26"/>
    </w:rPr>
  </w:style>
  <w:style w:type="paragraph" w:styleId="Nadpis3">
    <w:name w:val="heading 3"/>
    <w:basedOn w:val="Normln"/>
    <w:next w:val="Normln"/>
    <w:link w:val="Nadpis3Char"/>
    <w:uiPriority w:val="9"/>
    <w:unhideWhenUsed/>
    <w:rsid w:val="00E85C63"/>
    <w:pPr>
      <w:keepNext/>
      <w:keepLines/>
      <w:tabs>
        <w:tab w:val="left" w:pos="1418"/>
      </w:tabs>
      <w:suppressAutoHyphens/>
      <w:spacing w:before="600" w:after="300" w:line="240" w:lineRule="auto"/>
      <w:jc w:val="left"/>
      <w:outlineLvl w:val="2"/>
    </w:pPr>
    <w:rPr>
      <w:rFonts w:ascii="Klavika Medium" w:eastAsia="Times New Roman" w:hAnsi="Klavika Medium"/>
      <w:color w:val="E21A23"/>
      <w:sz w:val="36"/>
      <w:szCs w:val="24"/>
    </w:rPr>
  </w:style>
  <w:style w:type="paragraph" w:styleId="Nadpis4">
    <w:name w:val="heading 4"/>
    <w:basedOn w:val="Normln"/>
    <w:next w:val="Normln"/>
    <w:link w:val="Nadpis4Char"/>
    <w:uiPriority w:val="9"/>
    <w:semiHidden/>
    <w:unhideWhenUsed/>
    <w:rsid w:val="00F642D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uiPriority w:val="9"/>
    <w:semiHidden/>
    <w:unhideWhenUsed/>
    <w:qFormat/>
    <w:rsid w:val="00F642D8"/>
    <w:pPr>
      <w:keepNext/>
      <w:keepLines/>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F642D8"/>
    <w:pPr>
      <w:keepNext/>
      <w:keepLines/>
      <w:spacing w:before="40" w:after="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F642D8"/>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F642D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F642D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A1E4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A1E49"/>
  </w:style>
  <w:style w:type="paragraph" w:styleId="Zpat">
    <w:name w:val="footer"/>
    <w:basedOn w:val="Normln"/>
    <w:link w:val="ZpatChar"/>
    <w:uiPriority w:val="99"/>
    <w:unhideWhenUsed/>
    <w:rsid w:val="001A1E49"/>
    <w:pPr>
      <w:tabs>
        <w:tab w:val="center" w:pos="4536"/>
        <w:tab w:val="right" w:pos="9072"/>
      </w:tabs>
      <w:spacing w:after="0" w:line="240" w:lineRule="auto"/>
    </w:pPr>
  </w:style>
  <w:style w:type="character" w:customStyle="1" w:styleId="ZpatChar">
    <w:name w:val="Zápatí Char"/>
    <w:basedOn w:val="Standardnpsmoodstavce"/>
    <w:link w:val="Zpat"/>
    <w:uiPriority w:val="99"/>
    <w:rsid w:val="001A1E49"/>
  </w:style>
  <w:style w:type="paragraph" w:customStyle="1" w:styleId="Zkladnodstavec">
    <w:name w:val="[Základní odstavec]"/>
    <w:basedOn w:val="Normln"/>
    <w:uiPriority w:val="99"/>
    <w:rsid w:val="001A1E49"/>
    <w:pPr>
      <w:autoSpaceDE w:val="0"/>
      <w:autoSpaceDN w:val="0"/>
      <w:adjustRightInd w:val="0"/>
      <w:spacing w:after="0" w:line="288" w:lineRule="auto"/>
      <w:textAlignment w:val="center"/>
    </w:pPr>
    <w:rPr>
      <w:rFonts w:ascii="Minion Pro" w:hAnsi="Minion Pro" w:cs="Minion Pro"/>
      <w:color w:val="000000"/>
      <w:szCs w:val="24"/>
    </w:rPr>
  </w:style>
  <w:style w:type="paragraph" w:customStyle="1" w:styleId="x1">
    <w:name w:val="x.1"/>
    <w:basedOn w:val="Normln"/>
    <w:link w:val="x1Char"/>
    <w:uiPriority w:val="99"/>
    <w:rsid w:val="0038518D"/>
    <w:pPr>
      <w:tabs>
        <w:tab w:val="left" w:pos="1417"/>
      </w:tabs>
      <w:autoSpaceDE w:val="0"/>
      <w:autoSpaceDN w:val="0"/>
      <w:adjustRightInd w:val="0"/>
      <w:spacing w:before="850" w:after="425" w:line="500" w:lineRule="atLeast"/>
      <w:textAlignment w:val="center"/>
    </w:pPr>
    <w:rPr>
      <w:rFonts w:ascii="Klavika Medium" w:hAnsi="Klavika Medium" w:cs="Klavika Medium"/>
      <w:color w:val="E21A23"/>
      <w:sz w:val="70"/>
      <w:szCs w:val="70"/>
    </w:rPr>
  </w:style>
  <w:style w:type="paragraph" w:customStyle="1" w:styleId="Blok">
    <w:name w:val="Blok"/>
    <w:basedOn w:val="Normln"/>
    <w:link w:val="BlokChar"/>
    <w:uiPriority w:val="99"/>
    <w:rsid w:val="000C6A8B"/>
    <w:pPr>
      <w:autoSpaceDE w:val="0"/>
      <w:autoSpaceDN w:val="0"/>
      <w:adjustRightInd w:val="0"/>
      <w:spacing w:after="57" w:line="288" w:lineRule="auto"/>
      <w:textAlignment w:val="center"/>
    </w:pPr>
    <w:rPr>
      <w:rFonts w:cs="Calibri"/>
      <w:color w:val="000000"/>
      <w:szCs w:val="24"/>
    </w:rPr>
  </w:style>
  <w:style w:type="paragraph" w:customStyle="1" w:styleId="xx1">
    <w:name w:val="x.x.1"/>
    <w:basedOn w:val="Blok"/>
    <w:uiPriority w:val="99"/>
    <w:rsid w:val="000C6A8B"/>
    <w:pPr>
      <w:tabs>
        <w:tab w:val="left" w:pos="1417"/>
      </w:tabs>
      <w:spacing w:before="567" w:after="283" w:line="440" w:lineRule="atLeast"/>
    </w:pPr>
    <w:rPr>
      <w:rFonts w:ascii="Klavika Medium" w:hAnsi="Klavika Medium" w:cs="Klavika Medium"/>
      <w:color w:val="E21A23"/>
      <w:sz w:val="44"/>
      <w:szCs w:val="44"/>
    </w:rPr>
  </w:style>
  <w:style w:type="character" w:customStyle="1" w:styleId="Nadpis1Char">
    <w:name w:val="Nadpis 1 Char"/>
    <w:link w:val="Nadpis1"/>
    <w:uiPriority w:val="9"/>
    <w:rsid w:val="0019380E"/>
    <w:rPr>
      <w:rFonts w:ascii="Klavika Medium" w:eastAsia="Times New Roman" w:hAnsi="Klavika Medium"/>
      <w:color w:val="404041"/>
      <w:sz w:val="40"/>
      <w:szCs w:val="32"/>
      <w:lang w:eastAsia="en-US"/>
      <w14:ligatures w14:val="standardContextual"/>
      <w14:cntxtAlts/>
    </w:rPr>
  </w:style>
  <w:style w:type="paragraph" w:customStyle="1" w:styleId="Stylodstavce1">
    <w:name w:val="Styl odstavce1"/>
    <w:basedOn w:val="Blok"/>
    <w:uiPriority w:val="99"/>
    <w:rsid w:val="004E5D64"/>
    <w:pPr>
      <w:tabs>
        <w:tab w:val="left" w:pos="425"/>
      </w:tabs>
    </w:pPr>
    <w:rPr>
      <w:sz w:val="20"/>
      <w:szCs w:val="20"/>
    </w:rPr>
  </w:style>
  <w:style w:type="character" w:customStyle="1" w:styleId="Index">
    <w:name w:val="Index"/>
    <w:uiPriority w:val="99"/>
    <w:rsid w:val="004E5D64"/>
    <w:rPr>
      <w:rFonts w:ascii="Calibri" w:hAnsi="Calibri" w:cs="Calibri"/>
      <w:spacing w:val="0"/>
      <w:sz w:val="26"/>
      <w:szCs w:val="26"/>
      <w:vertAlign w:val="superscript"/>
    </w:rPr>
  </w:style>
  <w:style w:type="character" w:styleId="Zdraznnjemn">
    <w:name w:val="Subtle Emphasis"/>
    <w:uiPriority w:val="19"/>
    <w:qFormat/>
    <w:rsid w:val="0071076B"/>
    <w:rPr>
      <w:i/>
      <w:iCs/>
      <w:color w:val="404040"/>
    </w:rPr>
  </w:style>
  <w:style w:type="character" w:styleId="Zvraznn">
    <w:name w:val="Emphasis"/>
    <w:aliases w:val="Zvýrazněný text"/>
    <w:uiPriority w:val="20"/>
    <w:qFormat/>
    <w:rsid w:val="004F1C38"/>
    <w:rPr>
      <w:b/>
      <w:i w:val="0"/>
      <w:iCs/>
      <w:color w:val="auto"/>
    </w:rPr>
  </w:style>
  <w:style w:type="paragraph" w:styleId="Odstavecseseznamem">
    <w:name w:val="List Paragraph"/>
    <w:basedOn w:val="Normln"/>
    <w:link w:val="OdstavecseseznamemChar"/>
    <w:uiPriority w:val="34"/>
    <w:qFormat/>
    <w:rsid w:val="0071076B"/>
    <w:pPr>
      <w:ind w:left="720"/>
      <w:contextualSpacing/>
    </w:pPr>
  </w:style>
  <w:style w:type="character" w:customStyle="1" w:styleId="Zvraznn1">
    <w:name w:val="Zvýraznění1"/>
    <w:uiPriority w:val="99"/>
    <w:rsid w:val="00AF3AF8"/>
    <w:rPr>
      <w:b/>
      <w:bCs/>
      <w:color w:val="E21A23"/>
    </w:rPr>
  </w:style>
  <w:style w:type="paragraph" w:customStyle="1" w:styleId="NadpisObsah">
    <w:name w:val="Nadpis Obsah"/>
    <w:basedOn w:val="Nadpisvod"/>
    <w:link w:val="NadpisObsahChar"/>
    <w:qFormat/>
    <w:rsid w:val="0046723D"/>
  </w:style>
  <w:style w:type="paragraph" w:customStyle="1" w:styleId="slox1">
    <w:name w:val="Číslo x.1"/>
    <w:basedOn w:val="x1"/>
    <w:link w:val="slox1Char"/>
    <w:rsid w:val="00E94E16"/>
    <w:pPr>
      <w:spacing w:before="3740" w:after="400"/>
    </w:pPr>
    <w:rPr>
      <w:color w:val="404041"/>
      <w:sz w:val="40"/>
      <w:szCs w:val="40"/>
    </w:rPr>
  </w:style>
  <w:style w:type="character" w:customStyle="1" w:styleId="x1Char">
    <w:name w:val="x.1 Char"/>
    <w:link w:val="x1"/>
    <w:uiPriority w:val="99"/>
    <w:rsid w:val="00F14809"/>
    <w:rPr>
      <w:rFonts w:ascii="Klavika Medium" w:hAnsi="Klavika Medium" w:cs="Klavika Medium"/>
      <w:color w:val="E21A23"/>
      <w:sz w:val="70"/>
      <w:szCs w:val="70"/>
    </w:rPr>
  </w:style>
  <w:style w:type="paragraph" w:customStyle="1" w:styleId="NadpisREJSTKY">
    <w:name w:val="Nadpis REJSTŘÍKY"/>
    <w:basedOn w:val="Nadpisvod"/>
    <w:next w:val="Normln"/>
    <w:link w:val="NadpisREJSTKYChar"/>
    <w:qFormat/>
    <w:rsid w:val="002D194F"/>
    <w:pPr>
      <w:spacing w:before="600"/>
      <w:contextualSpacing/>
    </w:pPr>
  </w:style>
  <w:style w:type="paragraph" w:customStyle="1" w:styleId="slo1">
    <w:name w:val="Číslo 1"/>
    <w:basedOn w:val="x1"/>
    <w:link w:val="slo1Char"/>
    <w:rsid w:val="00F14809"/>
    <w:pPr>
      <w:suppressAutoHyphens/>
      <w:spacing w:before="1780" w:after="440"/>
      <w:jc w:val="center"/>
    </w:pPr>
    <w:rPr>
      <w:color w:val="404041"/>
      <w:sz w:val="40"/>
      <w:szCs w:val="36"/>
    </w:rPr>
  </w:style>
  <w:style w:type="character" w:customStyle="1" w:styleId="slox1Char">
    <w:name w:val="Číslo x.1 Char"/>
    <w:link w:val="slox1"/>
    <w:rsid w:val="00E94E16"/>
    <w:rPr>
      <w:rFonts w:ascii="Klavika Medium" w:hAnsi="Klavika Medium" w:cs="Klavika Medium"/>
      <w:color w:val="404041"/>
      <w:sz w:val="40"/>
      <w:szCs w:val="40"/>
    </w:rPr>
  </w:style>
  <w:style w:type="paragraph" w:styleId="Textpoznpodarou">
    <w:name w:val="footnote text"/>
    <w:basedOn w:val="Normln"/>
    <w:link w:val="TextpoznpodarouChar"/>
    <w:uiPriority w:val="99"/>
    <w:semiHidden/>
    <w:unhideWhenUsed/>
    <w:rsid w:val="00403F10"/>
    <w:pPr>
      <w:tabs>
        <w:tab w:val="left" w:pos="425"/>
      </w:tabs>
      <w:spacing w:after="100"/>
    </w:pPr>
    <w:rPr>
      <w:sz w:val="20"/>
      <w:szCs w:val="20"/>
    </w:rPr>
  </w:style>
  <w:style w:type="character" w:customStyle="1" w:styleId="slo1Char">
    <w:name w:val="Číslo 1 Char"/>
    <w:link w:val="slo1"/>
    <w:rsid w:val="00F14809"/>
    <w:rPr>
      <w:rFonts w:ascii="Klavika Medium" w:hAnsi="Klavika Medium" w:cs="Klavika Medium"/>
      <w:color w:val="404041"/>
      <w:sz w:val="40"/>
      <w:szCs w:val="36"/>
    </w:rPr>
  </w:style>
  <w:style w:type="character" w:customStyle="1" w:styleId="TextpoznpodarouChar">
    <w:name w:val="Text pozn. pod čarou Char"/>
    <w:link w:val="Textpoznpodarou"/>
    <w:uiPriority w:val="99"/>
    <w:semiHidden/>
    <w:rsid w:val="00403F10"/>
    <w:rPr>
      <w:sz w:val="20"/>
      <w:szCs w:val="20"/>
    </w:rPr>
  </w:style>
  <w:style w:type="character" w:styleId="Znakapoznpodarou">
    <w:name w:val="footnote reference"/>
    <w:uiPriority w:val="99"/>
    <w:semiHidden/>
    <w:unhideWhenUsed/>
    <w:rsid w:val="00F14809"/>
    <w:rPr>
      <w:vertAlign w:val="superscript"/>
    </w:rPr>
  </w:style>
  <w:style w:type="character" w:customStyle="1" w:styleId="Nadpis2Char">
    <w:name w:val="Nadpis 2 Char"/>
    <w:link w:val="Nadpis2"/>
    <w:uiPriority w:val="9"/>
    <w:rsid w:val="00E85C63"/>
    <w:rPr>
      <w:rFonts w:ascii="Klavika Medium" w:eastAsia="Times New Roman" w:hAnsi="Klavika Medium"/>
      <w:color w:val="404041"/>
      <w:sz w:val="50"/>
      <w:szCs w:val="26"/>
      <w:lang w:eastAsia="en-US"/>
      <w14:ligatures w14:val="standardContextual"/>
      <w14:cntxtAlts/>
    </w:rPr>
  </w:style>
  <w:style w:type="character" w:customStyle="1" w:styleId="Nadpis3Char">
    <w:name w:val="Nadpis 3 Char"/>
    <w:link w:val="Nadpis3"/>
    <w:uiPriority w:val="9"/>
    <w:rsid w:val="00E85C63"/>
    <w:rPr>
      <w:rFonts w:ascii="Klavika Medium" w:eastAsia="Times New Roman" w:hAnsi="Klavika Medium"/>
      <w:color w:val="E21A23"/>
      <w:sz w:val="36"/>
      <w:szCs w:val="24"/>
      <w:lang w:eastAsia="en-US"/>
    </w:rPr>
  </w:style>
  <w:style w:type="character" w:customStyle="1" w:styleId="NadpisObsahChar">
    <w:name w:val="Nadpis Obsah Char"/>
    <w:basedOn w:val="NadpisvodChar"/>
    <w:link w:val="NadpisObsah"/>
    <w:rsid w:val="0046723D"/>
    <w:rPr>
      <w:rFonts w:ascii="Klavika Medium" w:eastAsia="Times New Roman" w:hAnsi="Klavika Medium"/>
      <w:color w:val="E31B23"/>
      <w:sz w:val="60"/>
      <w:szCs w:val="60"/>
      <w:lang w:eastAsia="en-US"/>
      <w14:ligatures w14:val="standardContextual"/>
      <w14:cntxtAlts/>
    </w:rPr>
  </w:style>
  <w:style w:type="paragraph" w:styleId="Obsah1">
    <w:name w:val="toc 1"/>
    <w:basedOn w:val="Normln"/>
    <w:next w:val="Normln"/>
    <w:autoRedefine/>
    <w:uiPriority w:val="39"/>
    <w:unhideWhenUsed/>
    <w:rsid w:val="00924535"/>
    <w:pPr>
      <w:spacing w:after="100"/>
    </w:pPr>
    <w:rPr>
      <w:b/>
      <w:color w:val="E21A23"/>
    </w:rPr>
  </w:style>
  <w:style w:type="paragraph" w:styleId="Obsah2">
    <w:name w:val="toc 2"/>
    <w:basedOn w:val="Normln"/>
    <w:next w:val="Normln"/>
    <w:autoRedefine/>
    <w:uiPriority w:val="39"/>
    <w:unhideWhenUsed/>
    <w:rsid w:val="00135234"/>
    <w:pPr>
      <w:spacing w:after="100"/>
      <w:ind w:left="240"/>
    </w:pPr>
  </w:style>
  <w:style w:type="paragraph" w:styleId="Obsah3">
    <w:name w:val="toc 3"/>
    <w:basedOn w:val="Normln"/>
    <w:next w:val="Normln"/>
    <w:autoRedefine/>
    <w:uiPriority w:val="39"/>
    <w:unhideWhenUsed/>
    <w:rsid w:val="00C200F7"/>
    <w:pPr>
      <w:tabs>
        <w:tab w:val="left" w:pos="1701"/>
        <w:tab w:val="right" w:pos="9062"/>
      </w:tabs>
      <w:spacing w:after="100"/>
      <w:ind w:left="993"/>
    </w:pPr>
  </w:style>
  <w:style w:type="character" w:styleId="Hypertextovodkaz">
    <w:name w:val="Hyperlink"/>
    <w:uiPriority w:val="99"/>
    <w:unhideWhenUsed/>
    <w:rsid w:val="004C378A"/>
    <w:rPr>
      <w:color w:val="0563C1"/>
      <w:u w:val="single"/>
    </w:rPr>
  </w:style>
  <w:style w:type="character" w:styleId="Odkaznakoment">
    <w:name w:val="annotation reference"/>
    <w:basedOn w:val="Standardnpsmoodstavce"/>
    <w:uiPriority w:val="99"/>
    <w:semiHidden/>
    <w:unhideWhenUsed/>
    <w:rsid w:val="00265C3F"/>
    <w:rPr>
      <w:sz w:val="16"/>
      <w:szCs w:val="16"/>
    </w:rPr>
  </w:style>
  <w:style w:type="paragraph" w:styleId="Textkomente">
    <w:name w:val="annotation text"/>
    <w:basedOn w:val="Normln"/>
    <w:link w:val="TextkomenteChar"/>
    <w:uiPriority w:val="99"/>
    <w:semiHidden/>
    <w:unhideWhenUsed/>
    <w:rsid w:val="00265C3F"/>
    <w:pPr>
      <w:spacing w:line="240" w:lineRule="auto"/>
    </w:pPr>
    <w:rPr>
      <w:sz w:val="20"/>
      <w:szCs w:val="20"/>
    </w:rPr>
  </w:style>
  <w:style w:type="character" w:customStyle="1" w:styleId="TextkomenteChar">
    <w:name w:val="Text komentáře Char"/>
    <w:basedOn w:val="Standardnpsmoodstavce"/>
    <w:link w:val="Textkomente"/>
    <w:uiPriority w:val="99"/>
    <w:semiHidden/>
    <w:rsid w:val="00265C3F"/>
    <w:rPr>
      <w:lang w:eastAsia="en-US"/>
    </w:rPr>
  </w:style>
  <w:style w:type="paragraph" w:styleId="Pedmtkomente">
    <w:name w:val="annotation subject"/>
    <w:basedOn w:val="Textkomente"/>
    <w:next w:val="Textkomente"/>
    <w:link w:val="PedmtkomenteChar"/>
    <w:uiPriority w:val="99"/>
    <w:semiHidden/>
    <w:unhideWhenUsed/>
    <w:rsid w:val="00265C3F"/>
    <w:rPr>
      <w:b/>
      <w:bCs/>
    </w:rPr>
  </w:style>
  <w:style w:type="character" w:customStyle="1" w:styleId="PedmtkomenteChar">
    <w:name w:val="Předmět komentáře Char"/>
    <w:basedOn w:val="TextkomenteChar"/>
    <w:link w:val="Pedmtkomente"/>
    <w:uiPriority w:val="99"/>
    <w:semiHidden/>
    <w:rsid w:val="00265C3F"/>
    <w:rPr>
      <w:b/>
      <w:bCs/>
      <w:lang w:eastAsia="en-US"/>
    </w:rPr>
  </w:style>
  <w:style w:type="paragraph" w:styleId="Textbubliny">
    <w:name w:val="Balloon Text"/>
    <w:basedOn w:val="Normln"/>
    <w:link w:val="TextbublinyChar"/>
    <w:uiPriority w:val="99"/>
    <w:semiHidden/>
    <w:unhideWhenUsed/>
    <w:rsid w:val="00265C3F"/>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65C3F"/>
    <w:rPr>
      <w:rFonts w:ascii="Segoe UI" w:hAnsi="Segoe UI" w:cs="Segoe UI"/>
      <w:sz w:val="18"/>
      <w:szCs w:val="18"/>
      <w:lang w:eastAsia="en-US"/>
    </w:rPr>
  </w:style>
  <w:style w:type="paragraph" w:customStyle="1" w:styleId="Nadpis4rovn">
    <w:name w:val="Nadpis 4. úrovně"/>
    <w:basedOn w:val="Nadpis3"/>
    <w:next w:val="Normln"/>
    <w:link w:val="Nadpis4rovnChar"/>
    <w:qFormat/>
    <w:rsid w:val="00CD14D7"/>
    <w:pPr>
      <w:numPr>
        <w:ilvl w:val="3"/>
        <w:numId w:val="3"/>
      </w:numPr>
    </w:pPr>
    <w:rPr>
      <w:sz w:val="28"/>
      <w:szCs w:val="28"/>
    </w:rPr>
  </w:style>
  <w:style w:type="paragraph" w:customStyle="1" w:styleId="Nadpis3rovn">
    <w:name w:val="Nadpis 3. úrovně"/>
    <w:basedOn w:val="Nadpis3"/>
    <w:next w:val="Normln"/>
    <w:link w:val="Nadpis3rovnChar"/>
    <w:qFormat/>
    <w:rsid w:val="00CD14D7"/>
    <w:pPr>
      <w:numPr>
        <w:ilvl w:val="2"/>
        <w:numId w:val="3"/>
      </w:numPr>
    </w:pPr>
  </w:style>
  <w:style w:type="character" w:customStyle="1" w:styleId="Nadpis4rovnChar">
    <w:name w:val="Nadpis 4. úrovně Char"/>
    <w:basedOn w:val="Nadpis3Char"/>
    <w:link w:val="Nadpis4rovn"/>
    <w:rsid w:val="00CD14D7"/>
    <w:rPr>
      <w:rFonts w:ascii="Klavika Medium" w:eastAsia="Times New Roman" w:hAnsi="Klavika Medium"/>
      <w:color w:val="E21A23"/>
      <w:sz w:val="28"/>
      <w:szCs w:val="28"/>
      <w:lang w:eastAsia="en-US"/>
    </w:rPr>
  </w:style>
  <w:style w:type="paragraph" w:customStyle="1" w:styleId="Nadpis2rovn">
    <w:name w:val="Nadpis 2. úrovně"/>
    <w:next w:val="Normln"/>
    <w:link w:val="Nadpis2rovnChar"/>
    <w:qFormat/>
    <w:rsid w:val="00E40AAB"/>
    <w:pPr>
      <w:numPr>
        <w:ilvl w:val="1"/>
        <w:numId w:val="3"/>
      </w:numPr>
      <w:suppressAutoHyphens/>
      <w:spacing w:before="1000" w:after="400" w:line="480" w:lineRule="atLeast"/>
      <w:ind w:left="1418"/>
    </w:pPr>
    <w:rPr>
      <w:rFonts w:ascii="Klavika Medium" w:eastAsia="Times New Roman" w:hAnsi="Klavika Medium"/>
      <w:color w:val="E31B23"/>
      <w:sz w:val="50"/>
      <w:szCs w:val="26"/>
      <w:lang w:eastAsia="en-US"/>
      <w14:ligatures w14:val="standardContextual"/>
      <w14:cntxtAlts/>
    </w:rPr>
  </w:style>
  <w:style w:type="character" w:customStyle="1" w:styleId="Nadpis3rovnChar">
    <w:name w:val="Nadpis 3. úrovně Char"/>
    <w:basedOn w:val="Nadpis3Char"/>
    <w:link w:val="Nadpis3rovn"/>
    <w:rsid w:val="00CD14D7"/>
    <w:rPr>
      <w:rFonts w:ascii="Klavika Medium" w:eastAsia="Times New Roman" w:hAnsi="Klavika Medium"/>
      <w:color w:val="E21A23"/>
      <w:sz w:val="36"/>
      <w:szCs w:val="24"/>
      <w:lang w:eastAsia="en-US"/>
    </w:rPr>
  </w:style>
  <w:style w:type="paragraph" w:customStyle="1" w:styleId="Nadpisvod">
    <w:name w:val="Nadpis Úvod"/>
    <w:link w:val="NadpisvodChar"/>
    <w:qFormat/>
    <w:rsid w:val="0041321D"/>
    <w:pPr>
      <w:spacing w:before="3740" w:after="400"/>
    </w:pPr>
    <w:rPr>
      <w:rFonts w:ascii="Klavika Medium" w:eastAsia="Times New Roman" w:hAnsi="Klavika Medium"/>
      <w:color w:val="E31B23"/>
      <w:sz w:val="60"/>
      <w:szCs w:val="60"/>
      <w:lang w:eastAsia="en-US"/>
      <w14:ligatures w14:val="standardContextual"/>
      <w14:cntxtAlts/>
    </w:rPr>
  </w:style>
  <w:style w:type="character" w:customStyle="1" w:styleId="Nadpis2rovnChar">
    <w:name w:val="Nadpis 2. úrovně Char"/>
    <w:basedOn w:val="Nadpis2Char"/>
    <w:link w:val="Nadpis2rovn"/>
    <w:rsid w:val="00E40AAB"/>
    <w:rPr>
      <w:rFonts w:ascii="Klavika Medium" w:eastAsia="Times New Roman" w:hAnsi="Klavika Medium"/>
      <w:color w:val="E31B23"/>
      <w:sz w:val="50"/>
      <w:szCs w:val="26"/>
      <w:lang w:eastAsia="en-US"/>
      <w14:ligatures w14:val="standardContextual"/>
      <w14:cntxtAlts/>
    </w:rPr>
  </w:style>
  <w:style w:type="paragraph" w:customStyle="1" w:styleId="Nadpis5rovn">
    <w:name w:val="Nadpis 5. úrovně"/>
    <w:basedOn w:val="Nadpis2rovn"/>
    <w:next w:val="Normln"/>
    <w:link w:val="Nadpis5rovnChar"/>
    <w:rsid w:val="00B75142"/>
    <w:pPr>
      <w:numPr>
        <w:ilvl w:val="4"/>
      </w:numPr>
      <w:spacing w:before="600" w:after="300"/>
    </w:pPr>
    <w:rPr>
      <w:sz w:val="24"/>
      <w:szCs w:val="24"/>
    </w:rPr>
  </w:style>
  <w:style w:type="character" w:customStyle="1" w:styleId="NadpisvodChar">
    <w:name w:val="Nadpis Úvod Char"/>
    <w:basedOn w:val="Nadpis1Char"/>
    <w:link w:val="Nadpisvod"/>
    <w:rsid w:val="0041321D"/>
    <w:rPr>
      <w:rFonts w:ascii="Klavika Medium" w:eastAsia="Times New Roman" w:hAnsi="Klavika Medium"/>
      <w:color w:val="E31B23"/>
      <w:sz w:val="60"/>
      <w:szCs w:val="60"/>
      <w:lang w:eastAsia="en-US"/>
      <w14:ligatures w14:val="standardContextual"/>
      <w14:cntxtAlts/>
    </w:rPr>
  </w:style>
  <w:style w:type="paragraph" w:customStyle="1" w:styleId="Nadpis6rovn">
    <w:name w:val="Nadpis 6. úrovně"/>
    <w:basedOn w:val="Nadpis2rovn"/>
    <w:next w:val="Normln"/>
    <w:link w:val="Nadpis6rovnChar"/>
    <w:rsid w:val="00F642D8"/>
    <w:pPr>
      <w:numPr>
        <w:ilvl w:val="5"/>
      </w:numPr>
      <w:spacing w:before="600" w:after="300"/>
    </w:pPr>
    <w:rPr>
      <w:sz w:val="24"/>
      <w:szCs w:val="24"/>
    </w:rPr>
  </w:style>
  <w:style w:type="character" w:customStyle="1" w:styleId="Nadpis5rovnChar">
    <w:name w:val="Nadpis 5. úrovně Char"/>
    <w:basedOn w:val="Nadpis2rovnChar"/>
    <w:link w:val="Nadpis5rovn"/>
    <w:rsid w:val="00B75142"/>
    <w:rPr>
      <w:rFonts w:ascii="Klavika Medium" w:eastAsia="Times New Roman" w:hAnsi="Klavika Medium"/>
      <w:color w:val="E31B23"/>
      <w:sz w:val="24"/>
      <w:szCs w:val="24"/>
      <w:lang w:eastAsia="en-US"/>
      <w14:ligatures w14:val="standardContextual"/>
      <w14:cntxtAlts/>
    </w:rPr>
  </w:style>
  <w:style w:type="paragraph" w:customStyle="1" w:styleId="Nadpis7rovn">
    <w:name w:val="Nadpis 7. úrovně"/>
    <w:basedOn w:val="Nadpis2rovn"/>
    <w:next w:val="Normln"/>
    <w:link w:val="Nadpis7rovnChar"/>
    <w:rsid w:val="00F642D8"/>
    <w:pPr>
      <w:numPr>
        <w:ilvl w:val="6"/>
      </w:numPr>
      <w:spacing w:before="600" w:after="300"/>
    </w:pPr>
    <w:rPr>
      <w:sz w:val="24"/>
      <w:szCs w:val="24"/>
    </w:rPr>
  </w:style>
  <w:style w:type="character" w:customStyle="1" w:styleId="Nadpis6rovnChar">
    <w:name w:val="Nadpis 6. úrovně Char"/>
    <w:basedOn w:val="Nadpis2rovnChar"/>
    <w:link w:val="Nadpis6rovn"/>
    <w:rsid w:val="00F642D8"/>
    <w:rPr>
      <w:rFonts w:ascii="Klavika Medium" w:eastAsia="Times New Roman" w:hAnsi="Klavika Medium"/>
      <w:color w:val="E31B23"/>
      <w:sz w:val="24"/>
      <w:szCs w:val="24"/>
      <w:lang w:eastAsia="en-US"/>
      <w14:ligatures w14:val="standardContextual"/>
      <w14:cntxtAlts/>
    </w:rPr>
  </w:style>
  <w:style w:type="paragraph" w:customStyle="1" w:styleId="Nadpis8rovn">
    <w:name w:val="Nadpis 8. úrovně"/>
    <w:basedOn w:val="Nadpis2rovn"/>
    <w:next w:val="Normln"/>
    <w:link w:val="Nadpis8rovnChar"/>
    <w:qFormat/>
    <w:rsid w:val="00F642D8"/>
    <w:pPr>
      <w:numPr>
        <w:ilvl w:val="7"/>
      </w:numPr>
      <w:spacing w:before="600" w:after="300"/>
    </w:pPr>
    <w:rPr>
      <w:sz w:val="24"/>
      <w:szCs w:val="24"/>
    </w:rPr>
  </w:style>
  <w:style w:type="character" w:customStyle="1" w:styleId="Nadpis7rovnChar">
    <w:name w:val="Nadpis 7. úrovně Char"/>
    <w:basedOn w:val="Nadpis2rovnChar"/>
    <w:link w:val="Nadpis7rovn"/>
    <w:rsid w:val="00F642D8"/>
    <w:rPr>
      <w:rFonts w:ascii="Klavika Medium" w:eastAsia="Times New Roman" w:hAnsi="Klavika Medium"/>
      <w:color w:val="E31B23"/>
      <w:sz w:val="24"/>
      <w:szCs w:val="24"/>
      <w:lang w:eastAsia="en-US"/>
      <w14:ligatures w14:val="standardContextual"/>
      <w14:cntxtAlts/>
    </w:rPr>
  </w:style>
  <w:style w:type="paragraph" w:customStyle="1" w:styleId="Nadpis9rovn">
    <w:name w:val="Nadpis 9. úrovně"/>
    <w:basedOn w:val="Nadpis2rovn"/>
    <w:next w:val="Normln"/>
    <w:link w:val="Nadpis9rovnChar"/>
    <w:rsid w:val="00F642D8"/>
    <w:pPr>
      <w:numPr>
        <w:ilvl w:val="8"/>
      </w:numPr>
      <w:spacing w:before="600" w:after="300"/>
    </w:pPr>
    <w:rPr>
      <w:sz w:val="24"/>
      <w:szCs w:val="24"/>
    </w:rPr>
  </w:style>
  <w:style w:type="character" w:customStyle="1" w:styleId="Nadpis8rovnChar">
    <w:name w:val="Nadpis 8. úrovně Char"/>
    <w:basedOn w:val="Nadpis2rovnChar"/>
    <w:link w:val="Nadpis8rovn"/>
    <w:rsid w:val="00F642D8"/>
    <w:rPr>
      <w:rFonts w:ascii="Klavika Medium" w:eastAsia="Times New Roman" w:hAnsi="Klavika Medium"/>
      <w:color w:val="E31B23"/>
      <w:sz w:val="24"/>
      <w:szCs w:val="24"/>
      <w:lang w:eastAsia="en-US"/>
      <w14:ligatures w14:val="standardContextual"/>
      <w14:cntxtAlts/>
    </w:rPr>
  </w:style>
  <w:style w:type="character" w:customStyle="1" w:styleId="Nadpis6Char">
    <w:name w:val="Nadpis 6 Char"/>
    <w:basedOn w:val="Standardnpsmoodstavce"/>
    <w:link w:val="Nadpis6"/>
    <w:uiPriority w:val="9"/>
    <w:semiHidden/>
    <w:rsid w:val="00F642D8"/>
    <w:rPr>
      <w:rFonts w:asciiTheme="majorHAnsi" w:eastAsiaTheme="majorEastAsia" w:hAnsiTheme="majorHAnsi" w:cstheme="majorBidi"/>
      <w:color w:val="1F4D78" w:themeColor="accent1" w:themeShade="7F"/>
      <w:sz w:val="24"/>
      <w:szCs w:val="22"/>
      <w:lang w:eastAsia="en-US"/>
    </w:rPr>
  </w:style>
  <w:style w:type="character" w:customStyle="1" w:styleId="Nadpis9rovnChar">
    <w:name w:val="Nadpis 9. úrovně Char"/>
    <w:basedOn w:val="Nadpis2rovnChar"/>
    <w:link w:val="Nadpis9rovn"/>
    <w:rsid w:val="00F642D8"/>
    <w:rPr>
      <w:rFonts w:ascii="Klavika Medium" w:eastAsia="Times New Roman" w:hAnsi="Klavika Medium"/>
      <w:color w:val="E31B23"/>
      <w:sz w:val="24"/>
      <w:szCs w:val="24"/>
      <w:lang w:eastAsia="en-US"/>
      <w14:ligatures w14:val="standardContextual"/>
      <w14:cntxtAlts/>
    </w:rPr>
  </w:style>
  <w:style w:type="character" w:customStyle="1" w:styleId="Nadpis4Char">
    <w:name w:val="Nadpis 4 Char"/>
    <w:basedOn w:val="Standardnpsmoodstavce"/>
    <w:link w:val="Nadpis4"/>
    <w:uiPriority w:val="9"/>
    <w:semiHidden/>
    <w:rsid w:val="00F642D8"/>
    <w:rPr>
      <w:rFonts w:asciiTheme="majorHAnsi" w:eastAsiaTheme="majorEastAsia" w:hAnsiTheme="majorHAnsi" w:cstheme="majorBidi"/>
      <w:i/>
      <w:iCs/>
      <w:color w:val="2E74B5" w:themeColor="accent1" w:themeShade="BF"/>
      <w:sz w:val="24"/>
      <w:szCs w:val="22"/>
      <w:lang w:eastAsia="en-US"/>
    </w:rPr>
  </w:style>
  <w:style w:type="character" w:customStyle="1" w:styleId="Nadpis5Char">
    <w:name w:val="Nadpis 5 Char"/>
    <w:basedOn w:val="Standardnpsmoodstavce"/>
    <w:link w:val="Nadpis5"/>
    <w:uiPriority w:val="9"/>
    <w:semiHidden/>
    <w:rsid w:val="00F642D8"/>
    <w:rPr>
      <w:rFonts w:asciiTheme="majorHAnsi" w:eastAsiaTheme="majorEastAsia" w:hAnsiTheme="majorHAnsi" w:cstheme="majorBidi"/>
      <w:color w:val="2E74B5" w:themeColor="accent1" w:themeShade="BF"/>
      <w:sz w:val="24"/>
      <w:szCs w:val="22"/>
      <w:lang w:eastAsia="en-US"/>
    </w:rPr>
  </w:style>
  <w:style w:type="character" w:customStyle="1" w:styleId="Nadpis7Char">
    <w:name w:val="Nadpis 7 Char"/>
    <w:basedOn w:val="Standardnpsmoodstavce"/>
    <w:link w:val="Nadpis7"/>
    <w:uiPriority w:val="9"/>
    <w:semiHidden/>
    <w:rsid w:val="00F642D8"/>
    <w:rPr>
      <w:rFonts w:asciiTheme="majorHAnsi" w:eastAsiaTheme="majorEastAsia" w:hAnsiTheme="majorHAnsi" w:cstheme="majorBidi"/>
      <w:i/>
      <w:iCs/>
      <w:color w:val="1F4D78" w:themeColor="accent1" w:themeShade="7F"/>
      <w:sz w:val="24"/>
      <w:szCs w:val="22"/>
      <w:lang w:eastAsia="en-US"/>
    </w:rPr>
  </w:style>
  <w:style w:type="character" w:customStyle="1" w:styleId="Nadpis8Char">
    <w:name w:val="Nadpis 8 Char"/>
    <w:basedOn w:val="Standardnpsmoodstavce"/>
    <w:link w:val="Nadpis8"/>
    <w:uiPriority w:val="9"/>
    <w:semiHidden/>
    <w:rsid w:val="00F642D8"/>
    <w:rPr>
      <w:rFonts w:asciiTheme="majorHAnsi" w:eastAsiaTheme="majorEastAsia" w:hAnsiTheme="majorHAnsi" w:cstheme="majorBidi"/>
      <w:color w:val="272727" w:themeColor="text1" w:themeTint="D8"/>
      <w:sz w:val="21"/>
      <w:szCs w:val="21"/>
      <w:lang w:eastAsia="en-US"/>
    </w:rPr>
  </w:style>
  <w:style w:type="character" w:customStyle="1" w:styleId="Nadpis9Char">
    <w:name w:val="Nadpis 9 Char"/>
    <w:basedOn w:val="Standardnpsmoodstavce"/>
    <w:link w:val="Nadpis9"/>
    <w:uiPriority w:val="9"/>
    <w:semiHidden/>
    <w:rsid w:val="00F642D8"/>
    <w:rPr>
      <w:rFonts w:asciiTheme="majorHAnsi" w:eastAsiaTheme="majorEastAsia" w:hAnsiTheme="majorHAnsi" w:cstheme="majorBidi"/>
      <w:i/>
      <w:iCs/>
      <w:color w:val="272727" w:themeColor="text1" w:themeTint="D8"/>
      <w:sz w:val="21"/>
      <w:szCs w:val="21"/>
      <w:lang w:eastAsia="en-US"/>
    </w:rPr>
  </w:style>
  <w:style w:type="paragraph" w:styleId="Obsah4">
    <w:name w:val="toc 4"/>
    <w:basedOn w:val="Normln"/>
    <w:next w:val="Normln"/>
    <w:autoRedefine/>
    <w:uiPriority w:val="39"/>
    <w:unhideWhenUsed/>
    <w:rsid w:val="00F642D8"/>
    <w:pPr>
      <w:spacing w:after="100"/>
      <w:ind w:left="720"/>
    </w:pPr>
  </w:style>
  <w:style w:type="paragraph" w:styleId="Obsah5">
    <w:name w:val="toc 5"/>
    <w:basedOn w:val="Normln"/>
    <w:next w:val="Normln"/>
    <w:autoRedefine/>
    <w:uiPriority w:val="39"/>
    <w:unhideWhenUsed/>
    <w:rsid w:val="00F642D8"/>
    <w:pPr>
      <w:spacing w:after="100"/>
      <w:ind w:left="960"/>
    </w:pPr>
  </w:style>
  <w:style w:type="paragraph" w:styleId="Obsah6">
    <w:name w:val="toc 6"/>
    <w:basedOn w:val="Normln"/>
    <w:next w:val="Normln"/>
    <w:autoRedefine/>
    <w:uiPriority w:val="39"/>
    <w:unhideWhenUsed/>
    <w:rsid w:val="00F642D8"/>
    <w:pPr>
      <w:spacing w:after="100"/>
      <w:ind w:left="1200"/>
    </w:pPr>
  </w:style>
  <w:style w:type="paragraph" w:styleId="Obsah7">
    <w:name w:val="toc 7"/>
    <w:basedOn w:val="Normln"/>
    <w:next w:val="Normln"/>
    <w:autoRedefine/>
    <w:uiPriority w:val="39"/>
    <w:unhideWhenUsed/>
    <w:rsid w:val="00F642D8"/>
    <w:pPr>
      <w:spacing w:after="100"/>
      <w:ind w:left="1440"/>
    </w:pPr>
  </w:style>
  <w:style w:type="paragraph" w:styleId="Obsah8">
    <w:name w:val="toc 8"/>
    <w:basedOn w:val="Normln"/>
    <w:next w:val="Normln"/>
    <w:autoRedefine/>
    <w:uiPriority w:val="39"/>
    <w:unhideWhenUsed/>
    <w:rsid w:val="00F642D8"/>
    <w:pPr>
      <w:spacing w:after="100"/>
      <w:ind w:left="1680"/>
    </w:pPr>
  </w:style>
  <w:style w:type="paragraph" w:styleId="Obsah9">
    <w:name w:val="toc 9"/>
    <w:basedOn w:val="Normln"/>
    <w:next w:val="Normln"/>
    <w:autoRedefine/>
    <w:uiPriority w:val="39"/>
    <w:unhideWhenUsed/>
    <w:rsid w:val="00F642D8"/>
    <w:pPr>
      <w:spacing w:after="100"/>
      <w:ind w:left="1920"/>
    </w:pPr>
  </w:style>
  <w:style w:type="paragraph" w:customStyle="1" w:styleId="Nadpis1rovn">
    <w:name w:val="Nadpis 1. úrovně"/>
    <w:link w:val="Nadpis1rovnChar"/>
    <w:qFormat/>
    <w:rsid w:val="00324B5B"/>
    <w:pPr>
      <w:suppressAutoHyphens/>
      <w:spacing w:after="3040"/>
      <w:jc w:val="center"/>
    </w:pPr>
    <w:rPr>
      <w:rFonts w:ascii="Klavika Medium" w:eastAsia="Times New Roman" w:hAnsi="Klavika Medium"/>
      <w:color w:val="E21A23"/>
      <w:sz w:val="80"/>
      <w:szCs w:val="32"/>
      <w:lang w:eastAsia="en-US"/>
      <w14:ligatures w14:val="standardContextual"/>
      <w14:cntxtAlts/>
    </w:rPr>
  </w:style>
  <w:style w:type="character" w:customStyle="1" w:styleId="Nadpis1rovnChar">
    <w:name w:val="Nadpis 1. úrovně Char"/>
    <w:basedOn w:val="Nadpis1Char"/>
    <w:link w:val="Nadpis1rovn"/>
    <w:rsid w:val="00324B5B"/>
    <w:rPr>
      <w:rFonts w:ascii="Klavika Medium" w:eastAsia="Times New Roman" w:hAnsi="Klavika Medium"/>
      <w:color w:val="E21A23"/>
      <w:sz w:val="80"/>
      <w:szCs w:val="32"/>
      <w:lang w:eastAsia="en-US"/>
      <w14:ligatures w14:val="standardContextual"/>
      <w14:cntxtAlts/>
    </w:rPr>
  </w:style>
  <w:style w:type="table" w:styleId="Mkatabulky">
    <w:name w:val="Table Grid"/>
    <w:aliases w:val="Nová tabulka"/>
    <w:basedOn w:val="Normlntabulka"/>
    <w:uiPriority w:val="39"/>
    <w:rsid w:val="00E1150A"/>
    <w:pPr>
      <w:jc w:val="center"/>
    </w:pPr>
    <w:rPr>
      <w:sz w:val="24"/>
    </w:rPr>
    <w:tblPr>
      <w:tblStyleRowBandSize w:val="1"/>
      <w:jc w:val="center"/>
      <w:tblBorders>
        <w:top w:val="single" w:sz="2" w:space="0" w:color="404041"/>
        <w:left w:val="single" w:sz="2" w:space="0" w:color="404041"/>
        <w:bottom w:val="single" w:sz="2" w:space="0" w:color="404041"/>
        <w:right w:val="single" w:sz="2" w:space="0" w:color="404041"/>
        <w:insideH w:val="single" w:sz="2" w:space="0" w:color="404041"/>
        <w:insideV w:val="single" w:sz="2" w:space="0" w:color="404041"/>
      </w:tblBorders>
    </w:tblPr>
    <w:trPr>
      <w:jc w:val="center"/>
    </w:trPr>
    <w:tcPr>
      <w:vAlign w:val="center"/>
    </w:tcPr>
  </w:style>
  <w:style w:type="paragraph" w:customStyle="1" w:styleId="TabulkaZHLAV">
    <w:name w:val="Tabulka ZÁHLAVÍ"/>
    <w:basedOn w:val="Normln"/>
    <w:link w:val="TabulkaZHLAVChar"/>
    <w:qFormat/>
    <w:rsid w:val="00741EA7"/>
    <w:pPr>
      <w:spacing w:after="0" w:line="240" w:lineRule="auto"/>
      <w:jc w:val="center"/>
    </w:pPr>
    <w:rPr>
      <w:b/>
      <w:caps/>
      <w:sz w:val="20"/>
    </w:rPr>
  </w:style>
  <w:style w:type="paragraph" w:customStyle="1" w:styleId="TabulkaTEXT">
    <w:name w:val="Tabulka TEXT"/>
    <w:basedOn w:val="TabulkaZHLAV"/>
    <w:link w:val="TabulkaTEXTChar"/>
    <w:qFormat/>
    <w:rsid w:val="00741EA7"/>
    <w:rPr>
      <w:rFonts w:cs="Calibri"/>
      <w:b w:val="0"/>
      <w:caps w:val="0"/>
      <w:color w:val="000000"/>
      <w:szCs w:val="24"/>
    </w:rPr>
  </w:style>
  <w:style w:type="character" w:customStyle="1" w:styleId="TabulkaZHLAVChar">
    <w:name w:val="Tabulka ZÁHLAVÍ Char"/>
    <w:basedOn w:val="Standardnpsmoodstavce"/>
    <w:link w:val="TabulkaZHLAV"/>
    <w:rsid w:val="00741EA7"/>
    <w:rPr>
      <w:b/>
      <w:caps/>
      <w:szCs w:val="22"/>
      <w:lang w:eastAsia="en-US"/>
    </w:rPr>
  </w:style>
  <w:style w:type="table" w:customStyle="1" w:styleId="Styl1">
    <w:name w:val="Styl1"/>
    <w:basedOn w:val="Normlntabulka"/>
    <w:uiPriority w:val="99"/>
    <w:rsid w:val="006F2F5E"/>
    <w:pPr>
      <w:suppressAutoHyphens/>
      <w:jc w:val="center"/>
    </w:pPr>
    <w:tblPr>
      <w:tblStyleRowBandSize w:val="1"/>
      <w:tblStyleColBandSize w:val="1"/>
      <w:jc w:val="center"/>
      <w:tblBorders>
        <w:insideV w:val="single" w:sz="4" w:space="0" w:color="404041"/>
      </w:tblBorders>
      <w:tblCellMar>
        <w:top w:w="85" w:type="dxa"/>
        <w:bottom w:w="85" w:type="dxa"/>
      </w:tblCellMar>
    </w:tblPr>
    <w:trPr>
      <w:jc w:val="center"/>
    </w:trPr>
    <w:tcPr>
      <w:vAlign w:val="center"/>
    </w:tcPr>
    <w:tblStylePr w:type="firstRow">
      <w:pPr>
        <w:wordWrap/>
        <w:spacing w:beforeLines="0" w:before="0" w:beforeAutospacing="0" w:afterLines="0" w:after="0" w:afterAutospacing="0" w:line="240" w:lineRule="auto"/>
        <w:ind w:leftChars="0" w:left="0" w:rightChars="0" w:right="0" w:firstLineChars="0" w:firstLine="0"/>
        <w:jc w:val="center"/>
        <w:outlineLvl w:val="9"/>
      </w:pPr>
      <w:rPr>
        <w:rFonts w:ascii="Calibri" w:hAnsi="Calibri"/>
        <w:b/>
        <w:i w:val="0"/>
        <w:caps/>
        <w:smallCaps w:val="0"/>
        <w:strike w:val="0"/>
        <w:dstrike w:val="0"/>
        <w:vanish w:val="0"/>
        <w:color w:val="404041"/>
        <w:sz w:val="20"/>
        <w:vertAlign w:val="baseline"/>
      </w:rPr>
      <w:tblPr/>
      <w:tcPr>
        <w:tcBorders>
          <w:bottom w:val="single" w:sz="4" w:space="0" w:color="404041"/>
        </w:tcBorders>
      </w:tcPr>
    </w:tblStylePr>
    <w:tblStylePr w:type="lastRow">
      <w:pPr>
        <w:wordWrap/>
        <w:spacing w:afterLines="0" w:after="0" w:afterAutospacing="0" w:line="240" w:lineRule="auto"/>
      </w:pPr>
      <w:rPr>
        <w:rFonts w:ascii="Calibri" w:hAnsi="Calibri"/>
        <w:sz w:val="20"/>
      </w:rPr>
      <w:tblPr/>
      <w:tcPr>
        <w:tcBorders>
          <w:top w:val="single" w:sz="4" w:space="0" w:color="404041"/>
        </w:tcBorders>
      </w:tcPr>
    </w:tblStylePr>
    <w:tblStylePr w:type="firstCol">
      <w:pPr>
        <w:wordWrap/>
        <w:spacing w:afterLines="0" w:after="0" w:afterAutospacing="0" w:line="240" w:lineRule="auto"/>
      </w:pPr>
      <w:rPr>
        <w:rFonts w:ascii="Calibri" w:hAnsi="Calibri"/>
        <w:sz w:val="20"/>
      </w:rPr>
    </w:tblStylePr>
    <w:tblStylePr w:type="lastCol">
      <w:pPr>
        <w:wordWrap/>
        <w:spacing w:afterLines="0" w:after="0" w:afterAutospacing="0" w:line="240" w:lineRule="auto"/>
      </w:pPr>
      <w:rPr>
        <w:rFonts w:ascii="Calibri" w:hAnsi="Calibri"/>
        <w:sz w:val="20"/>
      </w:rPr>
    </w:tblStylePr>
    <w:tblStylePr w:type="band1Vert">
      <w:pPr>
        <w:wordWrap/>
        <w:spacing w:beforeLines="0" w:before="0" w:beforeAutospacing="0" w:afterLines="0" w:after="0" w:afterAutospacing="0" w:line="240" w:lineRule="auto"/>
      </w:pPr>
      <w:rPr>
        <w:rFonts w:ascii="Calibri" w:hAnsi="Calibri"/>
        <w:sz w:val="20"/>
      </w:rPr>
    </w:tblStylePr>
    <w:tblStylePr w:type="band2Vert">
      <w:pPr>
        <w:wordWrap/>
        <w:spacing w:beforeLines="0" w:before="0" w:beforeAutospacing="0" w:afterLines="0" w:after="0" w:afterAutospacing="0" w:line="240" w:lineRule="auto"/>
      </w:pPr>
      <w:rPr>
        <w:rFonts w:ascii="Calibri" w:hAnsi="Calibri"/>
        <w:sz w:val="20"/>
      </w:rPr>
    </w:tblStylePr>
    <w:tblStylePr w:type="band1Horz">
      <w:pPr>
        <w:wordWrap/>
        <w:spacing w:afterLines="0" w:after="0" w:afterAutospacing="0" w:line="240" w:lineRule="auto"/>
        <w:jc w:val="center"/>
      </w:pPr>
      <w:rPr>
        <w:rFonts w:ascii="Calibri" w:hAnsi="Calibri"/>
        <w:b w:val="0"/>
        <w:i w:val="0"/>
        <w:sz w:val="20"/>
      </w:rPr>
    </w:tblStylePr>
    <w:tblStylePr w:type="band2Horz">
      <w:pPr>
        <w:wordWrap/>
        <w:spacing w:beforeLines="0" w:before="0" w:beforeAutospacing="0" w:afterLines="0" w:after="0" w:afterAutospacing="0" w:line="240" w:lineRule="auto"/>
      </w:pPr>
      <w:rPr>
        <w:rFonts w:ascii="Calibri" w:hAnsi="Calibri"/>
        <w:sz w:val="20"/>
      </w:rPr>
      <w:tblPr/>
      <w:tcPr>
        <w:shd w:val="clear" w:color="auto" w:fill="F2F2F2" w:themeFill="background1" w:themeFillShade="F2"/>
      </w:tcPr>
    </w:tblStylePr>
    <w:tblStylePr w:type="neCell">
      <w:pPr>
        <w:wordWrap/>
        <w:spacing w:beforeLines="0" w:before="0" w:beforeAutospacing="0" w:afterLines="0" w:after="0" w:afterAutospacing="0" w:line="240" w:lineRule="auto"/>
      </w:pPr>
      <w:rPr>
        <w:rFonts w:ascii="Calibri" w:hAnsi="Calibri"/>
        <w:sz w:val="20"/>
      </w:rPr>
    </w:tblStylePr>
    <w:tblStylePr w:type="nwCell">
      <w:pPr>
        <w:wordWrap/>
        <w:spacing w:beforeLines="0" w:before="0" w:beforeAutospacing="0" w:afterLines="0" w:after="0" w:afterAutospacing="0" w:line="240" w:lineRule="auto"/>
      </w:pPr>
      <w:rPr>
        <w:rFonts w:ascii="Calibri" w:hAnsi="Calibri"/>
        <w:sz w:val="20"/>
      </w:rPr>
    </w:tblStylePr>
    <w:tblStylePr w:type="seCell">
      <w:pPr>
        <w:wordWrap/>
        <w:spacing w:beforeLines="0" w:before="0" w:beforeAutospacing="0" w:afterLines="0" w:after="0" w:afterAutospacing="0" w:line="240" w:lineRule="auto"/>
      </w:pPr>
      <w:rPr>
        <w:rFonts w:ascii="Calibri" w:hAnsi="Calibri"/>
        <w:sz w:val="20"/>
      </w:rPr>
    </w:tblStylePr>
    <w:tblStylePr w:type="swCell">
      <w:pPr>
        <w:wordWrap/>
        <w:spacing w:beforeLines="0" w:before="0" w:beforeAutospacing="0" w:afterLines="0" w:after="0" w:afterAutospacing="0" w:line="240" w:lineRule="auto"/>
      </w:pPr>
      <w:rPr>
        <w:rFonts w:ascii="Calibri" w:hAnsi="Calibri"/>
        <w:sz w:val="20"/>
      </w:rPr>
    </w:tblStylePr>
  </w:style>
  <w:style w:type="character" w:customStyle="1" w:styleId="TabulkaTEXTChar">
    <w:name w:val="Tabulka TEXT Char"/>
    <w:basedOn w:val="TabulkaZHLAVChar"/>
    <w:link w:val="TabulkaTEXT"/>
    <w:rsid w:val="00741EA7"/>
    <w:rPr>
      <w:rFonts w:cs="Calibri"/>
      <w:b w:val="0"/>
      <w:caps w:val="0"/>
      <w:color w:val="000000"/>
      <w:szCs w:val="24"/>
      <w:lang w:eastAsia="en-US"/>
    </w:rPr>
  </w:style>
  <w:style w:type="table" w:customStyle="1" w:styleId="Prosttabulka31">
    <w:name w:val="Prostá tabulka 31"/>
    <w:basedOn w:val="Normlntabulka"/>
    <w:uiPriority w:val="43"/>
    <w:rsid w:val="008D3A0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rosttabulka41">
    <w:name w:val="Prostá tabulka 41"/>
    <w:basedOn w:val="Normlntabulka"/>
    <w:uiPriority w:val="44"/>
    <w:rsid w:val="008D3A0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rosttabulka51">
    <w:name w:val="Prostá tabulka 51"/>
    <w:basedOn w:val="Normlntabulka"/>
    <w:uiPriority w:val="45"/>
    <w:rsid w:val="008D3A0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Svtltabulkasmkou11">
    <w:name w:val="Světlá tabulka s mřížkou 11"/>
    <w:basedOn w:val="Normlntabulka"/>
    <w:uiPriority w:val="46"/>
    <w:rsid w:val="008D3A0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Svtltabulkasmkou1zvraznn11">
    <w:name w:val="Světlá tabulka s mřížkou 1 – zvýraznění 11"/>
    <w:basedOn w:val="Normlntabulka"/>
    <w:uiPriority w:val="46"/>
    <w:rsid w:val="008D3A01"/>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vtltabulkasmkou1zvraznn21">
    <w:name w:val="Světlá tabulka s mřížkou 1 – zvýraznění 21"/>
    <w:basedOn w:val="Normlntabulka"/>
    <w:uiPriority w:val="46"/>
    <w:rsid w:val="008D3A01"/>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Svtltabulkasmkou1zvraznn31">
    <w:name w:val="Světlá tabulka s mřížkou 1 – zvýraznění 31"/>
    <w:basedOn w:val="Normlntabulka"/>
    <w:uiPriority w:val="46"/>
    <w:rsid w:val="008D3A01"/>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Svtltabulkasmkou1zvraznn41">
    <w:name w:val="Světlá tabulka s mřížkou 1 – zvýraznění 41"/>
    <w:basedOn w:val="Normlntabulka"/>
    <w:uiPriority w:val="46"/>
    <w:rsid w:val="008D3A01"/>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Barevntabulkasmkou7zvraznn31">
    <w:name w:val="Barevná tabulka s mřížkou 7 – zvýraznění 31"/>
    <w:basedOn w:val="Normlntabulka"/>
    <w:uiPriority w:val="52"/>
    <w:rsid w:val="008D3A01"/>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paragraph" w:styleId="Bezmezer">
    <w:name w:val="No Spacing"/>
    <w:uiPriority w:val="1"/>
    <w:qFormat/>
    <w:rsid w:val="00B23B23"/>
    <w:pPr>
      <w:jc w:val="both"/>
    </w:pPr>
    <w:rPr>
      <w:sz w:val="24"/>
      <w:szCs w:val="22"/>
      <w:lang w:eastAsia="en-US"/>
    </w:rPr>
  </w:style>
  <w:style w:type="paragraph" w:customStyle="1" w:styleId="Tabulka-zhlav">
    <w:name w:val="Tabulka - záhlaví"/>
    <w:link w:val="Tabulka-zhlavChar"/>
    <w:qFormat/>
    <w:rsid w:val="00B23B23"/>
    <w:rPr>
      <w:b/>
      <w:caps/>
      <w:color w:val="404041"/>
      <w:szCs w:val="22"/>
      <w:lang w:eastAsia="en-US"/>
    </w:rPr>
  </w:style>
  <w:style w:type="paragraph" w:styleId="Titulek">
    <w:name w:val="caption"/>
    <w:basedOn w:val="Normln"/>
    <w:next w:val="Normln"/>
    <w:link w:val="TitulekChar"/>
    <w:uiPriority w:val="35"/>
    <w:unhideWhenUsed/>
    <w:qFormat/>
    <w:rsid w:val="00953901"/>
    <w:pPr>
      <w:spacing w:before="480" w:after="480" w:line="240" w:lineRule="auto"/>
      <w:jc w:val="center"/>
    </w:pPr>
    <w:rPr>
      <w:iCs/>
      <w:color w:val="404041"/>
      <w:sz w:val="20"/>
      <w:szCs w:val="18"/>
    </w:rPr>
  </w:style>
  <w:style w:type="character" w:customStyle="1" w:styleId="Tabulka-zhlavChar">
    <w:name w:val="Tabulka - záhlaví Char"/>
    <w:basedOn w:val="TabulkaZHLAVChar"/>
    <w:link w:val="Tabulka-zhlav"/>
    <w:rsid w:val="00B23B23"/>
    <w:rPr>
      <w:b/>
      <w:caps/>
      <w:color w:val="404041"/>
      <w:szCs w:val="22"/>
      <w:lang w:eastAsia="en-US"/>
    </w:rPr>
  </w:style>
  <w:style w:type="paragraph" w:customStyle="1" w:styleId="slovnLITERATURA">
    <w:name w:val="Číslování LITERATURA"/>
    <w:basedOn w:val="Odstavecseseznamem"/>
    <w:link w:val="slovnLITERATURAChar"/>
    <w:qFormat/>
    <w:rsid w:val="002D194F"/>
    <w:pPr>
      <w:numPr>
        <w:ilvl w:val="2"/>
        <w:numId w:val="11"/>
      </w:numPr>
      <w:tabs>
        <w:tab w:val="left" w:pos="595"/>
      </w:tabs>
      <w:autoSpaceDE w:val="0"/>
      <w:autoSpaceDN w:val="0"/>
      <w:adjustRightInd w:val="0"/>
      <w:spacing w:after="400" w:line="288" w:lineRule="auto"/>
      <w:jc w:val="left"/>
      <w:textAlignment w:val="center"/>
    </w:pPr>
    <w:rPr>
      <w:rFonts w:cs="Calibri"/>
      <w:color w:val="000000"/>
      <w:szCs w:val="24"/>
    </w:rPr>
  </w:style>
  <w:style w:type="paragraph" w:customStyle="1" w:styleId="Odsazennormln">
    <w:name w:val="Odsazený normální"/>
    <w:basedOn w:val="Normln"/>
    <w:link w:val="OdsazennormlnChar"/>
    <w:qFormat/>
    <w:rsid w:val="001C46E0"/>
    <w:pPr>
      <w:ind w:left="1418"/>
    </w:pPr>
  </w:style>
  <w:style w:type="character" w:customStyle="1" w:styleId="NadpisREJSTKYChar">
    <w:name w:val="Nadpis REJSTŘÍKY Char"/>
    <w:basedOn w:val="NadpisvodChar"/>
    <w:link w:val="NadpisREJSTKY"/>
    <w:rsid w:val="002D194F"/>
    <w:rPr>
      <w:rFonts w:ascii="Klavika Medium" w:eastAsia="Times New Roman" w:hAnsi="Klavika Medium"/>
      <w:color w:val="E31B23"/>
      <w:sz w:val="60"/>
      <w:szCs w:val="60"/>
      <w:lang w:eastAsia="en-US"/>
      <w14:ligatures w14:val="standardContextual"/>
      <w14:cntxtAlts/>
    </w:rPr>
  </w:style>
  <w:style w:type="paragraph" w:customStyle="1" w:styleId="Odsazenzdraznn">
    <w:name w:val="Odsazené zdůraznění"/>
    <w:basedOn w:val="Blok"/>
    <w:link w:val="OdsazenzdraznnChar"/>
    <w:rsid w:val="001C46E0"/>
    <w:pPr>
      <w:spacing w:after="200" w:line="240" w:lineRule="auto"/>
      <w:ind w:left="1418"/>
      <w:jc w:val="left"/>
    </w:pPr>
    <w:rPr>
      <w:rFonts w:ascii="Klavika Medium" w:hAnsi="Klavika Medium" w:cs="Klavika Medium"/>
      <w:color w:val="404041"/>
      <w:szCs w:val="28"/>
    </w:rPr>
  </w:style>
  <w:style w:type="character" w:customStyle="1" w:styleId="OdsazennormlnChar">
    <w:name w:val="Odsazený normální Char"/>
    <w:basedOn w:val="Standardnpsmoodstavce"/>
    <w:link w:val="Odsazennormln"/>
    <w:rsid w:val="001C46E0"/>
    <w:rPr>
      <w:sz w:val="24"/>
      <w:szCs w:val="22"/>
      <w:lang w:eastAsia="en-US"/>
    </w:rPr>
  </w:style>
  <w:style w:type="character" w:customStyle="1" w:styleId="BlokChar">
    <w:name w:val="Blok Char"/>
    <w:basedOn w:val="Standardnpsmoodstavce"/>
    <w:link w:val="Blok"/>
    <w:uiPriority w:val="99"/>
    <w:rsid w:val="001C46E0"/>
    <w:rPr>
      <w:rFonts w:cs="Calibri"/>
      <w:color w:val="000000"/>
      <w:sz w:val="24"/>
      <w:szCs w:val="24"/>
      <w:lang w:eastAsia="en-US"/>
    </w:rPr>
  </w:style>
  <w:style w:type="character" w:customStyle="1" w:styleId="OdsazenzdraznnChar">
    <w:name w:val="Odsazené zdůraznění Char"/>
    <w:basedOn w:val="BlokChar"/>
    <w:link w:val="Odsazenzdraznn"/>
    <w:rsid w:val="001C46E0"/>
    <w:rPr>
      <w:rFonts w:ascii="Klavika Medium" w:hAnsi="Klavika Medium" w:cs="Klavika Medium"/>
      <w:color w:val="404041"/>
      <w:sz w:val="24"/>
      <w:szCs w:val="28"/>
      <w:lang w:eastAsia="en-US"/>
    </w:rPr>
  </w:style>
  <w:style w:type="paragraph" w:customStyle="1" w:styleId="OdrkyCLE">
    <w:name w:val="Odrážky CÍLE"/>
    <w:basedOn w:val="Blok"/>
    <w:link w:val="OdrkyCLEChar"/>
    <w:qFormat/>
    <w:rsid w:val="002123B3"/>
    <w:pPr>
      <w:numPr>
        <w:numId w:val="2"/>
      </w:numPr>
      <w:tabs>
        <w:tab w:val="clear" w:pos="1701"/>
        <w:tab w:val="left" w:pos="0"/>
        <w:tab w:val="left" w:pos="454"/>
        <w:tab w:val="num" w:pos="1843"/>
      </w:tabs>
      <w:spacing w:after="200" w:line="240" w:lineRule="auto"/>
      <w:ind w:left="1418" w:firstLine="0"/>
      <w:contextualSpacing/>
      <w:jc w:val="left"/>
    </w:pPr>
    <w:rPr>
      <w:position w:val="2"/>
    </w:rPr>
  </w:style>
  <w:style w:type="paragraph" w:customStyle="1" w:styleId="Odrky1">
    <w:name w:val="Odrážky 1"/>
    <w:basedOn w:val="Normln"/>
    <w:link w:val="Odrky1Char"/>
    <w:qFormat/>
    <w:rsid w:val="00564BA9"/>
    <w:pPr>
      <w:numPr>
        <w:numId w:val="1"/>
      </w:numPr>
    </w:pPr>
  </w:style>
  <w:style w:type="character" w:customStyle="1" w:styleId="OdrkyCLEChar">
    <w:name w:val="Odrážky CÍLE Char"/>
    <w:basedOn w:val="BlokChar"/>
    <w:link w:val="OdrkyCLE"/>
    <w:rsid w:val="002123B3"/>
    <w:rPr>
      <w:rFonts w:cs="Calibri"/>
      <w:color w:val="000000"/>
      <w:position w:val="2"/>
      <w:sz w:val="24"/>
      <w:szCs w:val="24"/>
      <w:lang w:eastAsia="en-US"/>
    </w:rPr>
  </w:style>
  <w:style w:type="paragraph" w:customStyle="1" w:styleId="Odrky2">
    <w:name w:val="Odrážky 2"/>
    <w:basedOn w:val="Normln"/>
    <w:link w:val="Odrky2Char"/>
    <w:qFormat/>
    <w:rsid w:val="00B6344A"/>
    <w:pPr>
      <w:numPr>
        <w:ilvl w:val="1"/>
        <w:numId w:val="1"/>
      </w:numPr>
    </w:pPr>
  </w:style>
  <w:style w:type="character" w:customStyle="1" w:styleId="OdstavecseseznamemChar">
    <w:name w:val="Odstavec se seznamem Char"/>
    <w:basedOn w:val="Standardnpsmoodstavce"/>
    <w:link w:val="Odstavecseseznamem"/>
    <w:uiPriority w:val="34"/>
    <w:rsid w:val="003170E4"/>
    <w:rPr>
      <w:sz w:val="24"/>
      <w:szCs w:val="22"/>
      <w:lang w:eastAsia="en-US"/>
    </w:rPr>
  </w:style>
  <w:style w:type="character" w:customStyle="1" w:styleId="Odrky1Char">
    <w:name w:val="Odrážky 1 Char"/>
    <w:basedOn w:val="OdstavecseseznamemChar"/>
    <w:link w:val="Odrky1"/>
    <w:rsid w:val="00A24377"/>
    <w:rPr>
      <w:sz w:val="24"/>
      <w:szCs w:val="22"/>
      <w:lang w:eastAsia="en-US"/>
    </w:rPr>
  </w:style>
  <w:style w:type="character" w:customStyle="1" w:styleId="Odrky2Char">
    <w:name w:val="Odrážky 2 Char"/>
    <w:basedOn w:val="Odrky1Char"/>
    <w:link w:val="Odrky2"/>
    <w:rsid w:val="00A24377"/>
    <w:rPr>
      <w:sz w:val="24"/>
      <w:szCs w:val="22"/>
      <w:lang w:eastAsia="en-US"/>
    </w:rPr>
  </w:style>
  <w:style w:type="paragraph" w:customStyle="1" w:styleId="Odrky3">
    <w:name w:val="Odrážky 3"/>
    <w:basedOn w:val="Normln"/>
    <w:link w:val="Odrky3Char"/>
    <w:qFormat/>
    <w:rsid w:val="00B6344A"/>
    <w:pPr>
      <w:numPr>
        <w:ilvl w:val="2"/>
        <w:numId w:val="1"/>
      </w:numPr>
    </w:pPr>
  </w:style>
  <w:style w:type="paragraph" w:customStyle="1" w:styleId="Odrky4">
    <w:name w:val="Odrážky 4"/>
    <w:basedOn w:val="Normln"/>
    <w:link w:val="Odrky4Char"/>
    <w:qFormat/>
    <w:rsid w:val="00564BA9"/>
    <w:pPr>
      <w:numPr>
        <w:ilvl w:val="3"/>
        <w:numId w:val="1"/>
      </w:numPr>
    </w:pPr>
  </w:style>
  <w:style w:type="character" w:customStyle="1" w:styleId="Odrky3Char">
    <w:name w:val="Odrážky 3 Char"/>
    <w:basedOn w:val="Odrky2Char"/>
    <w:link w:val="Odrky3"/>
    <w:rsid w:val="00A24377"/>
    <w:rPr>
      <w:sz w:val="24"/>
      <w:szCs w:val="22"/>
      <w:lang w:eastAsia="en-US"/>
    </w:rPr>
  </w:style>
  <w:style w:type="paragraph" w:customStyle="1" w:styleId="Obrzek-popisek">
    <w:name w:val="Obrázek - popisek"/>
    <w:basedOn w:val="Titulek"/>
    <w:next w:val="Normln"/>
    <w:link w:val="Obrzek-popisekChar"/>
    <w:qFormat/>
    <w:rsid w:val="005A722C"/>
    <w:pPr>
      <w:numPr>
        <w:numId w:val="5"/>
      </w:numPr>
      <w:ind w:left="0" w:firstLine="0"/>
    </w:pPr>
  </w:style>
  <w:style w:type="character" w:customStyle="1" w:styleId="Odrky4Char">
    <w:name w:val="Odrážky 4 Char"/>
    <w:basedOn w:val="Odrky3Char"/>
    <w:link w:val="Odrky4"/>
    <w:rsid w:val="00A24377"/>
    <w:rPr>
      <w:sz w:val="24"/>
      <w:szCs w:val="22"/>
      <w:lang w:eastAsia="en-US"/>
    </w:rPr>
  </w:style>
  <w:style w:type="paragraph" w:customStyle="1" w:styleId="TabulkaPOPIS">
    <w:name w:val="Tabulka POPIS"/>
    <w:basedOn w:val="Titulek"/>
    <w:next w:val="Normln"/>
    <w:link w:val="TabulkaPOPISChar"/>
    <w:qFormat/>
    <w:rsid w:val="005A722C"/>
    <w:pPr>
      <w:numPr>
        <w:numId w:val="6"/>
      </w:numPr>
      <w:ind w:left="0" w:firstLine="0"/>
    </w:pPr>
  </w:style>
  <w:style w:type="character" w:customStyle="1" w:styleId="TitulekChar">
    <w:name w:val="Titulek Char"/>
    <w:basedOn w:val="Standardnpsmoodstavce"/>
    <w:link w:val="Titulek"/>
    <w:uiPriority w:val="35"/>
    <w:rsid w:val="008C5D47"/>
    <w:rPr>
      <w:iCs/>
      <w:color w:val="404041"/>
      <w:szCs w:val="18"/>
      <w:lang w:eastAsia="en-US"/>
    </w:rPr>
  </w:style>
  <w:style w:type="character" w:customStyle="1" w:styleId="Obrzek-popisekChar">
    <w:name w:val="Obrázek - popisek Char"/>
    <w:basedOn w:val="TitulekChar"/>
    <w:link w:val="Obrzek-popisek"/>
    <w:rsid w:val="005A722C"/>
    <w:rPr>
      <w:iCs/>
      <w:color w:val="404041"/>
      <w:szCs w:val="18"/>
      <w:lang w:eastAsia="en-US"/>
    </w:rPr>
  </w:style>
  <w:style w:type="paragraph" w:styleId="Seznamobrzk">
    <w:name w:val="table of figures"/>
    <w:basedOn w:val="Normln"/>
    <w:next w:val="Normln"/>
    <w:uiPriority w:val="99"/>
    <w:unhideWhenUsed/>
    <w:rsid w:val="002D194F"/>
    <w:pPr>
      <w:spacing w:after="0"/>
    </w:pPr>
  </w:style>
  <w:style w:type="character" w:customStyle="1" w:styleId="TabulkaPOPISChar">
    <w:name w:val="Tabulka POPIS Char"/>
    <w:basedOn w:val="Obrzek-popisekChar"/>
    <w:link w:val="TabulkaPOPIS"/>
    <w:rsid w:val="005A722C"/>
    <w:rPr>
      <w:iCs/>
      <w:color w:val="404041"/>
      <w:szCs w:val="18"/>
      <w:lang w:eastAsia="en-US"/>
    </w:rPr>
  </w:style>
  <w:style w:type="paragraph" w:customStyle="1" w:styleId="SeznamLITERATURY">
    <w:name w:val="Seznam LITERATURY"/>
    <w:basedOn w:val="slovnLITERATURA"/>
    <w:link w:val="SeznamLITERATURYChar"/>
    <w:qFormat/>
    <w:rsid w:val="002D194F"/>
    <w:pPr>
      <w:numPr>
        <w:numId w:val="8"/>
      </w:numPr>
      <w:tabs>
        <w:tab w:val="clear" w:pos="595"/>
        <w:tab w:val="clear" w:pos="1843"/>
      </w:tabs>
      <w:ind w:left="426"/>
    </w:pPr>
  </w:style>
  <w:style w:type="character" w:customStyle="1" w:styleId="slovnLITERATURAChar">
    <w:name w:val="Číslování LITERATURA Char"/>
    <w:basedOn w:val="OdstavecseseznamemChar"/>
    <w:link w:val="slovnLITERATURA"/>
    <w:rsid w:val="002D194F"/>
    <w:rPr>
      <w:rFonts w:cs="Calibri"/>
      <w:color w:val="000000"/>
      <w:sz w:val="24"/>
      <w:szCs w:val="24"/>
      <w:lang w:eastAsia="en-US"/>
    </w:rPr>
  </w:style>
  <w:style w:type="character" w:customStyle="1" w:styleId="SeznamLITERATURYChar">
    <w:name w:val="Seznam LITERATURY Char"/>
    <w:basedOn w:val="slovnLITERATURAChar"/>
    <w:link w:val="SeznamLITERATURY"/>
    <w:rsid w:val="002D194F"/>
    <w:rPr>
      <w:rFonts w:cs="Calibri"/>
      <w:color w:val="000000"/>
      <w:sz w:val="24"/>
      <w:szCs w:val="24"/>
      <w:lang w:eastAsia="en-US"/>
    </w:rPr>
  </w:style>
  <w:style w:type="paragraph" w:customStyle="1" w:styleId="slovn1">
    <w:name w:val="Číslování 1"/>
    <w:basedOn w:val="Odstavecseseznamem"/>
    <w:link w:val="slovn1Char"/>
    <w:qFormat/>
    <w:rsid w:val="005A722C"/>
    <w:pPr>
      <w:numPr>
        <w:numId w:val="13"/>
      </w:numPr>
    </w:pPr>
  </w:style>
  <w:style w:type="paragraph" w:customStyle="1" w:styleId="slovn2">
    <w:name w:val="Číslování 2"/>
    <w:basedOn w:val="slovn1"/>
    <w:link w:val="slovn2Char"/>
    <w:qFormat/>
    <w:rsid w:val="005A722C"/>
    <w:pPr>
      <w:numPr>
        <w:ilvl w:val="1"/>
      </w:numPr>
    </w:pPr>
  </w:style>
  <w:style w:type="character" w:customStyle="1" w:styleId="slovn1Char">
    <w:name w:val="Číslování 1 Char"/>
    <w:basedOn w:val="OdstavecseseznamemChar"/>
    <w:link w:val="slovn1"/>
    <w:rsid w:val="005A722C"/>
    <w:rPr>
      <w:sz w:val="24"/>
      <w:szCs w:val="22"/>
      <w:lang w:eastAsia="en-US"/>
    </w:rPr>
  </w:style>
  <w:style w:type="paragraph" w:customStyle="1" w:styleId="slovn3">
    <w:name w:val="Číslování 3"/>
    <w:basedOn w:val="slovn2"/>
    <w:link w:val="slovn3Char"/>
    <w:qFormat/>
    <w:rsid w:val="005A722C"/>
    <w:pPr>
      <w:numPr>
        <w:ilvl w:val="2"/>
      </w:numPr>
    </w:pPr>
  </w:style>
  <w:style w:type="character" w:customStyle="1" w:styleId="slovn2Char">
    <w:name w:val="Číslování 2 Char"/>
    <w:basedOn w:val="slovn1Char"/>
    <w:link w:val="slovn2"/>
    <w:rsid w:val="005A722C"/>
    <w:rPr>
      <w:sz w:val="24"/>
      <w:szCs w:val="22"/>
      <w:lang w:eastAsia="en-US"/>
    </w:rPr>
  </w:style>
  <w:style w:type="paragraph" w:customStyle="1" w:styleId="slovn4">
    <w:name w:val="Číslování 4"/>
    <w:basedOn w:val="slovn3"/>
    <w:link w:val="slovn4Char"/>
    <w:qFormat/>
    <w:rsid w:val="005A722C"/>
    <w:pPr>
      <w:numPr>
        <w:ilvl w:val="3"/>
      </w:numPr>
    </w:pPr>
  </w:style>
  <w:style w:type="character" w:customStyle="1" w:styleId="slovn3Char">
    <w:name w:val="Číslování 3 Char"/>
    <w:basedOn w:val="slovn2Char"/>
    <w:link w:val="slovn3"/>
    <w:rsid w:val="005A722C"/>
    <w:rPr>
      <w:sz w:val="24"/>
      <w:szCs w:val="22"/>
      <w:lang w:eastAsia="en-US"/>
    </w:rPr>
  </w:style>
  <w:style w:type="character" w:customStyle="1" w:styleId="slovn4Char">
    <w:name w:val="Číslování 4 Char"/>
    <w:basedOn w:val="slovn3Char"/>
    <w:link w:val="slovn4"/>
    <w:rsid w:val="005A722C"/>
    <w:rPr>
      <w:sz w:val="24"/>
      <w:szCs w:val="22"/>
      <w:lang w:eastAsia="en-US"/>
    </w:rPr>
  </w:style>
  <w:style w:type="paragraph" w:styleId="Normlnweb">
    <w:name w:val="Normal (Web)"/>
    <w:basedOn w:val="Normln"/>
    <w:uiPriority w:val="99"/>
    <w:unhideWhenUsed/>
    <w:rsid w:val="00153ED8"/>
    <w:pPr>
      <w:spacing w:before="100" w:beforeAutospacing="1" w:after="100" w:afterAutospacing="1" w:line="240" w:lineRule="auto"/>
      <w:jc w:val="left"/>
    </w:pPr>
    <w:rPr>
      <w:rFonts w:ascii="Times New Roman" w:eastAsia="Times New Roman" w:hAnsi="Times New Roman"/>
      <w:szCs w:val="24"/>
      <w:lang w:eastAsia="cs-CZ"/>
    </w:rPr>
  </w:style>
  <w:style w:type="paragraph" w:customStyle="1" w:styleId="ca">
    <w:name w:val="ca"/>
    <w:basedOn w:val="Normln"/>
    <w:rsid w:val="00153ED8"/>
    <w:pPr>
      <w:spacing w:before="100" w:beforeAutospacing="1" w:after="100" w:afterAutospacing="1" w:line="240" w:lineRule="auto"/>
      <w:jc w:val="left"/>
    </w:pPr>
    <w:rPr>
      <w:rFonts w:ascii="Times New Roman" w:eastAsia="Times New Roman" w:hAnsi="Times New Roman"/>
      <w:szCs w:val="24"/>
      <w:lang w:eastAsia="cs-CZ"/>
    </w:rPr>
  </w:style>
  <w:style w:type="character" w:customStyle="1" w:styleId="mw-headline">
    <w:name w:val="mw-headline"/>
    <w:basedOn w:val="Standardnpsmoodstavce"/>
    <w:rsid w:val="00C05AE2"/>
  </w:style>
  <w:style w:type="character" w:styleId="CittHTML">
    <w:name w:val="HTML Cite"/>
    <w:basedOn w:val="Standardnpsmoodstavce"/>
    <w:uiPriority w:val="99"/>
    <w:semiHidden/>
    <w:unhideWhenUsed/>
    <w:rsid w:val="00C05AE2"/>
    <w:rPr>
      <w:i/>
      <w:iCs/>
    </w:rPr>
  </w:style>
  <w:style w:type="character" w:customStyle="1" w:styleId="isbn">
    <w:name w:val="isbn"/>
    <w:basedOn w:val="Standardnpsmoodstavce"/>
    <w:rsid w:val="00C05AE2"/>
  </w:style>
  <w:style w:type="character" w:customStyle="1" w:styleId="reference-text">
    <w:name w:val="reference-text"/>
    <w:basedOn w:val="Standardnpsmoodstavce"/>
    <w:rsid w:val="00C05AE2"/>
  </w:style>
  <w:style w:type="character" w:styleId="Siln">
    <w:name w:val="Strong"/>
    <w:basedOn w:val="Standardnpsmoodstavce"/>
    <w:uiPriority w:val="22"/>
    <w:qFormat/>
    <w:rsid w:val="0084474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lsdException w:name="heading 3" w:uiPriority="9"/>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
    <w:name w:val="Normal"/>
    <w:qFormat/>
    <w:rsid w:val="000775D0"/>
    <w:pPr>
      <w:spacing w:after="200" w:line="300" w:lineRule="auto"/>
      <w:jc w:val="both"/>
    </w:pPr>
    <w:rPr>
      <w:sz w:val="24"/>
      <w:szCs w:val="22"/>
      <w:lang w:eastAsia="en-US"/>
    </w:rPr>
  </w:style>
  <w:style w:type="paragraph" w:styleId="Nadpis1">
    <w:name w:val="heading 1"/>
    <w:basedOn w:val="Normln"/>
    <w:next w:val="Normln"/>
    <w:link w:val="Nadpis1Char"/>
    <w:uiPriority w:val="9"/>
    <w:qFormat/>
    <w:rsid w:val="0019380E"/>
    <w:pPr>
      <w:keepNext/>
      <w:keepLines/>
      <w:numPr>
        <w:numId w:val="3"/>
      </w:numPr>
      <w:suppressAutoHyphens/>
      <w:spacing w:before="3500" w:after="440" w:line="480" w:lineRule="atLeast"/>
      <w:ind w:left="0"/>
      <w:jc w:val="center"/>
      <w:outlineLvl w:val="0"/>
    </w:pPr>
    <w:rPr>
      <w:rFonts w:ascii="Klavika Medium" w:eastAsia="Times New Roman" w:hAnsi="Klavika Medium"/>
      <w:color w:val="404041"/>
      <w:sz w:val="40"/>
      <w:szCs w:val="32"/>
      <w14:ligatures w14:val="standardContextual"/>
      <w14:cntxtAlts/>
    </w:rPr>
  </w:style>
  <w:style w:type="paragraph" w:styleId="Nadpis2">
    <w:name w:val="heading 2"/>
    <w:basedOn w:val="Nadpis1"/>
    <w:next w:val="Normln"/>
    <w:link w:val="Nadpis2Char"/>
    <w:uiPriority w:val="9"/>
    <w:unhideWhenUsed/>
    <w:rsid w:val="00E85C63"/>
    <w:pPr>
      <w:tabs>
        <w:tab w:val="left" w:pos="1418"/>
      </w:tabs>
      <w:spacing w:before="1000" w:after="400"/>
      <w:jc w:val="left"/>
      <w:outlineLvl w:val="1"/>
    </w:pPr>
    <w:rPr>
      <w:sz w:val="50"/>
      <w:szCs w:val="26"/>
    </w:rPr>
  </w:style>
  <w:style w:type="paragraph" w:styleId="Nadpis3">
    <w:name w:val="heading 3"/>
    <w:basedOn w:val="Normln"/>
    <w:next w:val="Normln"/>
    <w:link w:val="Nadpis3Char"/>
    <w:uiPriority w:val="9"/>
    <w:unhideWhenUsed/>
    <w:rsid w:val="00E85C63"/>
    <w:pPr>
      <w:keepNext/>
      <w:keepLines/>
      <w:tabs>
        <w:tab w:val="left" w:pos="1418"/>
      </w:tabs>
      <w:suppressAutoHyphens/>
      <w:spacing w:before="600" w:after="300" w:line="240" w:lineRule="auto"/>
      <w:jc w:val="left"/>
      <w:outlineLvl w:val="2"/>
    </w:pPr>
    <w:rPr>
      <w:rFonts w:ascii="Klavika Medium" w:eastAsia="Times New Roman" w:hAnsi="Klavika Medium"/>
      <w:color w:val="E21A23"/>
      <w:sz w:val="36"/>
      <w:szCs w:val="24"/>
    </w:rPr>
  </w:style>
  <w:style w:type="paragraph" w:styleId="Nadpis4">
    <w:name w:val="heading 4"/>
    <w:basedOn w:val="Normln"/>
    <w:next w:val="Normln"/>
    <w:link w:val="Nadpis4Char"/>
    <w:uiPriority w:val="9"/>
    <w:semiHidden/>
    <w:unhideWhenUsed/>
    <w:rsid w:val="00F642D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uiPriority w:val="9"/>
    <w:semiHidden/>
    <w:unhideWhenUsed/>
    <w:qFormat/>
    <w:rsid w:val="00F642D8"/>
    <w:pPr>
      <w:keepNext/>
      <w:keepLines/>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F642D8"/>
    <w:pPr>
      <w:keepNext/>
      <w:keepLines/>
      <w:spacing w:before="40" w:after="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F642D8"/>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F642D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F642D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A1E4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A1E49"/>
  </w:style>
  <w:style w:type="paragraph" w:styleId="Zpat">
    <w:name w:val="footer"/>
    <w:basedOn w:val="Normln"/>
    <w:link w:val="ZpatChar"/>
    <w:uiPriority w:val="99"/>
    <w:unhideWhenUsed/>
    <w:rsid w:val="001A1E49"/>
    <w:pPr>
      <w:tabs>
        <w:tab w:val="center" w:pos="4536"/>
        <w:tab w:val="right" w:pos="9072"/>
      </w:tabs>
      <w:spacing w:after="0" w:line="240" w:lineRule="auto"/>
    </w:pPr>
  </w:style>
  <w:style w:type="character" w:customStyle="1" w:styleId="ZpatChar">
    <w:name w:val="Zápatí Char"/>
    <w:basedOn w:val="Standardnpsmoodstavce"/>
    <w:link w:val="Zpat"/>
    <w:uiPriority w:val="99"/>
    <w:rsid w:val="001A1E49"/>
  </w:style>
  <w:style w:type="paragraph" w:customStyle="1" w:styleId="Zkladnodstavec">
    <w:name w:val="[Základní odstavec]"/>
    <w:basedOn w:val="Normln"/>
    <w:uiPriority w:val="99"/>
    <w:rsid w:val="001A1E49"/>
    <w:pPr>
      <w:autoSpaceDE w:val="0"/>
      <w:autoSpaceDN w:val="0"/>
      <w:adjustRightInd w:val="0"/>
      <w:spacing w:after="0" w:line="288" w:lineRule="auto"/>
      <w:textAlignment w:val="center"/>
    </w:pPr>
    <w:rPr>
      <w:rFonts w:ascii="Minion Pro" w:hAnsi="Minion Pro" w:cs="Minion Pro"/>
      <w:color w:val="000000"/>
      <w:szCs w:val="24"/>
    </w:rPr>
  </w:style>
  <w:style w:type="paragraph" w:customStyle="1" w:styleId="x1">
    <w:name w:val="x.1"/>
    <w:basedOn w:val="Normln"/>
    <w:link w:val="x1Char"/>
    <w:uiPriority w:val="99"/>
    <w:rsid w:val="0038518D"/>
    <w:pPr>
      <w:tabs>
        <w:tab w:val="left" w:pos="1417"/>
      </w:tabs>
      <w:autoSpaceDE w:val="0"/>
      <w:autoSpaceDN w:val="0"/>
      <w:adjustRightInd w:val="0"/>
      <w:spacing w:before="850" w:after="425" w:line="500" w:lineRule="atLeast"/>
      <w:textAlignment w:val="center"/>
    </w:pPr>
    <w:rPr>
      <w:rFonts w:ascii="Klavika Medium" w:hAnsi="Klavika Medium" w:cs="Klavika Medium"/>
      <w:color w:val="E21A23"/>
      <w:sz w:val="70"/>
      <w:szCs w:val="70"/>
    </w:rPr>
  </w:style>
  <w:style w:type="paragraph" w:customStyle="1" w:styleId="Blok">
    <w:name w:val="Blok"/>
    <w:basedOn w:val="Normln"/>
    <w:link w:val="BlokChar"/>
    <w:uiPriority w:val="99"/>
    <w:rsid w:val="000C6A8B"/>
    <w:pPr>
      <w:autoSpaceDE w:val="0"/>
      <w:autoSpaceDN w:val="0"/>
      <w:adjustRightInd w:val="0"/>
      <w:spacing w:after="57" w:line="288" w:lineRule="auto"/>
      <w:textAlignment w:val="center"/>
    </w:pPr>
    <w:rPr>
      <w:rFonts w:cs="Calibri"/>
      <w:color w:val="000000"/>
      <w:szCs w:val="24"/>
    </w:rPr>
  </w:style>
  <w:style w:type="paragraph" w:customStyle="1" w:styleId="xx1">
    <w:name w:val="x.x.1"/>
    <w:basedOn w:val="Blok"/>
    <w:uiPriority w:val="99"/>
    <w:rsid w:val="000C6A8B"/>
    <w:pPr>
      <w:tabs>
        <w:tab w:val="left" w:pos="1417"/>
      </w:tabs>
      <w:spacing w:before="567" w:after="283" w:line="440" w:lineRule="atLeast"/>
    </w:pPr>
    <w:rPr>
      <w:rFonts w:ascii="Klavika Medium" w:hAnsi="Klavika Medium" w:cs="Klavika Medium"/>
      <w:color w:val="E21A23"/>
      <w:sz w:val="44"/>
      <w:szCs w:val="44"/>
    </w:rPr>
  </w:style>
  <w:style w:type="character" w:customStyle="1" w:styleId="Nadpis1Char">
    <w:name w:val="Nadpis 1 Char"/>
    <w:link w:val="Nadpis1"/>
    <w:uiPriority w:val="9"/>
    <w:rsid w:val="0019380E"/>
    <w:rPr>
      <w:rFonts w:ascii="Klavika Medium" w:eastAsia="Times New Roman" w:hAnsi="Klavika Medium"/>
      <w:color w:val="404041"/>
      <w:sz w:val="40"/>
      <w:szCs w:val="32"/>
      <w:lang w:eastAsia="en-US"/>
      <w14:ligatures w14:val="standardContextual"/>
      <w14:cntxtAlts/>
    </w:rPr>
  </w:style>
  <w:style w:type="paragraph" w:customStyle="1" w:styleId="Stylodstavce1">
    <w:name w:val="Styl odstavce1"/>
    <w:basedOn w:val="Blok"/>
    <w:uiPriority w:val="99"/>
    <w:rsid w:val="004E5D64"/>
    <w:pPr>
      <w:tabs>
        <w:tab w:val="left" w:pos="425"/>
      </w:tabs>
    </w:pPr>
    <w:rPr>
      <w:sz w:val="20"/>
      <w:szCs w:val="20"/>
    </w:rPr>
  </w:style>
  <w:style w:type="character" w:customStyle="1" w:styleId="Index">
    <w:name w:val="Index"/>
    <w:uiPriority w:val="99"/>
    <w:rsid w:val="004E5D64"/>
    <w:rPr>
      <w:rFonts w:ascii="Calibri" w:hAnsi="Calibri" w:cs="Calibri"/>
      <w:spacing w:val="0"/>
      <w:sz w:val="26"/>
      <w:szCs w:val="26"/>
      <w:vertAlign w:val="superscript"/>
    </w:rPr>
  </w:style>
  <w:style w:type="character" w:styleId="Zdraznnjemn">
    <w:name w:val="Subtle Emphasis"/>
    <w:uiPriority w:val="19"/>
    <w:qFormat/>
    <w:rsid w:val="0071076B"/>
    <w:rPr>
      <w:i/>
      <w:iCs/>
      <w:color w:val="404040"/>
    </w:rPr>
  </w:style>
  <w:style w:type="character" w:styleId="Zvraznn">
    <w:name w:val="Emphasis"/>
    <w:aliases w:val="Zvýrazněný text"/>
    <w:uiPriority w:val="20"/>
    <w:qFormat/>
    <w:rsid w:val="004F1C38"/>
    <w:rPr>
      <w:b/>
      <w:i w:val="0"/>
      <w:iCs/>
      <w:color w:val="auto"/>
    </w:rPr>
  </w:style>
  <w:style w:type="paragraph" w:styleId="Odstavecseseznamem">
    <w:name w:val="List Paragraph"/>
    <w:basedOn w:val="Normln"/>
    <w:link w:val="OdstavecseseznamemChar"/>
    <w:uiPriority w:val="34"/>
    <w:qFormat/>
    <w:rsid w:val="0071076B"/>
    <w:pPr>
      <w:ind w:left="720"/>
      <w:contextualSpacing/>
    </w:pPr>
  </w:style>
  <w:style w:type="character" w:customStyle="1" w:styleId="Zvraznn1">
    <w:name w:val="Zvýraznění1"/>
    <w:uiPriority w:val="99"/>
    <w:rsid w:val="00AF3AF8"/>
    <w:rPr>
      <w:b/>
      <w:bCs/>
      <w:color w:val="E21A23"/>
    </w:rPr>
  </w:style>
  <w:style w:type="paragraph" w:customStyle="1" w:styleId="NadpisObsah">
    <w:name w:val="Nadpis Obsah"/>
    <w:basedOn w:val="Nadpisvod"/>
    <w:link w:val="NadpisObsahChar"/>
    <w:qFormat/>
    <w:rsid w:val="0046723D"/>
  </w:style>
  <w:style w:type="paragraph" w:customStyle="1" w:styleId="slox1">
    <w:name w:val="Číslo x.1"/>
    <w:basedOn w:val="x1"/>
    <w:link w:val="slox1Char"/>
    <w:rsid w:val="00E94E16"/>
    <w:pPr>
      <w:spacing w:before="3740" w:after="400"/>
    </w:pPr>
    <w:rPr>
      <w:color w:val="404041"/>
      <w:sz w:val="40"/>
      <w:szCs w:val="40"/>
    </w:rPr>
  </w:style>
  <w:style w:type="character" w:customStyle="1" w:styleId="x1Char">
    <w:name w:val="x.1 Char"/>
    <w:link w:val="x1"/>
    <w:uiPriority w:val="99"/>
    <w:rsid w:val="00F14809"/>
    <w:rPr>
      <w:rFonts w:ascii="Klavika Medium" w:hAnsi="Klavika Medium" w:cs="Klavika Medium"/>
      <w:color w:val="E21A23"/>
      <w:sz w:val="70"/>
      <w:szCs w:val="70"/>
    </w:rPr>
  </w:style>
  <w:style w:type="paragraph" w:customStyle="1" w:styleId="NadpisREJSTKY">
    <w:name w:val="Nadpis REJSTŘÍKY"/>
    <w:basedOn w:val="Nadpisvod"/>
    <w:next w:val="Normln"/>
    <w:link w:val="NadpisREJSTKYChar"/>
    <w:qFormat/>
    <w:rsid w:val="002D194F"/>
    <w:pPr>
      <w:spacing w:before="600"/>
      <w:contextualSpacing/>
    </w:pPr>
  </w:style>
  <w:style w:type="paragraph" w:customStyle="1" w:styleId="slo1">
    <w:name w:val="Číslo 1"/>
    <w:basedOn w:val="x1"/>
    <w:link w:val="slo1Char"/>
    <w:rsid w:val="00F14809"/>
    <w:pPr>
      <w:suppressAutoHyphens/>
      <w:spacing w:before="1780" w:after="440"/>
      <w:jc w:val="center"/>
    </w:pPr>
    <w:rPr>
      <w:color w:val="404041"/>
      <w:sz w:val="40"/>
      <w:szCs w:val="36"/>
    </w:rPr>
  </w:style>
  <w:style w:type="character" w:customStyle="1" w:styleId="slox1Char">
    <w:name w:val="Číslo x.1 Char"/>
    <w:link w:val="slox1"/>
    <w:rsid w:val="00E94E16"/>
    <w:rPr>
      <w:rFonts w:ascii="Klavika Medium" w:hAnsi="Klavika Medium" w:cs="Klavika Medium"/>
      <w:color w:val="404041"/>
      <w:sz w:val="40"/>
      <w:szCs w:val="40"/>
    </w:rPr>
  </w:style>
  <w:style w:type="paragraph" w:styleId="Textpoznpodarou">
    <w:name w:val="footnote text"/>
    <w:basedOn w:val="Normln"/>
    <w:link w:val="TextpoznpodarouChar"/>
    <w:uiPriority w:val="99"/>
    <w:semiHidden/>
    <w:unhideWhenUsed/>
    <w:rsid w:val="00403F10"/>
    <w:pPr>
      <w:tabs>
        <w:tab w:val="left" w:pos="425"/>
      </w:tabs>
      <w:spacing w:after="100"/>
    </w:pPr>
    <w:rPr>
      <w:sz w:val="20"/>
      <w:szCs w:val="20"/>
    </w:rPr>
  </w:style>
  <w:style w:type="character" w:customStyle="1" w:styleId="slo1Char">
    <w:name w:val="Číslo 1 Char"/>
    <w:link w:val="slo1"/>
    <w:rsid w:val="00F14809"/>
    <w:rPr>
      <w:rFonts w:ascii="Klavika Medium" w:hAnsi="Klavika Medium" w:cs="Klavika Medium"/>
      <w:color w:val="404041"/>
      <w:sz w:val="40"/>
      <w:szCs w:val="36"/>
    </w:rPr>
  </w:style>
  <w:style w:type="character" w:customStyle="1" w:styleId="TextpoznpodarouChar">
    <w:name w:val="Text pozn. pod čarou Char"/>
    <w:link w:val="Textpoznpodarou"/>
    <w:uiPriority w:val="99"/>
    <w:semiHidden/>
    <w:rsid w:val="00403F10"/>
    <w:rPr>
      <w:sz w:val="20"/>
      <w:szCs w:val="20"/>
    </w:rPr>
  </w:style>
  <w:style w:type="character" w:styleId="Znakapoznpodarou">
    <w:name w:val="footnote reference"/>
    <w:uiPriority w:val="99"/>
    <w:semiHidden/>
    <w:unhideWhenUsed/>
    <w:rsid w:val="00F14809"/>
    <w:rPr>
      <w:vertAlign w:val="superscript"/>
    </w:rPr>
  </w:style>
  <w:style w:type="character" w:customStyle="1" w:styleId="Nadpis2Char">
    <w:name w:val="Nadpis 2 Char"/>
    <w:link w:val="Nadpis2"/>
    <w:uiPriority w:val="9"/>
    <w:rsid w:val="00E85C63"/>
    <w:rPr>
      <w:rFonts w:ascii="Klavika Medium" w:eastAsia="Times New Roman" w:hAnsi="Klavika Medium"/>
      <w:color w:val="404041"/>
      <w:sz w:val="50"/>
      <w:szCs w:val="26"/>
      <w:lang w:eastAsia="en-US"/>
      <w14:ligatures w14:val="standardContextual"/>
      <w14:cntxtAlts/>
    </w:rPr>
  </w:style>
  <w:style w:type="character" w:customStyle="1" w:styleId="Nadpis3Char">
    <w:name w:val="Nadpis 3 Char"/>
    <w:link w:val="Nadpis3"/>
    <w:uiPriority w:val="9"/>
    <w:rsid w:val="00E85C63"/>
    <w:rPr>
      <w:rFonts w:ascii="Klavika Medium" w:eastAsia="Times New Roman" w:hAnsi="Klavika Medium"/>
      <w:color w:val="E21A23"/>
      <w:sz w:val="36"/>
      <w:szCs w:val="24"/>
      <w:lang w:eastAsia="en-US"/>
    </w:rPr>
  </w:style>
  <w:style w:type="character" w:customStyle="1" w:styleId="NadpisObsahChar">
    <w:name w:val="Nadpis Obsah Char"/>
    <w:basedOn w:val="NadpisvodChar"/>
    <w:link w:val="NadpisObsah"/>
    <w:rsid w:val="0046723D"/>
    <w:rPr>
      <w:rFonts w:ascii="Klavika Medium" w:eastAsia="Times New Roman" w:hAnsi="Klavika Medium"/>
      <w:color w:val="E31B23"/>
      <w:sz w:val="60"/>
      <w:szCs w:val="60"/>
      <w:lang w:eastAsia="en-US"/>
      <w14:ligatures w14:val="standardContextual"/>
      <w14:cntxtAlts/>
    </w:rPr>
  </w:style>
  <w:style w:type="paragraph" w:styleId="Obsah1">
    <w:name w:val="toc 1"/>
    <w:basedOn w:val="Normln"/>
    <w:next w:val="Normln"/>
    <w:autoRedefine/>
    <w:uiPriority w:val="39"/>
    <w:unhideWhenUsed/>
    <w:rsid w:val="00924535"/>
    <w:pPr>
      <w:spacing w:after="100"/>
    </w:pPr>
    <w:rPr>
      <w:b/>
      <w:color w:val="E21A23"/>
    </w:rPr>
  </w:style>
  <w:style w:type="paragraph" w:styleId="Obsah2">
    <w:name w:val="toc 2"/>
    <w:basedOn w:val="Normln"/>
    <w:next w:val="Normln"/>
    <w:autoRedefine/>
    <w:uiPriority w:val="39"/>
    <w:unhideWhenUsed/>
    <w:rsid w:val="00135234"/>
    <w:pPr>
      <w:spacing w:after="100"/>
      <w:ind w:left="240"/>
    </w:pPr>
  </w:style>
  <w:style w:type="paragraph" w:styleId="Obsah3">
    <w:name w:val="toc 3"/>
    <w:basedOn w:val="Normln"/>
    <w:next w:val="Normln"/>
    <w:autoRedefine/>
    <w:uiPriority w:val="39"/>
    <w:unhideWhenUsed/>
    <w:rsid w:val="00C200F7"/>
    <w:pPr>
      <w:tabs>
        <w:tab w:val="left" w:pos="1701"/>
        <w:tab w:val="right" w:pos="9062"/>
      </w:tabs>
      <w:spacing w:after="100"/>
      <w:ind w:left="993"/>
    </w:pPr>
  </w:style>
  <w:style w:type="character" w:styleId="Hypertextovodkaz">
    <w:name w:val="Hyperlink"/>
    <w:uiPriority w:val="99"/>
    <w:unhideWhenUsed/>
    <w:rsid w:val="004C378A"/>
    <w:rPr>
      <w:color w:val="0563C1"/>
      <w:u w:val="single"/>
    </w:rPr>
  </w:style>
  <w:style w:type="character" w:styleId="Odkaznakoment">
    <w:name w:val="annotation reference"/>
    <w:basedOn w:val="Standardnpsmoodstavce"/>
    <w:uiPriority w:val="99"/>
    <w:semiHidden/>
    <w:unhideWhenUsed/>
    <w:rsid w:val="00265C3F"/>
    <w:rPr>
      <w:sz w:val="16"/>
      <w:szCs w:val="16"/>
    </w:rPr>
  </w:style>
  <w:style w:type="paragraph" w:styleId="Textkomente">
    <w:name w:val="annotation text"/>
    <w:basedOn w:val="Normln"/>
    <w:link w:val="TextkomenteChar"/>
    <w:uiPriority w:val="99"/>
    <w:semiHidden/>
    <w:unhideWhenUsed/>
    <w:rsid w:val="00265C3F"/>
    <w:pPr>
      <w:spacing w:line="240" w:lineRule="auto"/>
    </w:pPr>
    <w:rPr>
      <w:sz w:val="20"/>
      <w:szCs w:val="20"/>
    </w:rPr>
  </w:style>
  <w:style w:type="character" w:customStyle="1" w:styleId="TextkomenteChar">
    <w:name w:val="Text komentáře Char"/>
    <w:basedOn w:val="Standardnpsmoodstavce"/>
    <w:link w:val="Textkomente"/>
    <w:uiPriority w:val="99"/>
    <w:semiHidden/>
    <w:rsid w:val="00265C3F"/>
    <w:rPr>
      <w:lang w:eastAsia="en-US"/>
    </w:rPr>
  </w:style>
  <w:style w:type="paragraph" w:styleId="Pedmtkomente">
    <w:name w:val="annotation subject"/>
    <w:basedOn w:val="Textkomente"/>
    <w:next w:val="Textkomente"/>
    <w:link w:val="PedmtkomenteChar"/>
    <w:uiPriority w:val="99"/>
    <w:semiHidden/>
    <w:unhideWhenUsed/>
    <w:rsid w:val="00265C3F"/>
    <w:rPr>
      <w:b/>
      <w:bCs/>
    </w:rPr>
  </w:style>
  <w:style w:type="character" w:customStyle="1" w:styleId="PedmtkomenteChar">
    <w:name w:val="Předmět komentáře Char"/>
    <w:basedOn w:val="TextkomenteChar"/>
    <w:link w:val="Pedmtkomente"/>
    <w:uiPriority w:val="99"/>
    <w:semiHidden/>
    <w:rsid w:val="00265C3F"/>
    <w:rPr>
      <w:b/>
      <w:bCs/>
      <w:lang w:eastAsia="en-US"/>
    </w:rPr>
  </w:style>
  <w:style w:type="paragraph" w:styleId="Textbubliny">
    <w:name w:val="Balloon Text"/>
    <w:basedOn w:val="Normln"/>
    <w:link w:val="TextbublinyChar"/>
    <w:uiPriority w:val="99"/>
    <w:semiHidden/>
    <w:unhideWhenUsed/>
    <w:rsid w:val="00265C3F"/>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65C3F"/>
    <w:rPr>
      <w:rFonts w:ascii="Segoe UI" w:hAnsi="Segoe UI" w:cs="Segoe UI"/>
      <w:sz w:val="18"/>
      <w:szCs w:val="18"/>
      <w:lang w:eastAsia="en-US"/>
    </w:rPr>
  </w:style>
  <w:style w:type="paragraph" w:customStyle="1" w:styleId="Nadpis4rovn">
    <w:name w:val="Nadpis 4. úrovně"/>
    <w:basedOn w:val="Nadpis3"/>
    <w:next w:val="Normln"/>
    <w:link w:val="Nadpis4rovnChar"/>
    <w:qFormat/>
    <w:rsid w:val="00CD14D7"/>
    <w:pPr>
      <w:numPr>
        <w:ilvl w:val="3"/>
        <w:numId w:val="3"/>
      </w:numPr>
    </w:pPr>
    <w:rPr>
      <w:sz w:val="28"/>
      <w:szCs w:val="28"/>
    </w:rPr>
  </w:style>
  <w:style w:type="paragraph" w:customStyle="1" w:styleId="Nadpis3rovn">
    <w:name w:val="Nadpis 3. úrovně"/>
    <w:basedOn w:val="Nadpis3"/>
    <w:next w:val="Normln"/>
    <w:link w:val="Nadpis3rovnChar"/>
    <w:qFormat/>
    <w:rsid w:val="00CD14D7"/>
    <w:pPr>
      <w:numPr>
        <w:ilvl w:val="2"/>
        <w:numId w:val="3"/>
      </w:numPr>
    </w:pPr>
  </w:style>
  <w:style w:type="character" w:customStyle="1" w:styleId="Nadpis4rovnChar">
    <w:name w:val="Nadpis 4. úrovně Char"/>
    <w:basedOn w:val="Nadpis3Char"/>
    <w:link w:val="Nadpis4rovn"/>
    <w:rsid w:val="00CD14D7"/>
    <w:rPr>
      <w:rFonts w:ascii="Klavika Medium" w:eastAsia="Times New Roman" w:hAnsi="Klavika Medium"/>
      <w:color w:val="E21A23"/>
      <w:sz w:val="28"/>
      <w:szCs w:val="28"/>
      <w:lang w:eastAsia="en-US"/>
    </w:rPr>
  </w:style>
  <w:style w:type="paragraph" w:customStyle="1" w:styleId="Nadpis2rovn">
    <w:name w:val="Nadpis 2. úrovně"/>
    <w:next w:val="Normln"/>
    <w:link w:val="Nadpis2rovnChar"/>
    <w:qFormat/>
    <w:rsid w:val="00E40AAB"/>
    <w:pPr>
      <w:numPr>
        <w:ilvl w:val="1"/>
        <w:numId w:val="3"/>
      </w:numPr>
      <w:suppressAutoHyphens/>
      <w:spacing w:before="1000" w:after="400" w:line="480" w:lineRule="atLeast"/>
      <w:ind w:left="1418"/>
    </w:pPr>
    <w:rPr>
      <w:rFonts w:ascii="Klavika Medium" w:eastAsia="Times New Roman" w:hAnsi="Klavika Medium"/>
      <w:color w:val="E31B23"/>
      <w:sz w:val="50"/>
      <w:szCs w:val="26"/>
      <w:lang w:eastAsia="en-US"/>
      <w14:ligatures w14:val="standardContextual"/>
      <w14:cntxtAlts/>
    </w:rPr>
  </w:style>
  <w:style w:type="character" w:customStyle="1" w:styleId="Nadpis3rovnChar">
    <w:name w:val="Nadpis 3. úrovně Char"/>
    <w:basedOn w:val="Nadpis3Char"/>
    <w:link w:val="Nadpis3rovn"/>
    <w:rsid w:val="00CD14D7"/>
    <w:rPr>
      <w:rFonts w:ascii="Klavika Medium" w:eastAsia="Times New Roman" w:hAnsi="Klavika Medium"/>
      <w:color w:val="E21A23"/>
      <w:sz w:val="36"/>
      <w:szCs w:val="24"/>
      <w:lang w:eastAsia="en-US"/>
    </w:rPr>
  </w:style>
  <w:style w:type="paragraph" w:customStyle="1" w:styleId="Nadpisvod">
    <w:name w:val="Nadpis Úvod"/>
    <w:link w:val="NadpisvodChar"/>
    <w:qFormat/>
    <w:rsid w:val="0041321D"/>
    <w:pPr>
      <w:spacing w:before="3740" w:after="400"/>
    </w:pPr>
    <w:rPr>
      <w:rFonts w:ascii="Klavika Medium" w:eastAsia="Times New Roman" w:hAnsi="Klavika Medium"/>
      <w:color w:val="E31B23"/>
      <w:sz w:val="60"/>
      <w:szCs w:val="60"/>
      <w:lang w:eastAsia="en-US"/>
      <w14:ligatures w14:val="standardContextual"/>
      <w14:cntxtAlts/>
    </w:rPr>
  </w:style>
  <w:style w:type="character" w:customStyle="1" w:styleId="Nadpis2rovnChar">
    <w:name w:val="Nadpis 2. úrovně Char"/>
    <w:basedOn w:val="Nadpis2Char"/>
    <w:link w:val="Nadpis2rovn"/>
    <w:rsid w:val="00E40AAB"/>
    <w:rPr>
      <w:rFonts w:ascii="Klavika Medium" w:eastAsia="Times New Roman" w:hAnsi="Klavika Medium"/>
      <w:color w:val="E31B23"/>
      <w:sz w:val="50"/>
      <w:szCs w:val="26"/>
      <w:lang w:eastAsia="en-US"/>
      <w14:ligatures w14:val="standardContextual"/>
      <w14:cntxtAlts/>
    </w:rPr>
  </w:style>
  <w:style w:type="paragraph" w:customStyle="1" w:styleId="Nadpis5rovn">
    <w:name w:val="Nadpis 5. úrovně"/>
    <w:basedOn w:val="Nadpis2rovn"/>
    <w:next w:val="Normln"/>
    <w:link w:val="Nadpis5rovnChar"/>
    <w:rsid w:val="00B75142"/>
    <w:pPr>
      <w:numPr>
        <w:ilvl w:val="4"/>
      </w:numPr>
      <w:spacing w:before="600" w:after="300"/>
    </w:pPr>
    <w:rPr>
      <w:sz w:val="24"/>
      <w:szCs w:val="24"/>
    </w:rPr>
  </w:style>
  <w:style w:type="character" w:customStyle="1" w:styleId="NadpisvodChar">
    <w:name w:val="Nadpis Úvod Char"/>
    <w:basedOn w:val="Nadpis1Char"/>
    <w:link w:val="Nadpisvod"/>
    <w:rsid w:val="0041321D"/>
    <w:rPr>
      <w:rFonts w:ascii="Klavika Medium" w:eastAsia="Times New Roman" w:hAnsi="Klavika Medium"/>
      <w:color w:val="E31B23"/>
      <w:sz w:val="60"/>
      <w:szCs w:val="60"/>
      <w:lang w:eastAsia="en-US"/>
      <w14:ligatures w14:val="standardContextual"/>
      <w14:cntxtAlts/>
    </w:rPr>
  </w:style>
  <w:style w:type="paragraph" w:customStyle="1" w:styleId="Nadpis6rovn">
    <w:name w:val="Nadpis 6. úrovně"/>
    <w:basedOn w:val="Nadpis2rovn"/>
    <w:next w:val="Normln"/>
    <w:link w:val="Nadpis6rovnChar"/>
    <w:rsid w:val="00F642D8"/>
    <w:pPr>
      <w:numPr>
        <w:ilvl w:val="5"/>
      </w:numPr>
      <w:spacing w:before="600" w:after="300"/>
    </w:pPr>
    <w:rPr>
      <w:sz w:val="24"/>
      <w:szCs w:val="24"/>
    </w:rPr>
  </w:style>
  <w:style w:type="character" w:customStyle="1" w:styleId="Nadpis5rovnChar">
    <w:name w:val="Nadpis 5. úrovně Char"/>
    <w:basedOn w:val="Nadpis2rovnChar"/>
    <w:link w:val="Nadpis5rovn"/>
    <w:rsid w:val="00B75142"/>
    <w:rPr>
      <w:rFonts w:ascii="Klavika Medium" w:eastAsia="Times New Roman" w:hAnsi="Klavika Medium"/>
      <w:color w:val="E31B23"/>
      <w:sz w:val="24"/>
      <w:szCs w:val="24"/>
      <w:lang w:eastAsia="en-US"/>
      <w14:ligatures w14:val="standardContextual"/>
      <w14:cntxtAlts/>
    </w:rPr>
  </w:style>
  <w:style w:type="paragraph" w:customStyle="1" w:styleId="Nadpis7rovn">
    <w:name w:val="Nadpis 7. úrovně"/>
    <w:basedOn w:val="Nadpis2rovn"/>
    <w:next w:val="Normln"/>
    <w:link w:val="Nadpis7rovnChar"/>
    <w:rsid w:val="00F642D8"/>
    <w:pPr>
      <w:numPr>
        <w:ilvl w:val="6"/>
      </w:numPr>
      <w:spacing w:before="600" w:after="300"/>
    </w:pPr>
    <w:rPr>
      <w:sz w:val="24"/>
      <w:szCs w:val="24"/>
    </w:rPr>
  </w:style>
  <w:style w:type="character" w:customStyle="1" w:styleId="Nadpis6rovnChar">
    <w:name w:val="Nadpis 6. úrovně Char"/>
    <w:basedOn w:val="Nadpis2rovnChar"/>
    <w:link w:val="Nadpis6rovn"/>
    <w:rsid w:val="00F642D8"/>
    <w:rPr>
      <w:rFonts w:ascii="Klavika Medium" w:eastAsia="Times New Roman" w:hAnsi="Klavika Medium"/>
      <w:color w:val="E31B23"/>
      <w:sz w:val="24"/>
      <w:szCs w:val="24"/>
      <w:lang w:eastAsia="en-US"/>
      <w14:ligatures w14:val="standardContextual"/>
      <w14:cntxtAlts/>
    </w:rPr>
  </w:style>
  <w:style w:type="paragraph" w:customStyle="1" w:styleId="Nadpis8rovn">
    <w:name w:val="Nadpis 8. úrovně"/>
    <w:basedOn w:val="Nadpis2rovn"/>
    <w:next w:val="Normln"/>
    <w:link w:val="Nadpis8rovnChar"/>
    <w:qFormat/>
    <w:rsid w:val="00F642D8"/>
    <w:pPr>
      <w:numPr>
        <w:ilvl w:val="7"/>
      </w:numPr>
      <w:spacing w:before="600" w:after="300"/>
    </w:pPr>
    <w:rPr>
      <w:sz w:val="24"/>
      <w:szCs w:val="24"/>
    </w:rPr>
  </w:style>
  <w:style w:type="character" w:customStyle="1" w:styleId="Nadpis7rovnChar">
    <w:name w:val="Nadpis 7. úrovně Char"/>
    <w:basedOn w:val="Nadpis2rovnChar"/>
    <w:link w:val="Nadpis7rovn"/>
    <w:rsid w:val="00F642D8"/>
    <w:rPr>
      <w:rFonts w:ascii="Klavika Medium" w:eastAsia="Times New Roman" w:hAnsi="Klavika Medium"/>
      <w:color w:val="E31B23"/>
      <w:sz w:val="24"/>
      <w:szCs w:val="24"/>
      <w:lang w:eastAsia="en-US"/>
      <w14:ligatures w14:val="standardContextual"/>
      <w14:cntxtAlts/>
    </w:rPr>
  </w:style>
  <w:style w:type="paragraph" w:customStyle="1" w:styleId="Nadpis9rovn">
    <w:name w:val="Nadpis 9. úrovně"/>
    <w:basedOn w:val="Nadpis2rovn"/>
    <w:next w:val="Normln"/>
    <w:link w:val="Nadpis9rovnChar"/>
    <w:rsid w:val="00F642D8"/>
    <w:pPr>
      <w:numPr>
        <w:ilvl w:val="8"/>
      </w:numPr>
      <w:spacing w:before="600" w:after="300"/>
    </w:pPr>
    <w:rPr>
      <w:sz w:val="24"/>
      <w:szCs w:val="24"/>
    </w:rPr>
  </w:style>
  <w:style w:type="character" w:customStyle="1" w:styleId="Nadpis8rovnChar">
    <w:name w:val="Nadpis 8. úrovně Char"/>
    <w:basedOn w:val="Nadpis2rovnChar"/>
    <w:link w:val="Nadpis8rovn"/>
    <w:rsid w:val="00F642D8"/>
    <w:rPr>
      <w:rFonts w:ascii="Klavika Medium" w:eastAsia="Times New Roman" w:hAnsi="Klavika Medium"/>
      <w:color w:val="E31B23"/>
      <w:sz w:val="24"/>
      <w:szCs w:val="24"/>
      <w:lang w:eastAsia="en-US"/>
      <w14:ligatures w14:val="standardContextual"/>
      <w14:cntxtAlts/>
    </w:rPr>
  </w:style>
  <w:style w:type="character" w:customStyle="1" w:styleId="Nadpis6Char">
    <w:name w:val="Nadpis 6 Char"/>
    <w:basedOn w:val="Standardnpsmoodstavce"/>
    <w:link w:val="Nadpis6"/>
    <w:uiPriority w:val="9"/>
    <w:semiHidden/>
    <w:rsid w:val="00F642D8"/>
    <w:rPr>
      <w:rFonts w:asciiTheme="majorHAnsi" w:eastAsiaTheme="majorEastAsia" w:hAnsiTheme="majorHAnsi" w:cstheme="majorBidi"/>
      <w:color w:val="1F4D78" w:themeColor="accent1" w:themeShade="7F"/>
      <w:sz w:val="24"/>
      <w:szCs w:val="22"/>
      <w:lang w:eastAsia="en-US"/>
    </w:rPr>
  </w:style>
  <w:style w:type="character" w:customStyle="1" w:styleId="Nadpis9rovnChar">
    <w:name w:val="Nadpis 9. úrovně Char"/>
    <w:basedOn w:val="Nadpis2rovnChar"/>
    <w:link w:val="Nadpis9rovn"/>
    <w:rsid w:val="00F642D8"/>
    <w:rPr>
      <w:rFonts w:ascii="Klavika Medium" w:eastAsia="Times New Roman" w:hAnsi="Klavika Medium"/>
      <w:color w:val="E31B23"/>
      <w:sz w:val="24"/>
      <w:szCs w:val="24"/>
      <w:lang w:eastAsia="en-US"/>
      <w14:ligatures w14:val="standardContextual"/>
      <w14:cntxtAlts/>
    </w:rPr>
  </w:style>
  <w:style w:type="character" w:customStyle="1" w:styleId="Nadpis4Char">
    <w:name w:val="Nadpis 4 Char"/>
    <w:basedOn w:val="Standardnpsmoodstavce"/>
    <w:link w:val="Nadpis4"/>
    <w:uiPriority w:val="9"/>
    <w:semiHidden/>
    <w:rsid w:val="00F642D8"/>
    <w:rPr>
      <w:rFonts w:asciiTheme="majorHAnsi" w:eastAsiaTheme="majorEastAsia" w:hAnsiTheme="majorHAnsi" w:cstheme="majorBidi"/>
      <w:i/>
      <w:iCs/>
      <w:color w:val="2E74B5" w:themeColor="accent1" w:themeShade="BF"/>
      <w:sz w:val="24"/>
      <w:szCs w:val="22"/>
      <w:lang w:eastAsia="en-US"/>
    </w:rPr>
  </w:style>
  <w:style w:type="character" w:customStyle="1" w:styleId="Nadpis5Char">
    <w:name w:val="Nadpis 5 Char"/>
    <w:basedOn w:val="Standardnpsmoodstavce"/>
    <w:link w:val="Nadpis5"/>
    <w:uiPriority w:val="9"/>
    <w:semiHidden/>
    <w:rsid w:val="00F642D8"/>
    <w:rPr>
      <w:rFonts w:asciiTheme="majorHAnsi" w:eastAsiaTheme="majorEastAsia" w:hAnsiTheme="majorHAnsi" w:cstheme="majorBidi"/>
      <w:color w:val="2E74B5" w:themeColor="accent1" w:themeShade="BF"/>
      <w:sz w:val="24"/>
      <w:szCs w:val="22"/>
      <w:lang w:eastAsia="en-US"/>
    </w:rPr>
  </w:style>
  <w:style w:type="character" w:customStyle="1" w:styleId="Nadpis7Char">
    <w:name w:val="Nadpis 7 Char"/>
    <w:basedOn w:val="Standardnpsmoodstavce"/>
    <w:link w:val="Nadpis7"/>
    <w:uiPriority w:val="9"/>
    <w:semiHidden/>
    <w:rsid w:val="00F642D8"/>
    <w:rPr>
      <w:rFonts w:asciiTheme="majorHAnsi" w:eastAsiaTheme="majorEastAsia" w:hAnsiTheme="majorHAnsi" w:cstheme="majorBidi"/>
      <w:i/>
      <w:iCs/>
      <w:color w:val="1F4D78" w:themeColor="accent1" w:themeShade="7F"/>
      <w:sz w:val="24"/>
      <w:szCs w:val="22"/>
      <w:lang w:eastAsia="en-US"/>
    </w:rPr>
  </w:style>
  <w:style w:type="character" w:customStyle="1" w:styleId="Nadpis8Char">
    <w:name w:val="Nadpis 8 Char"/>
    <w:basedOn w:val="Standardnpsmoodstavce"/>
    <w:link w:val="Nadpis8"/>
    <w:uiPriority w:val="9"/>
    <w:semiHidden/>
    <w:rsid w:val="00F642D8"/>
    <w:rPr>
      <w:rFonts w:asciiTheme="majorHAnsi" w:eastAsiaTheme="majorEastAsia" w:hAnsiTheme="majorHAnsi" w:cstheme="majorBidi"/>
      <w:color w:val="272727" w:themeColor="text1" w:themeTint="D8"/>
      <w:sz w:val="21"/>
      <w:szCs w:val="21"/>
      <w:lang w:eastAsia="en-US"/>
    </w:rPr>
  </w:style>
  <w:style w:type="character" w:customStyle="1" w:styleId="Nadpis9Char">
    <w:name w:val="Nadpis 9 Char"/>
    <w:basedOn w:val="Standardnpsmoodstavce"/>
    <w:link w:val="Nadpis9"/>
    <w:uiPriority w:val="9"/>
    <w:semiHidden/>
    <w:rsid w:val="00F642D8"/>
    <w:rPr>
      <w:rFonts w:asciiTheme="majorHAnsi" w:eastAsiaTheme="majorEastAsia" w:hAnsiTheme="majorHAnsi" w:cstheme="majorBidi"/>
      <w:i/>
      <w:iCs/>
      <w:color w:val="272727" w:themeColor="text1" w:themeTint="D8"/>
      <w:sz w:val="21"/>
      <w:szCs w:val="21"/>
      <w:lang w:eastAsia="en-US"/>
    </w:rPr>
  </w:style>
  <w:style w:type="paragraph" w:styleId="Obsah4">
    <w:name w:val="toc 4"/>
    <w:basedOn w:val="Normln"/>
    <w:next w:val="Normln"/>
    <w:autoRedefine/>
    <w:uiPriority w:val="39"/>
    <w:unhideWhenUsed/>
    <w:rsid w:val="00F642D8"/>
    <w:pPr>
      <w:spacing w:after="100"/>
      <w:ind w:left="720"/>
    </w:pPr>
  </w:style>
  <w:style w:type="paragraph" w:styleId="Obsah5">
    <w:name w:val="toc 5"/>
    <w:basedOn w:val="Normln"/>
    <w:next w:val="Normln"/>
    <w:autoRedefine/>
    <w:uiPriority w:val="39"/>
    <w:unhideWhenUsed/>
    <w:rsid w:val="00F642D8"/>
    <w:pPr>
      <w:spacing w:after="100"/>
      <w:ind w:left="960"/>
    </w:pPr>
  </w:style>
  <w:style w:type="paragraph" w:styleId="Obsah6">
    <w:name w:val="toc 6"/>
    <w:basedOn w:val="Normln"/>
    <w:next w:val="Normln"/>
    <w:autoRedefine/>
    <w:uiPriority w:val="39"/>
    <w:unhideWhenUsed/>
    <w:rsid w:val="00F642D8"/>
    <w:pPr>
      <w:spacing w:after="100"/>
      <w:ind w:left="1200"/>
    </w:pPr>
  </w:style>
  <w:style w:type="paragraph" w:styleId="Obsah7">
    <w:name w:val="toc 7"/>
    <w:basedOn w:val="Normln"/>
    <w:next w:val="Normln"/>
    <w:autoRedefine/>
    <w:uiPriority w:val="39"/>
    <w:unhideWhenUsed/>
    <w:rsid w:val="00F642D8"/>
    <w:pPr>
      <w:spacing w:after="100"/>
      <w:ind w:left="1440"/>
    </w:pPr>
  </w:style>
  <w:style w:type="paragraph" w:styleId="Obsah8">
    <w:name w:val="toc 8"/>
    <w:basedOn w:val="Normln"/>
    <w:next w:val="Normln"/>
    <w:autoRedefine/>
    <w:uiPriority w:val="39"/>
    <w:unhideWhenUsed/>
    <w:rsid w:val="00F642D8"/>
    <w:pPr>
      <w:spacing w:after="100"/>
      <w:ind w:left="1680"/>
    </w:pPr>
  </w:style>
  <w:style w:type="paragraph" w:styleId="Obsah9">
    <w:name w:val="toc 9"/>
    <w:basedOn w:val="Normln"/>
    <w:next w:val="Normln"/>
    <w:autoRedefine/>
    <w:uiPriority w:val="39"/>
    <w:unhideWhenUsed/>
    <w:rsid w:val="00F642D8"/>
    <w:pPr>
      <w:spacing w:after="100"/>
      <w:ind w:left="1920"/>
    </w:pPr>
  </w:style>
  <w:style w:type="paragraph" w:customStyle="1" w:styleId="Nadpis1rovn">
    <w:name w:val="Nadpis 1. úrovně"/>
    <w:link w:val="Nadpis1rovnChar"/>
    <w:qFormat/>
    <w:rsid w:val="00324B5B"/>
    <w:pPr>
      <w:suppressAutoHyphens/>
      <w:spacing w:after="3040"/>
      <w:jc w:val="center"/>
    </w:pPr>
    <w:rPr>
      <w:rFonts w:ascii="Klavika Medium" w:eastAsia="Times New Roman" w:hAnsi="Klavika Medium"/>
      <w:color w:val="E21A23"/>
      <w:sz w:val="80"/>
      <w:szCs w:val="32"/>
      <w:lang w:eastAsia="en-US"/>
      <w14:ligatures w14:val="standardContextual"/>
      <w14:cntxtAlts/>
    </w:rPr>
  </w:style>
  <w:style w:type="character" w:customStyle="1" w:styleId="Nadpis1rovnChar">
    <w:name w:val="Nadpis 1. úrovně Char"/>
    <w:basedOn w:val="Nadpis1Char"/>
    <w:link w:val="Nadpis1rovn"/>
    <w:rsid w:val="00324B5B"/>
    <w:rPr>
      <w:rFonts w:ascii="Klavika Medium" w:eastAsia="Times New Roman" w:hAnsi="Klavika Medium"/>
      <w:color w:val="E21A23"/>
      <w:sz w:val="80"/>
      <w:szCs w:val="32"/>
      <w:lang w:eastAsia="en-US"/>
      <w14:ligatures w14:val="standardContextual"/>
      <w14:cntxtAlts/>
    </w:rPr>
  </w:style>
  <w:style w:type="table" w:styleId="Mkatabulky">
    <w:name w:val="Table Grid"/>
    <w:aliases w:val="Nová tabulka"/>
    <w:basedOn w:val="Normlntabulka"/>
    <w:uiPriority w:val="39"/>
    <w:rsid w:val="00E1150A"/>
    <w:pPr>
      <w:jc w:val="center"/>
    </w:pPr>
    <w:rPr>
      <w:sz w:val="24"/>
    </w:rPr>
    <w:tblPr>
      <w:tblStyleRowBandSize w:val="1"/>
      <w:jc w:val="center"/>
      <w:tblBorders>
        <w:top w:val="single" w:sz="2" w:space="0" w:color="404041"/>
        <w:left w:val="single" w:sz="2" w:space="0" w:color="404041"/>
        <w:bottom w:val="single" w:sz="2" w:space="0" w:color="404041"/>
        <w:right w:val="single" w:sz="2" w:space="0" w:color="404041"/>
        <w:insideH w:val="single" w:sz="2" w:space="0" w:color="404041"/>
        <w:insideV w:val="single" w:sz="2" w:space="0" w:color="404041"/>
      </w:tblBorders>
    </w:tblPr>
    <w:trPr>
      <w:jc w:val="center"/>
    </w:trPr>
    <w:tcPr>
      <w:vAlign w:val="center"/>
    </w:tcPr>
  </w:style>
  <w:style w:type="paragraph" w:customStyle="1" w:styleId="TabulkaZHLAV">
    <w:name w:val="Tabulka ZÁHLAVÍ"/>
    <w:basedOn w:val="Normln"/>
    <w:link w:val="TabulkaZHLAVChar"/>
    <w:qFormat/>
    <w:rsid w:val="00741EA7"/>
    <w:pPr>
      <w:spacing w:after="0" w:line="240" w:lineRule="auto"/>
      <w:jc w:val="center"/>
    </w:pPr>
    <w:rPr>
      <w:b/>
      <w:caps/>
      <w:sz w:val="20"/>
    </w:rPr>
  </w:style>
  <w:style w:type="paragraph" w:customStyle="1" w:styleId="TabulkaTEXT">
    <w:name w:val="Tabulka TEXT"/>
    <w:basedOn w:val="TabulkaZHLAV"/>
    <w:link w:val="TabulkaTEXTChar"/>
    <w:qFormat/>
    <w:rsid w:val="00741EA7"/>
    <w:rPr>
      <w:rFonts w:cs="Calibri"/>
      <w:b w:val="0"/>
      <w:caps w:val="0"/>
      <w:color w:val="000000"/>
      <w:szCs w:val="24"/>
    </w:rPr>
  </w:style>
  <w:style w:type="character" w:customStyle="1" w:styleId="TabulkaZHLAVChar">
    <w:name w:val="Tabulka ZÁHLAVÍ Char"/>
    <w:basedOn w:val="Standardnpsmoodstavce"/>
    <w:link w:val="TabulkaZHLAV"/>
    <w:rsid w:val="00741EA7"/>
    <w:rPr>
      <w:b/>
      <w:caps/>
      <w:szCs w:val="22"/>
      <w:lang w:eastAsia="en-US"/>
    </w:rPr>
  </w:style>
  <w:style w:type="table" w:customStyle="1" w:styleId="Styl1">
    <w:name w:val="Styl1"/>
    <w:basedOn w:val="Normlntabulka"/>
    <w:uiPriority w:val="99"/>
    <w:rsid w:val="006F2F5E"/>
    <w:pPr>
      <w:suppressAutoHyphens/>
      <w:jc w:val="center"/>
    </w:pPr>
    <w:tblPr>
      <w:tblStyleRowBandSize w:val="1"/>
      <w:tblStyleColBandSize w:val="1"/>
      <w:jc w:val="center"/>
      <w:tblBorders>
        <w:insideV w:val="single" w:sz="4" w:space="0" w:color="404041"/>
      </w:tblBorders>
      <w:tblCellMar>
        <w:top w:w="85" w:type="dxa"/>
        <w:bottom w:w="85" w:type="dxa"/>
      </w:tblCellMar>
    </w:tblPr>
    <w:trPr>
      <w:jc w:val="center"/>
    </w:trPr>
    <w:tcPr>
      <w:vAlign w:val="center"/>
    </w:tcPr>
    <w:tblStylePr w:type="firstRow">
      <w:pPr>
        <w:wordWrap/>
        <w:spacing w:beforeLines="0" w:before="0" w:beforeAutospacing="0" w:afterLines="0" w:after="0" w:afterAutospacing="0" w:line="240" w:lineRule="auto"/>
        <w:ind w:leftChars="0" w:left="0" w:rightChars="0" w:right="0" w:firstLineChars="0" w:firstLine="0"/>
        <w:jc w:val="center"/>
        <w:outlineLvl w:val="9"/>
      </w:pPr>
      <w:rPr>
        <w:rFonts w:ascii="Calibri" w:hAnsi="Calibri"/>
        <w:b/>
        <w:i w:val="0"/>
        <w:caps/>
        <w:smallCaps w:val="0"/>
        <w:strike w:val="0"/>
        <w:dstrike w:val="0"/>
        <w:vanish w:val="0"/>
        <w:color w:val="404041"/>
        <w:sz w:val="20"/>
        <w:vertAlign w:val="baseline"/>
      </w:rPr>
      <w:tblPr/>
      <w:tcPr>
        <w:tcBorders>
          <w:bottom w:val="single" w:sz="4" w:space="0" w:color="404041"/>
        </w:tcBorders>
      </w:tcPr>
    </w:tblStylePr>
    <w:tblStylePr w:type="lastRow">
      <w:pPr>
        <w:wordWrap/>
        <w:spacing w:afterLines="0" w:after="0" w:afterAutospacing="0" w:line="240" w:lineRule="auto"/>
      </w:pPr>
      <w:rPr>
        <w:rFonts w:ascii="Calibri" w:hAnsi="Calibri"/>
        <w:sz w:val="20"/>
      </w:rPr>
      <w:tblPr/>
      <w:tcPr>
        <w:tcBorders>
          <w:top w:val="single" w:sz="4" w:space="0" w:color="404041"/>
        </w:tcBorders>
      </w:tcPr>
    </w:tblStylePr>
    <w:tblStylePr w:type="firstCol">
      <w:pPr>
        <w:wordWrap/>
        <w:spacing w:afterLines="0" w:after="0" w:afterAutospacing="0" w:line="240" w:lineRule="auto"/>
      </w:pPr>
      <w:rPr>
        <w:rFonts w:ascii="Calibri" w:hAnsi="Calibri"/>
        <w:sz w:val="20"/>
      </w:rPr>
    </w:tblStylePr>
    <w:tblStylePr w:type="lastCol">
      <w:pPr>
        <w:wordWrap/>
        <w:spacing w:afterLines="0" w:after="0" w:afterAutospacing="0" w:line="240" w:lineRule="auto"/>
      </w:pPr>
      <w:rPr>
        <w:rFonts w:ascii="Calibri" w:hAnsi="Calibri"/>
        <w:sz w:val="20"/>
      </w:rPr>
    </w:tblStylePr>
    <w:tblStylePr w:type="band1Vert">
      <w:pPr>
        <w:wordWrap/>
        <w:spacing w:beforeLines="0" w:before="0" w:beforeAutospacing="0" w:afterLines="0" w:after="0" w:afterAutospacing="0" w:line="240" w:lineRule="auto"/>
      </w:pPr>
      <w:rPr>
        <w:rFonts w:ascii="Calibri" w:hAnsi="Calibri"/>
        <w:sz w:val="20"/>
      </w:rPr>
    </w:tblStylePr>
    <w:tblStylePr w:type="band2Vert">
      <w:pPr>
        <w:wordWrap/>
        <w:spacing w:beforeLines="0" w:before="0" w:beforeAutospacing="0" w:afterLines="0" w:after="0" w:afterAutospacing="0" w:line="240" w:lineRule="auto"/>
      </w:pPr>
      <w:rPr>
        <w:rFonts w:ascii="Calibri" w:hAnsi="Calibri"/>
        <w:sz w:val="20"/>
      </w:rPr>
    </w:tblStylePr>
    <w:tblStylePr w:type="band1Horz">
      <w:pPr>
        <w:wordWrap/>
        <w:spacing w:afterLines="0" w:after="0" w:afterAutospacing="0" w:line="240" w:lineRule="auto"/>
        <w:jc w:val="center"/>
      </w:pPr>
      <w:rPr>
        <w:rFonts w:ascii="Calibri" w:hAnsi="Calibri"/>
        <w:b w:val="0"/>
        <w:i w:val="0"/>
        <w:sz w:val="20"/>
      </w:rPr>
    </w:tblStylePr>
    <w:tblStylePr w:type="band2Horz">
      <w:pPr>
        <w:wordWrap/>
        <w:spacing w:beforeLines="0" w:before="0" w:beforeAutospacing="0" w:afterLines="0" w:after="0" w:afterAutospacing="0" w:line="240" w:lineRule="auto"/>
      </w:pPr>
      <w:rPr>
        <w:rFonts w:ascii="Calibri" w:hAnsi="Calibri"/>
        <w:sz w:val="20"/>
      </w:rPr>
      <w:tblPr/>
      <w:tcPr>
        <w:shd w:val="clear" w:color="auto" w:fill="F2F2F2" w:themeFill="background1" w:themeFillShade="F2"/>
      </w:tcPr>
    </w:tblStylePr>
    <w:tblStylePr w:type="neCell">
      <w:pPr>
        <w:wordWrap/>
        <w:spacing w:beforeLines="0" w:before="0" w:beforeAutospacing="0" w:afterLines="0" w:after="0" w:afterAutospacing="0" w:line="240" w:lineRule="auto"/>
      </w:pPr>
      <w:rPr>
        <w:rFonts w:ascii="Calibri" w:hAnsi="Calibri"/>
        <w:sz w:val="20"/>
      </w:rPr>
    </w:tblStylePr>
    <w:tblStylePr w:type="nwCell">
      <w:pPr>
        <w:wordWrap/>
        <w:spacing w:beforeLines="0" w:before="0" w:beforeAutospacing="0" w:afterLines="0" w:after="0" w:afterAutospacing="0" w:line="240" w:lineRule="auto"/>
      </w:pPr>
      <w:rPr>
        <w:rFonts w:ascii="Calibri" w:hAnsi="Calibri"/>
        <w:sz w:val="20"/>
      </w:rPr>
    </w:tblStylePr>
    <w:tblStylePr w:type="seCell">
      <w:pPr>
        <w:wordWrap/>
        <w:spacing w:beforeLines="0" w:before="0" w:beforeAutospacing="0" w:afterLines="0" w:after="0" w:afterAutospacing="0" w:line="240" w:lineRule="auto"/>
      </w:pPr>
      <w:rPr>
        <w:rFonts w:ascii="Calibri" w:hAnsi="Calibri"/>
        <w:sz w:val="20"/>
      </w:rPr>
    </w:tblStylePr>
    <w:tblStylePr w:type="swCell">
      <w:pPr>
        <w:wordWrap/>
        <w:spacing w:beforeLines="0" w:before="0" w:beforeAutospacing="0" w:afterLines="0" w:after="0" w:afterAutospacing="0" w:line="240" w:lineRule="auto"/>
      </w:pPr>
      <w:rPr>
        <w:rFonts w:ascii="Calibri" w:hAnsi="Calibri"/>
        <w:sz w:val="20"/>
      </w:rPr>
    </w:tblStylePr>
  </w:style>
  <w:style w:type="character" w:customStyle="1" w:styleId="TabulkaTEXTChar">
    <w:name w:val="Tabulka TEXT Char"/>
    <w:basedOn w:val="TabulkaZHLAVChar"/>
    <w:link w:val="TabulkaTEXT"/>
    <w:rsid w:val="00741EA7"/>
    <w:rPr>
      <w:rFonts w:cs="Calibri"/>
      <w:b w:val="0"/>
      <w:caps w:val="0"/>
      <w:color w:val="000000"/>
      <w:szCs w:val="24"/>
      <w:lang w:eastAsia="en-US"/>
    </w:rPr>
  </w:style>
  <w:style w:type="table" w:customStyle="1" w:styleId="Prosttabulka31">
    <w:name w:val="Prostá tabulka 31"/>
    <w:basedOn w:val="Normlntabulka"/>
    <w:uiPriority w:val="43"/>
    <w:rsid w:val="008D3A0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rosttabulka41">
    <w:name w:val="Prostá tabulka 41"/>
    <w:basedOn w:val="Normlntabulka"/>
    <w:uiPriority w:val="44"/>
    <w:rsid w:val="008D3A0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rosttabulka51">
    <w:name w:val="Prostá tabulka 51"/>
    <w:basedOn w:val="Normlntabulka"/>
    <w:uiPriority w:val="45"/>
    <w:rsid w:val="008D3A0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Svtltabulkasmkou11">
    <w:name w:val="Světlá tabulka s mřížkou 11"/>
    <w:basedOn w:val="Normlntabulka"/>
    <w:uiPriority w:val="46"/>
    <w:rsid w:val="008D3A0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Svtltabulkasmkou1zvraznn11">
    <w:name w:val="Světlá tabulka s mřížkou 1 – zvýraznění 11"/>
    <w:basedOn w:val="Normlntabulka"/>
    <w:uiPriority w:val="46"/>
    <w:rsid w:val="008D3A01"/>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vtltabulkasmkou1zvraznn21">
    <w:name w:val="Světlá tabulka s mřížkou 1 – zvýraznění 21"/>
    <w:basedOn w:val="Normlntabulka"/>
    <w:uiPriority w:val="46"/>
    <w:rsid w:val="008D3A01"/>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Svtltabulkasmkou1zvraznn31">
    <w:name w:val="Světlá tabulka s mřížkou 1 – zvýraznění 31"/>
    <w:basedOn w:val="Normlntabulka"/>
    <w:uiPriority w:val="46"/>
    <w:rsid w:val="008D3A01"/>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Svtltabulkasmkou1zvraznn41">
    <w:name w:val="Světlá tabulka s mřížkou 1 – zvýraznění 41"/>
    <w:basedOn w:val="Normlntabulka"/>
    <w:uiPriority w:val="46"/>
    <w:rsid w:val="008D3A01"/>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Barevntabulkasmkou7zvraznn31">
    <w:name w:val="Barevná tabulka s mřížkou 7 – zvýraznění 31"/>
    <w:basedOn w:val="Normlntabulka"/>
    <w:uiPriority w:val="52"/>
    <w:rsid w:val="008D3A01"/>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paragraph" w:styleId="Bezmezer">
    <w:name w:val="No Spacing"/>
    <w:uiPriority w:val="1"/>
    <w:qFormat/>
    <w:rsid w:val="00B23B23"/>
    <w:pPr>
      <w:jc w:val="both"/>
    </w:pPr>
    <w:rPr>
      <w:sz w:val="24"/>
      <w:szCs w:val="22"/>
      <w:lang w:eastAsia="en-US"/>
    </w:rPr>
  </w:style>
  <w:style w:type="paragraph" w:customStyle="1" w:styleId="Tabulka-zhlav">
    <w:name w:val="Tabulka - záhlaví"/>
    <w:link w:val="Tabulka-zhlavChar"/>
    <w:qFormat/>
    <w:rsid w:val="00B23B23"/>
    <w:rPr>
      <w:b/>
      <w:caps/>
      <w:color w:val="404041"/>
      <w:szCs w:val="22"/>
      <w:lang w:eastAsia="en-US"/>
    </w:rPr>
  </w:style>
  <w:style w:type="paragraph" w:styleId="Titulek">
    <w:name w:val="caption"/>
    <w:basedOn w:val="Normln"/>
    <w:next w:val="Normln"/>
    <w:link w:val="TitulekChar"/>
    <w:uiPriority w:val="35"/>
    <w:unhideWhenUsed/>
    <w:qFormat/>
    <w:rsid w:val="00953901"/>
    <w:pPr>
      <w:spacing w:before="480" w:after="480" w:line="240" w:lineRule="auto"/>
      <w:jc w:val="center"/>
    </w:pPr>
    <w:rPr>
      <w:iCs/>
      <w:color w:val="404041"/>
      <w:sz w:val="20"/>
      <w:szCs w:val="18"/>
    </w:rPr>
  </w:style>
  <w:style w:type="character" w:customStyle="1" w:styleId="Tabulka-zhlavChar">
    <w:name w:val="Tabulka - záhlaví Char"/>
    <w:basedOn w:val="TabulkaZHLAVChar"/>
    <w:link w:val="Tabulka-zhlav"/>
    <w:rsid w:val="00B23B23"/>
    <w:rPr>
      <w:b/>
      <w:caps/>
      <w:color w:val="404041"/>
      <w:szCs w:val="22"/>
      <w:lang w:eastAsia="en-US"/>
    </w:rPr>
  </w:style>
  <w:style w:type="paragraph" w:customStyle="1" w:styleId="slovnLITERATURA">
    <w:name w:val="Číslování LITERATURA"/>
    <w:basedOn w:val="Odstavecseseznamem"/>
    <w:link w:val="slovnLITERATURAChar"/>
    <w:qFormat/>
    <w:rsid w:val="002D194F"/>
    <w:pPr>
      <w:numPr>
        <w:ilvl w:val="2"/>
        <w:numId w:val="11"/>
      </w:numPr>
      <w:tabs>
        <w:tab w:val="left" w:pos="595"/>
      </w:tabs>
      <w:autoSpaceDE w:val="0"/>
      <w:autoSpaceDN w:val="0"/>
      <w:adjustRightInd w:val="0"/>
      <w:spacing w:after="400" w:line="288" w:lineRule="auto"/>
      <w:jc w:val="left"/>
      <w:textAlignment w:val="center"/>
    </w:pPr>
    <w:rPr>
      <w:rFonts w:cs="Calibri"/>
      <w:color w:val="000000"/>
      <w:szCs w:val="24"/>
    </w:rPr>
  </w:style>
  <w:style w:type="paragraph" w:customStyle="1" w:styleId="Odsazennormln">
    <w:name w:val="Odsazený normální"/>
    <w:basedOn w:val="Normln"/>
    <w:link w:val="OdsazennormlnChar"/>
    <w:qFormat/>
    <w:rsid w:val="001C46E0"/>
    <w:pPr>
      <w:ind w:left="1418"/>
    </w:pPr>
  </w:style>
  <w:style w:type="character" w:customStyle="1" w:styleId="NadpisREJSTKYChar">
    <w:name w:val="Nadpis REJSTŘÍKY Char"/>
    <w:basedOn w:val="NadpisvodChar"/>
    <w:link w:val="NadpisREJSTKY"/>
    <w:rsid w:val="002D194F"/>
    <w:rPr>
      <w:rFonts w:ascii="Klavika Medium" w:eastAsia="Times New Roman" w:hAnsi="Klavika Medium"/>
      <w:color w:val="E31B23"/>
      <w:sz w:val="60"/>
      <w:szCs w:val="60"/>
      <w:lang w:eastAsia="en-US"/>
      <w14:ligatures w14:val="standardContextual"/>
      <w14:cntxtAlts/>
    </w:rPr>
  </w:style>
  <w:style w:type="paragraph" w:customStyle="1" w:styleId="Odsazenzdraznn">
    <w:name w:val="Odsazené zdůraznění"/>
    <w:basedOn w:val="Blok"/>
    <w:link w:val="OdsazenzdraznnChar"/>
    <w:rsid w:val="001C46E0"/>
    <w:pPr>
      <w:spacing w:after="200" w:line="240" w:lineRule="auto"/>
      <w:ind w:left="1418"/>
      <w:jc w:val="left"/>
    </w:pPr>
    <w:rPr>
      <w:rFonts w:ascii="Klavika Medium" w:hAnsi="Klavika Medium" w:cs="Klavika Medium"/>
      <w:color w:val="404041"/>
      <w:szCs w:val="28"/>
    </w:rPr>
  </w:style>
  <w:style w:type="character" w:customStyle="1" w:styleId="OdsazennormlnChar">
    <w:name w:val="Odsazený normální Char"/>
    <w:basedOn w:val="Standardnpsmoodstavce"/>
    <w:link w:val="Odsazennormln"/>
    <w:rsid w:val="001C46E0"/>
    <w:rPr>
      <w:sz w:val="24"/>
      <w:szCs w:val="22"/>
      <w:lang w:eastAsia="en-US"/>
    </w:rPr>
  </w:style>
  <w:style w:type="character" w:customStyle="1" w:styleId="BlokChar">
    <w:name w:val="Blok Char"/>
    <w:basedOn w:val="Standardnpsmoodstavce"/>
    <w:link w:val="Blok"/>
    <w:uiPriority w:val="99"/>
    <w:rsid w:val="001C46E0"/>
    <w:rPr>
      <w:rFonts w:cs="Calibri"/>
      <w:color w:val="000000"/>
      <w:sz w:val="24"/>
      <w:szCs w:val="24"/>
      <w:lang w:eastAsia="en-US"/>
    </w:rPr>
  </w:style>
  <w:style w:type="character" w:customStyle="1" w:styleId="OdsazenzdraznnChar">
    <w:name w:val="Odsazené zdůraznění Char"/>
    <w:basedOn w:val="BlokChar"/>
    <w:link w:val="Odsazenzdraznn"/>
    <w:rsid w:val="001C46E0"/>
    <w:rPr>
      <w:rFonts w:ascii="Klavika Medium" w:hAnsi="Klavika Medium" w:cs="Klavika Medium"/>
      <w:color w:val="404041"/>
      <w:sz w:val="24"/>
      <w:szCs w:val="28"/>
      <w:lang w:eastAsia="en-US"/>
    </w:rPr>
  </w:style>
  <w:style w:type="paragraph" w:customStyle="1" w:styleId="OdrkyCLE">
    <w:name w:val="Odrážky CÍLE"/>
    <w:basedOn w:val="Blok"/>
    <w:link w:val="OdrkyCLEChar"/>
    <w:qFormat/>
    <w:rsid w:val="002123B3"/>
    <w:pPr>
      <w:numPr>
        <w:numId w:val="2"/>
      </w:numPr>
      <w:tabs>
        <w:tab w:val="clear" w:pos="1701"/>
        <w:tab w:val="left" w:pos="0"/>
        <w:tab w:val="left" w:pos="454"/>
        <w:tab w:val="num" w:pos="1843"/>
      </w:tabs>
      <w:spacing w:after="200" w:line="240" w:lineRule="auto"/>
      <w:ind w:left="1418" w:firstLine="0"/>
      <w:contextualSpacing/>
      <w:jc w:val="left"/>
    </w:pPr>
    <w:rPr>
      <w:position w:val="2"/>
    </w:rPr>
  </w:style>
  <w:style w:type="paragraph" w:customStyle="1" w:styleId="Odrky1">
    <w:name w:val="Odrážky 1"/>
    <w:basedOn w:val="Normln"/>
    <w:link w:val="Odrky1Char"/>
    <w:qFormat/>
    <w:rsid w:val="00564BA9"/>
    <w:pPr>
      <w:numPr>
        <w:numId w:val="1"/>
      </w:numPr>
    </w:pPr>
  </w:style>
  <w:style w:type="character" w:customStyle="1" w:styleId="OdrkyCLEChar">
    <w:name w:val="Odrážky CÍLE Char"/>
    <w:basedOn w:val="BlokChar"/>
    <w:link w:val="OdrkyCLE"/>
    <w:rsid w:val="002123B3"/>
    <w:rPr>
      <w:rFonts w:cs="Calibri"/>
      <w:color w:val="000000"/>
      <w:position w:val="2"/>
      <w:sz w:val="24"/>
      <w:szCs w:val="24"/>
      <w:lang w:eastAsia="en-US"/>
    </w:rPr>
  </w:style>
  <w:style w:type="paragraph" w:customStyle="1" w:styleId="Odrky2">
    <w:name w:val="Odrážky 2"/>
    <w:basedOn w:val="Normln"/>
    <w:link w:val="Odrky2Char"/>
    <w:qFormat/>
    <w:rsid w:val="00B6344A"/>
    <w:pPr>
      <w:numPr>
        <w:ilvl w:val="1"/>
        <w:numId w:val="1"/>
      </w:numPr>
    </w:pPr>
  </w:style>
  <w:style w:type="character" w:customStyle="1" w:styleId="OdstavecseseznamemChar">
    <w:name w:val="Odstavec se seznamem Char"/>
    <w:basedOn w:val="Standardnpsmoodstavce"/>
    <w:link w:val="Odstavecseseznamem"/>
    <w:uiPriority w:val="34"/>
    <w:rsid w:val="003170E4"/>
    <w:rPr>
      <w:sz w:val="24"/>
      <w:szCs w:val="22"/>
      <w:lang w:eastAsia="en-US"/>
    </w:rPr>
  </w:style>
  <w:style w:type="character" w:customStyle="1" w:styleId="Odrky1Char">
    <w:name w:val="Odrážky 1 Char"/>
    <w:basedOn w:val="OdstavecseseznamemChar"/>
    <w:link w:val="Odrky1"/>
    <w:rsid w:val="00A24377"/>
    <w:rPr>
      <w:sz w:val="24"/>
      <w:szCs w:val="22"/>
      <w:lang w:eastAsia="en-US"/>
    </w:rPr>
  </w:style>
  <w:style w:type="character" w:customStyle="1" w:styleId="Odrky2Char">
    <w:name w:val="Odrážky 2 Char"/>
    <w:basedOn w:val="Odrky1Char"/>
    <w:link w:val="Odrky2"/>
    <w:rsid w:val="00A24377"/>
    <w:rPr>
      <w:sz w:val="24"/>
      <w:szCs w:val="22"/>
      <w:lang w:eastAsia="en-US"/>
    </w:rPr>
  </w:style>
  <w:style w:type="paragraph" w:customStyle="1" w:styleId="Odrky3">
    <w:name w:val="Odrážky 3"/>
    <w:basedOn w:val="Normln"/>
    <w:link w:val="Odrky3Char"/>
    <w:qFormat/>
    <w:rsid w:val="00B6344A"/>
    <w:pPr>
      <w:numPr>
        <w:ilvl w:val="2"/>
        <w:numId w:val="1"/>
      </w:numPr>
    </w:pPr>
  </w:style>
  <w:style w:type="paragraph" w:customStyle="1" w:styleId="Odrky4">
    <w:name w:val="Odrážky 4"/>
    <w:basedOn w:val="Normln"/>
    <w:link w:val="Odrky4Char"/>
    <w:qFormat/>
    <w:rsid w:val="00564BA9"/>
    <w:pPr>
      <w:numPr>
        <w:ilvl w:val="3"/>
        <w:numId w:val="1"/>
      </w:numPr>
    </w:pPr>
  </w:style>
  <w:style w:type="character" w:customStyle="1" w:styleId="Odrky3Char">
    <w:name w:val="Odrážky 3 Char"/>
    <w:basedOn w:val="Odrky2Char"/>
    <w:link w:val="Odrky3"/>
    <w:rsid w:val="00A24377"/>
    <w:rPr>
      <w:sz w:val="24"/>
      <w:szCs w:val="22"/>
      <w:lang w:eastAsia="en-US"/>
    </w:rPr>
  </w:style>
  <w:style w:type="paragraph" w:customStyle="1" w:styleId="Obrzek-popisek">
    <w:name w:val="Obrázek - popisek"/>
    <w:basedOn w:val="Titulek"/>
    <w:next w:val="Normln"/>
    <w:link w:val="Obrzek-popisekChar"/>
    <w:qFormat/>
    <w:rsid w:val="005A722C"/>
    <w:pPr>
      <w:numPr>
        <w:numId w:val="5"/>
      </w:numPr>
      <w:ind w:left="0" w:firstLine="0"/>
    </w:pPr>
  </w:style>
  <w:style w:type="character" w:customStyle="1" w:styleId="Odrky4Char">
    <w:name w:val="Odrážky 4 Char"/>
    <w:basedOn w:val="Odrky3Char"/>
    <w:link w:val="Odrky4"/>
    <w:rsid w:val="00A24377"/>
    <w:rPr>
      <w:sz w:val="24"/>
      <w:szCs w:val="22"/>
      <w:lang w:eastAsia="en-US"/>
    </w:rPr>
  </w:style>
  <w:style w:type="paragraph" w:customStyle="1" w:styleId="TabulkaPOPIS">
    <w:name w:val="Tabulka POPIS"/>
    <w:basedOn w:val="Titulek"/>
    <w:next w:val="Normln"/>
    <w:link w:val="TabulkaPOPISChar"/>
    <w:qFormat/>
    <w:rsid w:val="005A722C"/>
    <w:pPr>
      <w:numPr>
        <w:numId w:val="6"/>
      </w:numPr>
      <w:ind w:left="0" w:firstLine="0"/>
    </w:pPr>
  </w:style>
  <w:style w:type="character" w:customStyle="1" w:styleId="TitulekChar">
    <w:name w:val="Titulek Char"/>
    <w:basedOn w:val="Standardnpsmoodstavce"/>
    <w:link w:val="Titulek"/>
    <w:uiPriority w:val="35"/>
    <w:rsid w:val="008C5D47"/>
    <w:rPr>
      <w:iCs/>
      <w:color w:val="404041"/>
      <w:szCs w:val="18"/>
      <w:lang w:eastAsia="en-US"/>
    </w:rPr>
  </w:style>
  <w:style w:type="character" w:customStyle="1" w:styleId="Obrzek-popisekChar">
    <w:name w:val="Obrázek - popisek Char"/>
    <w:basedOn w:val="TitulekChar"/>
    <w:link w:val="Obrzek-popisek"/>
    <w:rsid w:val="005A722C"/>
    <w:rPr>
      <w:iCs/>
      <w:color w:val="404041"/>
      <w:szCs w:val="18"/>
      <w:lang w:eastAsia="en-US"/>
    </w:rPr>
  </w:style>
  <w:style w:type="paragraph" w:styleId="Seznamobrzk">
    <w:name w:val="table of figures"/>
    <w:basedOn w:val="Normln"/>
    <w:next w:val="Normln"/>
    <w:uiPriority w:val="99"/>
    <w:unhideWhenUsed/>
    <w:rsid w:val="002D194F"/>
    <w:pPr>
      <w:spacing w:after="0"/>
    </w:pPr>
  </w:style>
  <w:style w:type="character" w:customStyle="1" w:styleId="TabulkaPOPISChar">
    <w:name w:val="Tabulka POPIS Char"/>
    <w:basedOn w:val="Obrzek-popisekChar"/>
    <w:link w:val="TabulkaPOPIS"/>
    <w:rsid w:val="005A722C"/>
    <w:rPr>
      <w:iCs/>
      <w:color w:val="404041"/>
      <w:szCs w:val="18"/>
      <w:lang w:eastAsia="en-US"/>
    </w:rPr>
  </w:style>
  <w:style w:type="paragraph" w:customStyle="1" w:styleId="SeznamLITERATURY">
    <w:name w:val="Seznam LITERATURY"/>
    <w:basedOn w:val="slovnLITERATURA"/>
    <w:link w:val="SeznamLITERATURYChar"/>
    <w:qFormat/>
    <w:rsid w:val="002D194F"/>
    <w:pPr>
      <w:numPr>
        <w:numId w:val="8"/>
      </w:numPr>
      <w:tabs>
        <w:tab w:val="clear" w:pos="595"/>
        <w:tab w:val="clear" w:pos="1843"/>
      </w:tabs>
      <w:ind w:left="426"/>
    </w:pPr>
  </w:style>
  <w:style w:type="character" w:customStyle="1" w:styleId="slovnLITERATURAChar">
    <w:name w:val="Číslování LITERATURA Char"/>
    <w:basedOn w:val="OdstavecseseznamemChar"/>
    <w:link w:val="slovnLITERATURA"/>
    <w:rsid w:val="002D194F"/>
    <w:rPr>
      <w:rFonts w:cs="Calibri"/>
      <w:color w:val="000000"/>
      <w:sz w:val="24"/>
      <w:szCs w:val="24"/>
      <w:lang w:eastAsia="en-US"/>
    </w:rPr>
  </w:style>
  <w:style w:type="character" w:customStyle="1" w:styleId="SeznamLITERATURYChar">
    <w:name w:val="Seznam LITERATURY Char"/>
    <w:basedOn w:val="slovnLITERATURAChar"/>
    <w:link w:val="SeznamLITERATURY"/>
    <w:rsid w:val="002D194F"/>
    <w:rPr>
      <w:rFonts w:cs="Calibri"/>
      <w:color w:val="000000"/>
      <w:sz w:val="24"/>
      <w:szCs w:val="24"/>
      <w:lang w:eastAsia="en-US"/>
    </w:rPr>
  </w:style>
  <w:style w:type="paragraph" w:customStyle="1" w:styleId="slovn1">
    <w:name w:val="Číslování 1"/>
    <w:basedOn w:val="Odstavecseseznamem"/>
    <w:link w:val="slovn1Char"/>
    <w:qFormat/>
    <w:rsid w:val="005A722C"/>
    <w:pPr>
      <w:numPr>
        <w:numId w:val="13"/>
      </w:numPr>
    </w:pPr>
  </w:style>
  <w:style w:type="paragraph" w:customStyle="1" w:styleId="slovn2">
    <w:name w:val="Číslování 2"/>
    <w:basedOn w:val="slovn1"/>
    <w:link w:val="slovn2Char"/>
    <w:qFormat/>
    <w:rsid w:val="005A722C"/>
    <w:pPr>
      <w:numPr>
        <w:ilvl w:val="1"/>
      </w:numPr>
    </w:pPr>
  </w:style>
  <w:style w:type="character" w:customStyle="1" w:styleId="slovn1Char">
    <w:name w:val="Číslování 1 Char"/>
    <w:basedOn w:val="OdstavecseseznamemChar"/>
    <w:link w:val="slovn1"/>
    <w:rsid w:val="005A722C"/>
    <w:rPr>
      <w:sz w:val="24"/>
      <w:szCs w:val="22"/>
      <w:lang w:eastAsia="en-US"/>
    </w:rPr>
  </w:style>
  <w:style w:type="paragraph" w:customStyle="1" w:styleId="slovn3">
    <w:name w:val="Číslování 3"/>
    <w:basedOn w:val="slovn2"/>
    <w:link w:val="slovn3Char"/>
    <w:qFormat/>
    <w:rsid w:val="005A722C"/>
    <w:pPr>
      <w:numPr>
        <w:ilvl w:val="2"/>
      </w:numPr>
    </w:pPr>
  </w:style>
  <w:style w:type="character" w:customStyle="1" w:styleId="slovn2Char">
    <w:name w:val="Číslování 2 Char"/>
    <w:basedOn w:val="slovn1Char"/>
    <w:link w:val="slovn2"/>
    <w:rsid w:val="005A722C"/>
    <w:rPr>
      <w:sz w:val="24"/>
      <w:szCs w:val="22"/>
      <w:lang w:eastAsia="en-US"/>
    </w:rPr>
  </w:style>
  <w:style w:type="paragraph" w:customStyle="1" w:styleId="slovn4">
    <w:name w:val="Číslování 4"/>
    <w:basedOn w:val="slovn3"/>
    <w:link w:val="slovn4Char"/>
    <w:qFormat/>
    <w:rsid w:val="005A722C"/>
    <w:pPr>
      <w:numPr>
        <w:ilvl w:val="3"/>
      </w:numPr>
    </w:pPr>
  </w:style>
  <w:style w:type="character" w:customStyle="1" w:styleId="slovn3Char">
    <w:name w:val="Číslování 3 Char"/>
    <w:basedOn w:val="slovn2Char"/>
    <w:link w:val="slovn3"/>
    <w:rsid w:val="005A722C"/>
    <w:rPr>
      <w:sz w:val="24"/>
      <w:szCs w:val="22"/>
      <w:lang w:eastAsia="en-US"/>
    </w:rPr>
  </w:style>
  <w:style w:type="character" w:customStyle="1" w:styleId="slovn4Char">
    <w:name w:val="Číslování 4 Char"/>
    <w:basedOn w:val="slovn3Char"/>
    <w:link w:val="slovn4"/>
    <w:rsid w:val="005A722C"/>
    <w:rPr>
      <w:sz w:val="24"/>
      <w:szCs w:val="22"/>
      <w:lang w:eastAsia="en-US"/>
    </w:rPr>
  </w:style>
  <w:style w:type="paragraph" w:styleId="Normlnweb">
    <w:name w:val="Normal (Web)"/>
    <w:basedOn w:val="Normln"/>
    <w:uiPriority w:val="99"/>
    <w:unhideWhenUsed/>
    <w:rsid w:val="00153ED8"/>
    <w:pPr>
      <w:spacing w:before="100" w:beforeAutospacing="1" w:after="100" w:afterAutospacing="1" w:line="240" w:lineRule="auto"/>
      <w:jc w:val="left"/>
    </w:pPr>
    <w:rPr>
      <w:rFonts w:ascii="Times New Roman" w:eastAsia="Times New Roman" w:hAnsi="Times New Roman"/>
      <w:szCs w:val="24"/>
      <w:lang w:eastAsia="cs-CZ"/>
    </w:rPr>
  </w:style>
  <w:style w:type="paragraph" w:customStyle="1" w:styleId="ca">
    <w:name w:val="ca"/>
    <w:basedOn w:val="Normln"/>
    <w:rsid w:val="00153ED8"/>
    <w:pPr>
      <w:spacing w:before="100" w:beforeAutospacing="1" w:after="100" w:afterAutospacing="1" w:line="240" w:lineRule="auto"/>
      <w:jc w:val="left"/>
    </w:pPr>
    <w:rPr>
      <w:rFonts w:ascii="Times New Roman" w:eastAsia="Times New Roman" w:hAnsi="Times New Roman"/>
      <w:szCs w:val="24"/>
      <w:lang w:eastAsia="cs-CZ"/>
    </w:rPr>
  </w:style>
  <w:style w:type="character" w:customStyle="1" w:styleId="mw-headline">
    <w:name w:val="mw-headline"/>
    <w:basedOn w:val="Standardnpsmoodstavce"/>
    <w:rsid w:val="00C05AE2"/>
  </w:style>
  <w:style w:type="character" w:styleId="CittHTML">
    <w:name w:val="HTML Cite"/>
    <w:basedOn w:val="Standardnpsmoodstavce"/>
    <w:uiPriority w:val="99"/>
    <w:semiHidden/>
    <w:unhideWhenUsed/>
    <w:rsid w:val="00C05AE2"/>
    <w:rPr>
      <w:i/>
      <w:iCs/>
    </w:rPr>
  </w:style>
  <w:style w:type="character" w:customStyle="1" w:styleId="isbn">
    <w:name w:val="isbn"/>
    <w:basedOn w:val="Standardnpsmoodstavce"/>
    <w:rsid w:val="00C05AE2"/>
  </w:style>
  <w:style w:type="character" w:customStyle="1" w:styleId="reference-text">
    <w:name w:val="reference-text"/>
    <w:basedOn w:val="Standardnpsmoodstavce"/>
    <w:rsid w:val="00C05AE2"/>
  </w:style>
  <w:style w:type="character" w:styleId="Siln">
    <w:name w:val="Strong"/>
    <w:basedOn w:val="Standardnpsmoodstavce"/>
    <w:uiPriority w:val="22"/>
    <w:qFormat/>
    <w:rsid w:val="008447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386977">
      <w:bodyDiv w:val="1"/>
      <w:marLeft w:val="0"/>
      <w:marRight w:val="0"/>
      <w:marTop w:val="0"/>
      <w:marBottom w:val="0"/>
      <w:divBdr>
        <w:top w:val="none" w:sz="0" w:space="0" w:color="auto"/>
        <w:left w:val="none" w:sz="0" w:space="0" w:color="auto"/>
        <w:bottom w:val="none" w:sz="0" w:space="0" w:color="auto"/>
        <w:right w:val="none" w:sz="0" w:space="0" w:color="auto"/>
      </w:divBdr>
      <w:divsChild>
        <w:div w:id="2022974879">
          <w:marLeft w:val="547"/>
          <w:marRight w:val="0"/>
          <w:marTop w:val="134"/>
          <w:marBottom w:val="0"/>
          <w:divBdr>
            <w:top w:val="none" w:sz="0" w:space="0" w:color="auto"/>
            <w:left w:val="none" w:sz="0" w:space="0" w:color="auto"/>
            <w:bottom w:val="none" w:sz="0" w:space="0" w:color="auto"/>
            <w:right w:val="none" w:sz="0" w:space="0" w:color="auto"/>
          </w:divBdr>
        </w:div>
        <w:div w:id="807090190">
          <w:marLeft w:val="547"/>
          <w:marRight w:val="0"/>
          <w:marTop w:val="134"/>
          <w:marBottom w:val="0"/>
          <w:divBdr>
            <w:top w:val="none" w:sz="0" w:space="0" w:color="auto"/>
            <w:left w:val="none" w:sz="0" w:space="0" w:color="auto"/>
            <w:bottom w:val="none" w:sz="0" w:space="0" w:color="auto"/>
            <w:right w:val="none" w:sz="0" w:space="0" w:color="auto"/>
          </w:divBdr>
        </w:div>
      </w:divsChild>
    </w:div>
    <w:div w:id="57019947">
      <w:bodyDiv w:val="1"/>
      <w:marLeft w:val="0"/>
      <w:marRight w:val="0"/>
      <w:marTop w:val="0"/>
      <w:marBottom w:val="0"/>
      <w:divBdr>
        <w:top w:val="none" w:sz="0" w:space="0" w:color="auto"/>
        <w:left w:val="none" w:sz="0" w:space="0" w:color="auto"/>
        <w:bottom w:val="none" w:sz="0" w:space="0" w:color="auto"/>
        <w:right w:val="none" w:sz="0" w:space="0" w:color="auto"/>
      </w:divBdr>
      <w:divsChild>
        <w:div w:id="170529075">
          <w:marLeft w:val="547"/>
          <w:marRight w:val="0"/>
          <w:marTop w:val="115"/>
          <w:marBottom w:val="0"/>
          <w:divBdr>
            <w:top w:val="none" w:sz="0" w:space="0" w:color="auto"/>
            <w:left w:val="none" w:sz="0" w:space="0" w:color="auto"/>
            <w:bottom w:val="none" w:sz="0" w:space="0" w:color="auto"/>
            <w:right w:val="none" w:sz="0" w:space="0" w:color="auto"/>
          </w:divBdr>
        </w:div>
        <w:div w:id="1683361000">
          <w:marLeft w:val="547"/>
          <w:marRight w:val="0"/>
          <w:marTop w:val="115"/>
          <w:marBottom w:val="0"/>
          <w:divBdr>
            <w:top w:val="none" w:sz="0" w:space="0" w:color="auto"/>
            <w:left w:val="none" w:sz="0" w:space="0" w:color="auto"/>
            <w:bottom w:val="none" w:sz="0" w:space="0" w:color="auto"/>
            <w:right w:val="none" w:sz="0" w:space="0" w:color="auto"/>
          </w:divBdr>
        </w:div>
        <w:div w:id="1241522001">
          <w:marLeft w:val="547"/>
          <w:marRight w:val="0"/>
          <w:marTop w:val="115"/>
          <w:marBottom w:val="0"/>
          <w:divBdr>
            <w:top w:val="none" w:sz="0" w:space="0" w:color="auto"/>
            <w:left w:val="none" w:sz="0" w:space="0" w:color="auto"/>
            <w:bottom w:val="none" w:sz="0" w:space="0" w:color="auto"/>
            <w:right w:val="none" w:sz="0" w:space="0" w:color="auto"/>
          </w:divBdr>
        </w:div>
        <w:div w:id="782387255">
          <w:marLeft w:val="547"/>
          <w:marRight w:val="0"/>
          <w:marTop w:val="115"/>
          <w:marBottom w:val="0"/>
          <w:divBdr>
            <w:top w:val="none" w:sz="0" w:space="0" w:color="auto"/>
            <w:left w:val="none" w:sz="0" w:space="0" w:color="auto"/>
            <w:bottom w:val="none" w:sz="0" w:space="0" w:color="auto"/>
            <w:right w:val="none" w:sz="0" w:space="0" w:color="auto"/>
          </w:divBdr>
        </w:div>
        <w:div w:id="1041323343">
          <w:marLeft w:val="547"/>
          <w:marRight w:val="0"/>
          <w:marTop w:val="115"/>
          <w:marBottom w:val="0"/>
          <w:divBdr>
            <w:top w:val="none" w:sz="0" w:space="0" w:color="auto"/>
            <w:left w:val="none" w:sz="0" w:space="0" w:color="auto"/>
            <w:bottom w:val="none" w:sz="0" w:space="0" w:color="auto"/>
            <w:right w:val="none" w:sz="0" w:space="0" w:color="auto"/>
          </w:divBdr>
        </w:div>
        <w:div w:id="1894148317">
          <w:marLeft w:val="547"/>
          <w:marRight w:val="0"/>
          <w:marTop w:val="115"/>
          <w:marBottom w:val="0"/>
          <w:divBdr>
            <w:top w:val="none" w:sz="0" w:space="0" w:color="auto"/>
            <w:left w:val="none" w:sz="0" w:space="0" w:color="auto"/>
            <w:bottom w:val="none" w:sz="0" w:space="0" w:color="auto"/>
            <w:right w:val="none" w:sz="0" w:space="0" w:color="auto"/>
          </w:divBdr>
        </w:div>
      </w:divsChild>
    </w:div>
    <w:div w:id="62603711">
      <w:bodyDiv w:val="1"/>
      <w:marLeft w:val="0"/>
      <w:marRight w:val="0"/>
      <w:marTop w:val="0"/>
      <w:marBottom w:val="0"/>
      <w:divBdr>
        <w:top w:val="none" w:sz="0" w:space="0" w:color="auto"/>
        <w:left w:val="none" w:sz="0" w:space="0" w:color="auto"/>
        <w:bottom w:val="none" w:sz="0" w:space="0" w:color="auto"/>
        <w:right w:val="none" w:sz="0" w:space="0" w:color="auto"/>
      </w:divBdr>
      <w:divsChild>
        <w:div w:id="1605070524">
          <w:marLeft w:val="547"/>
          <w:marRight w:val="0"/>
          <w:marTop w:val="134"/>
          <w:marBottom w:val="0"/>
          <w:divBdr>
            <w:top w:val="none" w:sz="0" w:space="0" w:color="auto"/>
            <w:left w:val="none" w:sz="0" w:space="0" w:color="auto"/>
            <w:bottom w:val="none" w:sz="0" w:space="0" w:color="auto"/>
            <w:right w:val="none" w:sz="0" w:space="0" w:color="auto"/>
          </w:divBdr>
        </w:div>
        <w:div w:id="849174582">
          <w:marLeft w:val="547"/>
          <w:marRight w:val="0"/>
          <w:marTop w:val="134"/>
          <w:marBottom w:val="0"/>
          <w:divBdr>
            <w:top w:val="none" w:sz="0" w:space="0" w:color="auto"/>
            <w:left w:val="none" w:sz="0" w:space="0" w:color="auto"/>
            <w:bottom w:val="none" w:sz="0" w:space="0" w:color="auto"/>
            <w:right w:val="none" w:sz="0" w:space="0" w:color="auto"/>
          </w:divBdr>
        </w:div>
        <w:div w:id="391005929">
          <w:marLeft w:val="547"/>
          <w:marRight w:val="0"/>
          <w:marTop w:val="134"/>
          <w:marBottom w:val="0"/>
          <w:divBdr>
            <w:top w:val="none" w:sz="0" w:space="0" w:color="auto"/>
            <w:left w:val="none" w:sz="0" w:space="0" w:color="auto"/>
            <w:bottom w:val="none" w:sz="0" w:space="0" w:color="auto"/>
            <w:right w:val="none" w:sz="0" w:space="0" w:color="auto"/>
          </w:divBdr>
        </w:div>
      </w:divsChild>
    </w:div>
    <w:div w:id="66928932">
      <w:bodyDiv w:val="1"/>
      <w:marLeft w:val="0"/>
      <w:marRight w:val="0"/>
      <w:marTop w:val="0"/>
      <w:marBottom w:val="0"/>
      <w:divBdr>
        <w:top w:val="none" w:sz="0" w:space="0" w:color="auto"/>
        <w:left w:val="none" w:sz="0" w:space="0" w:color="auto"/>
        <w:bottom w:val="none" w:sz="0" w:space="0" w:color="auto"/>
        <w:right w:val="none" w:sz="0" w:space="0" w:color="auto"/>
      </w:divBdr>
      <w:divsChild>
        <w:div w:id="702362407">
          <w:marLeft w:val="547"/>
          <w:marRight w:val="0"/>
          <w:marTop w:val="154"/>
          <w:marBottom w:val="0"/>
          <w:divBdr>
            <w:top w:val="none" w:sz="0" w:space="0" w:color="auto"/>
            <w:left w:val="none" w:sz="0" w:space="0" w:color="auto"/>
            <w:bottom w:val="none" w:sz="0" w:space="0" w:color="auto"/>
            <w:right w:val="none" w:sz="0" w:space="0" w:color="auto"/>
          </w:divBdr>
        </w:div>
      </w:divsChild>
    </w:div>
    <w:div w:id="145519110">
      <w:bodyDiv w:val="1"/>
      <w:marLeft w:val="0"/>
      <w:marRight w:val="0"/>
      <w:marTop w:val="0"/>
      <w:marBottom w:val="0"/>
      <w:divBdr>
        <w:top w:val="none" w:sz="0" w:space="0" w:color="auto"/>
        <w:left w:val="none" w:sz="0" w:space="0" w:color="auto"/>
        <w:bottom w:val="none" w:sz="0" w:space="0" w:color="auto"/>
        <w:right w:val="none" w:sz="0" w:space="0" w:color="auto"/>
      </w:divBdr>
      <w:divsChild>
        <w:div w:id="397945292">
          <w:marLeft w:val="547"/>
          <w:marRight w:val="0"/>
          <w:marTop w:val="115"/>
          <w:marBottom w:val="0"/>
          <w:divBdr>
            <w:top w:val="none" w:sz="0" w:space="0" w:color="auto"/>
            <w:left w:val="none" w:sz="0" w:space="0" w:color="auto"/>
            <w:bottom w:val="none" w:sz="0" w:space="0" w:color="auto"/>
            <w:right w:val="none" w:sz="0" w:space="0" w:color="auto"/>
          </w:divBdr>
        </w:div>
        <w:div w:id="1756897099">
          <w:marLeft w:val="547"/>
          <w:marRight w:val="0"/>
          <w:marTop w:val="115"/>
          <w:marBottom w:val="0"/>
          <w:divBdr>
            <w:top w:val="none" w:sz="0" w:space="0" w:color="auto"/>
            <w:left w:val="none" w:sz="0" w:space="0" w:color="auto"/>
            <w:bottom w:val="none" w:sz="0" w:space="0" w:color="auto"/>
            <w:right w:val="none" w:sz="0" w:space="0" w:color="auto"/>
          </w:divBdr>
        </w:div>
        <w:div w:id="1875848621">
          <w:marLeft w:val="547"/>
          <w:marRight w:val="0"/>
          <w:marTop w:val="115"/>
          <w:marBottom w:val="0"/>
          <w:divBdr>
            <w:top w:val="none" w:sz="0" w:space="0" w:color="auto"/>
            <w:left w:val="none" w:sz="0" w:space="0" w:color="auto"/>
            <w:bottom w:val="none" w:sz="0" w:space="0" w:color="auto"/>
            <w:right w:val="none" w:sz="0" w:space="0" w:color="auto"/>
          </w:divBdr>
        </w:div>
        <w:div w:id="710882344">
          <w:marLeft w:val="547"/>
          <w:marRight w:val="0"/>
          <w:marTop w:val="115"/>
          <w:marBottom w:val="0"/>
          <w:divBdr>
            <w:top w:val="none" w:sz="0" w:space="0" w:color="auto"/>
            <w:left w:val="none" w:sz="0" w:space="0" w:color="auto"/>
            <w:bottom w:val="none" w:sz="0" w:space="0" w:color="auto"/>
            <w:right w:val="none" w:sz="0" w:space="0" w:color="auto"/>
          </w:divBdr>
        </w:div>
        <w:div w:id="561671067">
          <w:marLeft w:val="547"/>
          <w:marRight w:val="0"/>
          <w:marTop w:val="115"/>
          <w:marBottom w:val="0"/>
          <w:divBdr>
            <w:top w:val="none" w:sz="0" w:space="0" w:color="auto"/>
            <w:left w:val="none" w:sz="0" w:space="0" w:color="auto"/>
            <w:bottom w:val="none" w:sz="0" w:space="0" w:color="auto"/>
            <w:right w:val="none" w:sz="0" w:space="0" w:color="auto"/>
          </w:divBdr>
        </w:div>
        <w:div w:id="615252372">
          <w:marLeft w:val="547"/>
          <w:marRight w:val="0"/>
          <w:marTop w:val="115"/>
          <w:marBottom w:val="0"/>
          <w:divBdr>
            <w:top w:val="none" w:sz="0" w:space="0" w:color="auto"/>
            <w:left w:val="none" w:sz="0" w:space="0" w:color="auto"/>
            <w:bottom w:val="none" w:sz="0" w:space="0" w:color="auto"/>
            <w:right w:val="none" w:sz="0" w:space="0" w:color="auto"/>
          </w:divBdr>
        </w:div>
      </w:divsChild>
    </w:div>
    <w:div w:id="158812082">
      <w:bodyDiv w:val="1"/>
      <w:marLeft w:val="0"/>
      <w:marRight w:val="0"/>
      <w:marTop w:val="0"/>
      <w:marBottom w:val="0"/>
      <w:divBdr>
        <w:top w:val="none" w:sz="0" w:space="0" w:color="auto"/>
        <w:left w:val="none" w:sz="0" w:space="0" w:color="auto"/>
        <w:bottom w:val="none" w:sz="0" w:space="0" w:color="auto"/>
        <w:right w:val="none" w:sz="0" w:space="0" w:color="auto"/>
      </w:divBdr>
      <w:divsChild>
        <w:div w:id="418718086">
          <w:marLeft w:val="547"/>
          <w:marRight w:val="0"/>
          <w:marTop w:val="154"/>
          <w:marBottom w:val="0"/>
          <w:divBdr>
            <w:top w:val="none" w:sz="0" w:space="0" w:color="auto"/>
            <w:left w:val="none" w:sz="0" w:space="0" w:color="auto"/>
            <w:bottom w:val="none" w:sz="0" w:space="0" w:color="auto"/>
            <w:right w:val="none" w:sz="0" w:space="0" w:color="auto"/>
          </w:divBdr>
        </w:div>
        <w:div w:id="1045718607">
          <w:marLeft w:val="1166"/>
          <w:marRight w:val="0"/>
          <w:marTop w:val="134"/>
          <w:marBottom w:val="0"/>
          <w:divBdr>
            <w:top w:val="none" w:sz="0" w:space="0" w:color="auto"/>
            <w:left w:val="none" w:sz="0" w:space="0" w:color="auto"/>
            <w:bottom w:val="none" w:sz="0" w:space="0" w:color="auto"/>
            <w:right w:val="none" w:sz="0" w:space="0" w:color="auto"/>
          </w:divBdr>
        </w:div>
        <w:div w:id="81992815">
          <w:marLeft w:val="1800"/>
          <w:marRight w:val="0"/>
          <w:marTop w:val="115"/>
          <w:marBottom w:val="0"/>
          <w:divBdr>
            <w:top w:val="none" w:sz="0" w:space="0" w:color="auto"/>
            <w:left w:val="none" w:sz="0" w:space="0" w:color="auto"/>
            <w:bottom w:val="none" w:sz="0" w:space="0" w:color="auto"/>
            <w:right w:val="none" w:sz="0" w:space="0" w:color="auto"/>
          </w:divBdr>
        </w:div>
        <w:div w:id="631835746">
          <w:marLeft w:val="1800"/>
          <w:marRight w:val="0"/>
          <w:marTop w:val="115"/>
          <w:marBottom w:val="0"/>
          <w:divBdr>
            <w:top w:val="none" w:sz="0" w:space="0" w:color="auto"/>
            <w:left w:val="none" w:sz="0" w:space="0" w:color="auto"/>
            <w:bottom w:val="none" w:sz="0" w:space="0" w:color="auto"/>
            <w:right w:val="none" w:sz="0" w:space="0" w:color="auto"/>
          </w:divBdr>
        </w:div>
        <w:div w:id="1713380184">
          <w:marLeft w:val="1166"/>
          <w:marRight w:val="0"/>
          <w:marTop w:val="134"/>
          <w:marBottom w:val="0"/>
          <w:divBdr>
            <w:top w:val="none" w:sz="0" w:space="0" w:color="auto"/>
            <w:left w:val="none" w:sz="0" w:space="0" w:color="auto"/>
            <w:bottom w:val="none" w:sz="0" w:space="0" w:color="auto"/>
            <w:right w:val="none" w:sz="0" w:space="0" w:color="auto"/>
          </w:divBdr>
        </w:div>
      </w:divsChild>
    </w:div>
    <w:div w:id="196894592">
      <w:bodyDiv w:val="1"/>
      <w:marLeft w:val="0"/>
      <w:marRight w:val="0"/>
      <w:marTop w:val="0"/>
      <w:marBottom w:val="0"/>
      <w:divBdr>
        <w:top w:val="none" w:sz="0" w:space="0" w:color="auto"/>
        <w:left w:val="none" w:sz="0" w:space="0" w:color="auto"/>
        <w:bottom w:val="none" w:sz="0" w:space="0" w:color="auto"/>
        <w:right w:val="none" w:sz="0" w:space="0" w:color="auto"/>
      </w:divBdr>
      <w:divsChild>
        <w:div w:id="1878006359">
          <w:marLeft w:val="547"/>
          <w:marRight w:val="0"/>
          <w:marTop w:val="115"/>
          <w:marBottom w:val="0"/>
          <w:divBdr>
            <w:top w:val="none" w:sz="0" w:space="0" w:color="auto"/>
            <w:left w:val="none" w:sz="0" w:space="0" w:color="auto"/>
            <w:bottom w:val="none" w:sz="0" w:space="0" w:color="auto"/>
            <w:right w:val="none" w:sz="0" w:space="0" w:color="auto"/>
          </w:divBdr>
        </w:div>
        <w:div w:id="829641983">
          <w:marLeft w:val="547"/>
          <w:marRight w:val="0"/>
          <w:marTop w:val="115"/>
          <w:marBottom w:val="0"/>
          <w:divBdr>
            <w:top w:val="none" w:sz="0" w:space="0" w:color="auto"/>
            <w:left w:val="none" w:sz="0" w:space="0" w:color="auto"/>
            <w:bottom w:val="none" w:sz="0" w:space="0" w:color="auto"/>
            <w:right w:val="none" w:sz="0" w:space="0" w:color="auto"/>
          </w:divBdr>
        </w:div>
        <w:div w:id="556430610">
          <w:marLeft w:val="547"/>
          <w:marRight w:val="0"/>
          <w:marTop w:val="115"/>
          <w:marBottom w:val="0"/>
          <w:divBdr>
            <w:top w:val="none" w:sz="0" w:space="0" w:color="auto"/>
            <w:left w:val="none" w:sz="0" w:space="0" w:color="auto"/>
            <w:bottom w:val="none" w:sz="0" w:space="0" w:color="auto"/>
            <w:right w:val="none" w:sz="0" w:space="0" w:color="auto"/>
          </w:divBdr>
        </w:div>
        <w:div w:id="97988558">
          <w:marLeft w:val="547"/>
          <w:marRight w:val="0"/>
          <w:marTop w:val="115"/>
          <w:marBottom w:val="0"/>
          <w:divBdr>
            <w:top w:val="none" w:sz="0" w:space="0" w:color="auto"/>
            <w:left w:val="none" w:sz="0" w:space="0" w:color="auto"/>
            <w:bottom w:val="none" w:sz="0" w:space="0" w:color="auto"/>
            <w:right w:val="none" w:sz="0" w:space="0" w:color="auto"/>
          </w:divBdr>
        </w:div>
        <w:div w:id="1619027502">
          <w:marLeft w:val="547"/>
          <w:marRight w:val="0"/>
          <w:marTop w:val="115"/>
          <w:marBottom w:val="0"/>
          <w:divBdr>
            <w:top w:val="none" w:sz="0" w:space="0" w:color="auto"/>
            <w:left w:val="none" w:sz="0" w:space="0" w:color="auto"/>
            <w:bottom w:val="none" w:sz="0" w:space="0" w:color="auto"/>
            <w:right w:val="none" w:sz="0" w:space="0" w:color="auto"/>
          </w:divBdr>
        </w:div>
      </w:divsChild>
    </w:div>
    <w:div w:id="210533652">
      <w:bodyDiv w:val="1"/>
      <w:marLeft w:val="0"/>
      <w:marRight w:val="0"/>
      <w:marTop w:val="0"/>
      <w:marBottom w:val="0"/>
      <w:divBdr>
        <w:top w:val="none" w:sz="0" w:space="0" w:color="auto"/>
        <w:left w:val="none" w:sz="0" w:space="0" w:color="auto"/>
        <w:bottom w:val="none" w:sz="0" w:space="0" w:color="auto"/>
        <w:right w:val="none" w:sz="0" w:space="0" w:color="auto"/>
      </w:divBdr>
      <w:divsChild>
        <w:div w:id="2058384036">
          <w:marLeft w:val="547"/>
          <w:marRight w:val="0"/>
          <w:marTop w:val="115"/>
          <w:marBottom w:val="0"/>
          <w:divBdr>
            <w:top w:val="none" w:sz="0" w:space="0" w:color="auto"/>
            <w:left w:val="none" w:sz="0" w:space="0" w:color="auto"/>
            <w:bottom w:val="none" w:sz="0" w:space="0" w:color="auto"/>
            <w:right w:val="none" w:sz="0" w:space="0" w:color="auto"/>
          </w:divBdr>
        </w:div>
        <w:div w:id="1030229984">
          <w:marLeft w:val="547"/>
          <w:marRight w:val="0"/>
          <w:marTop w:val="115"/>
          <w:marBottom w:val="0"/>
          <w:divBdr>
            <w:top w:val="none" w:sz="0" w:space="0" w:color="auto"/>
            <w:left w:val="none" w:sz="0" w:space="0" w:color="auto"/>
            <w:bottom w:val="none" w:sz="0" w:space="0" w:color="auto"/>
            <w:right w:val="none" w:sz="0" w:space="0" w:color="auto"/>
          </w:divBdr>
        </w:div>
        <w:div w:id="805780394">
          <w:marLeft w:val="547"/>
          <w:marRight w:val="0"/>
          <w:marTop w:val="115"/>
          <w:marBottom w:val="0"/>
          <w:divBdr>
            <w:top w:val="none" w:sz="0" w:space="0" w:color="auto"/>
            <w:left w:val="none" w:sz="0" w:space="0" w:color="auto"/>
            <w:bottom w:val="none" w:sz="0" w:space="0" w:color="auto"/>
            <w:right w:val="none" w:sz="0" w:space="0" w:color="auto"/>
          </w:divBdr>
        </w:div>
        <w:div w:id="631908615">
          <w:marLeft w:val="547"/>
          <w:marRight w:val="0"/>
          <w:marTop w:val="115"/>
          <w:marBottom w:val="0"/>
          <w:divBdr>
            <w:top w:val="none" w:sz="0" w:space="0" w:color="auto"/>
            <w:left w:val="none" w:sz="0" w:space="0" w:color="auto"/>
            <w:bottom w:val="none" w:sz="0" w:space="0" w:color="auto"/>
            <w:right w:val="none" w:sz="0" w:space="0" w:color="auto"/>
          </w:divBdr>
        </w:div>
      </w:divsChild>
    </w:div>
    <w:div w:id="211890528">
      <w:bodyDiv w:val="1"/>
      <w:marLeft w:val="0"/>
      <w:marRight w:val="0"/>
      <w:marTop w:val="0"/>
      <w:marBottom w:val="0"/>
      <w:divBdr>
        <w:top w:val="none" w:sz="0" w:space="0" w:color="auto"/>
        <w:left w:val="none" w:sz="0" w:space="0" w:color="auto"/>
        <w:bottom w:val="none" w:sz="0" w:space="0" w:color="auto"/>
        <w:right w:val="none" w:sz="0" w:space="0" w:color="auto"/>
      </w:divBdr>
      <w:divsChild>
        <w:div w:id="1209606263">
          <w:marLeft w:val="547"/>
          <w:marRight w:val="0"/>
          <w:marTop w:val="154"/>
          <w:marBottom w:val="0"/>
          <w:divBdr>
            <w:top w:val="none" w:sz="0" w:space="0" w:color="auto"/>
            <w:left w:val="none" w:sz="0" w:space="0" w:color="auto"/>
            <w:bottom w:val="none" w:sz="0" w:space="0" w:color="auto"/>
            <w:right w:val="none" w:sz="0" w:space="0" w:color="auto"/>
          </w:divBdr>
        </w:div>
      </w:divsChild>
    </w:div>
    <w:div w:id="219100914">
      <w:bodyDiv w:val="1"/>
      <w:marLeft w:val="0"/>
      <w:marRight w:val="0"/>
      <w:marTop w:val="0"/>
      <w:marBottom w:val="0"/>
      <w:divBdr>
        <w:top w:val="none" w:sz="0" w:space="0" w:color="auto"/>
        <w:left w:val="none" w:sz="0" w:space="0" w:color="auto"/>
        <w:bottom w:val="none" w:sz="0" w:space="0" w:color="auto"/>
        <w:right w:val="none" w:sz="0" w:space="0" w:color="auto"/>
      </w:divBdr>
      <w:divsChild>
        <w:div w:id="1060403343">
          <w:marLeft w:val="547"/>
          <w:marRight w:val="0"/>
          <w:marTop w:val="134"/>
          <w:marBottom w:val="0"/>
          <w:divBdr>
            <w:top w:val="none" w:sz="0" w:space="0" w:color="auto"/>
            <w:left w:val="none" w:sz="0" w:space="0" w:color="auto"/>
            <w:bottom w:val="none" w:sz="0" w:space="0" w:color="auto"/>
            <w:right w:val="none" w:sz="0" w:space="0" w:color="auto"/>
          </w:divBdr>
        </w:div>
        <w:div w:id="1452361387">
          <w:marLeft w:val="547"/>
          <w:marRight w:val="0"/>
          <w:marTop w:val="134"/>
          <w:marBottom w:val="0"/>
          <w:divBdr>
            <w:top w:val="none" w:sz="0" w:space="0" w:color="auto"/>
            <w:left w:val="none" w:sz="0" w:space="0" w:color="auto"/>
            <w:bottom w:val="none" w:sz="0" w:space="0" w:color="auto"/>
            <w:right w:val="none" w:sz="0" w:space="0" w:color="auto"/>
          </w:divBdr>
        </w:div>
        <w:div w:id="650210399">
          <w:marLeft w:val="547"/>
          <w:marRight w:val="0"/>
          <w:marTop w:val="134"/>
          <w:marBottom w:val="0"/>
          <w:divBdr>
            <w:top w:val="none" w:sz="0" w:space="0" w:color="auto"/>
            <w:left w:val="none" w:sz="0" w:space="0" w:color="auto"/>
            <w:bottom w:val="none" w:sz="0" w:space="0" w:color="auto"/>
            <w:right w:val="none" w:sz="0" w:space="0" w:color="auto"/>
          </w:divBdr>
        </w:div>
        <w:div w:id="1414625349">
          <w:marLeft w:val="547"/>
          <w:marRight w:val="0"/>
          <w:marTop w:val="134"/>
          <w:marBottom w:val="0"/>
          <w:divBdr>
            <w:top w:val="none" w:sz="0" w:space="0" w:color="auto"/>
            <w:left w:val="none" w:sz="0" w:space="0" w:color="auto"/>
            <w:bottom w:val="none" w:sz="0" w:space="0" w:color="auto"/>
            <w:right w:val="none" w:sz="0" w:space="0" w:color="auto"/>
          </w:divBdr>
        </w:div>
      </w:divsChild>
    </w:div>
    <w:div w:id="259414588">
      <w:bodyDiv w:val="1"/>
      <w:marLeft w:val="0"/>
      <w:marRight w:val="0"/>
      <w:marTop w:val="0"/>
      <w:marBottom w:val="0"/>
      <w:divBdr>
        <w:top w:val="none" w:sz="0" w:space="0" w:color="auto"/>
        <w:left w:val="none" w:sz="0" w:space="0" w:color="auto"/>
        <w:bottom w:val="none" w:sz="0" w:space="0" w:color="auto"/>
        <w:right w:val="none" w:sz="0" w:space="0" w:color="auto"/>
      </w:divBdr>
      <w:divsChild>
        <w:div w:id="1580359834">
          <w:marLeft w:val="547"/>
          <w:marRight w:val="0"/>
          <w:marTop w:val="134"/>
          <w:marBottom w:val="0"/>
          <w:divBdr>
            <w:top w:val="none" w:sz="0" w:space="0" w:color="auto"/>
            <w:left w:val="none" w:sz="0" w:space="0" w:color="auto"/>
            <w:bottom w:val="none" w:sz="0" w:space="0" w:color="auto"/>
            <w:right w:val="none" w:sz="0" w:space="0" w:color="auto"/>
          </w:divBdr>
        </w:div>
        <w:div w:id="191109636">
          <w:marLeft w:val="547"/>
          <w:marRight w:val="0"/>
          <w:marTop w:val="134"/>
          <w:marBottom w:val="0"/>
          <w:divBdr>
            <w:top w:val="none" w:sz="0" w:space="0" w:color="auto"/>
            <w:left w:val="none" w:sz="0" w:space="0" w:color="auto"/>
            <w:bottom w:val="none" w:sz="0" w:space="0" w:color="auto"/>
            <w:right w:val="none" w:sz="0" w:space="0" w:color="auto"/>
          </w:divBdr>
        </w:div>
        <w:div w:id="1104106063">
          <w:marLeft w:val="547"/>
          <w:marRight w:val="0"/>
          <w:marTop w:val="134"/>
          <w:marBottom w:val="0"/>
          <w:divBdr>
            <w:top w:val="none" w:sz="0" w:space="0" w:color="auto"/>
            <w:left w:val="none" w:sz="0" w:space="0" w:color="auto"/>
            <w:bottom w:val="none" w:sz="0" w:space="0" w:color="auto"/>
            <w:right w:val="none" w:sz="0" w:space="0" w:color="auto"/>
          </w:divBdr>
        </w:div>
        <w:div w:id="27534203">
          <w:marLeft w:val="547"/>
          <w:marRight w:val="0"/>
          <w:marTop w:val="134"/>
          <w:marBottom w:val="0"/>
          <w:divBdr>
            <w:top w:val="none" w:sz="0" w:space="0" w:color="auto"/>
            <w:left w:val="none" w:sz="0" w:space="0" w:color="auto"/>
            <w:bottom w:val="none" w:sz="0" w:space="0" w:color="auto"/>
            <w:right w:val="none" w:sz="0" w:space="0" w:color="auto"/>
          </w:divBdr>
        </w:div>
        <w:div w:id="77481993">
          <w:marLeft w:val="547"/>
          <w:marRight w:val="0"/>
          <w:marTop w:val="134"/>
          <w:marBottom w:val="0"/>
          <w:divBdr>
            <w:top w:val="none" w:sz="0" w:space="0" w:color="auto"/>
            <w:left w:val="none" w:sz="0" w:space="0" w:color="auto"/>
            <w:bottom w:val="none" w:sz="0" w:space="0" w:color="auto"/>
            <w:right w:val="none" w:sz="0" w:space="0" w:color="auto"/>
          </w:divBdr>
        </w:div>
      </w:divsChild>
    </w:div>
    <w:div w:id="298190291">
      <w:bodyDiv w:val="1"/>
      <w:marLeft w:val="0"/>
      <w:marRight w:val="0"/>
      <w:marTop w:val="0"/>
      <w:marBottom w:val="0"/>
      <w:divBdr>
        <w:top w:val="none" w:sz="0" w:space="0" w:color="auto"/>
        <w:left w:val="none" w:sz="0" w:space="0" w:color="auto"/>
        <w:bottom w:val="none" w:sz="0" w:space="0" w:color="auto"/>
        <w:right w:val="none" w:sz="0" w:space="0" w:color="auto"/>
      </w:divBdr>
      <w:divsChild>
        <w:div w:id="465659729">
          <w:marLeft w:val="547"/>
          <w:marRight w:val="0"/>
          <w:marTop w:val="154"/>
          <w:marBottom w:val="0"/>
          <w:divBdr>
            <w:top w:val="none" w:sz="0" w:space="0" w:color="auto"/>
            <w:left w:val="none" w:sz="0" w:space="0" w:color="auto"/>
            <w:bottom w:val="none" w:sz="0" w:space="0" w:color="auto"/>
            <w:right w:val="none" w:sz="0" w:space="0" w:color="auto"/>
          </w:divBdr>
        </w:div>
        <w:div w:id="1683242025">
          <w:marLeft w:val="547"/>
          <w:marRight w:val="0"/>
          <w:marTop w:val="154"/>
          <w:marBottom w:val="0"/>
          <w:divBdr>
            <w:top w:val="none" w:sz="0" w:space="0" w:color="auto"/>
            <w:left w:val="none" w:sz="0" w:space="0" w:color="auto"/>
            <w:bottom w:val="none" w:sz="0" w:space="0" w:color="auto"/>
            <w:right w:val="none" w:sz="0" w:space="0" w:color="auto"/>
          </w:divBdr>
        </w:div>
      </w:divsChild>
    </w:div>
    <w:div w:id="340668008">
      <w:bodyDiv w:val="1"/>
      <w:marLeft w:val="0"/>
      <w:marRight w:val="0"/>
      <w:marTop w:val="0"/>
      <w:marBottom w:val="0"/>
      <w:divBdr>
        <w:top w:val="none" w:sz="0" w:space="0" w:color="auto"/>
        <w:left w:val="none" w:sz="0" w:space="0" w:color="auto"/>
        <w:bottom w:val="none" w:sz="0" w:space="0" w:color="auto"/>
        <w:right w:val="none" w:sz="0" w:space="0" w:color="auto"/>
      </w:divBdr>
      <w:divsChild>
        <w:div w:id="2002616129">
          <w:marLeft w:val="547"/>
          <w:marRight w:val="0"/>
          <w:marTop w:val="96"/>
          <w:marBottom w:val="0"/>
          <w:divBdr>
            <w:top w:val="none" w:sz="0" w:space="0" w:color="auto"/>
            <w:left w:val="none" w:sz="0" w:space="0" w:color="auto"/>
            <w:bottom w:val="none" w:sz="0" w:space="0" w:color="auto"/>
            <w:right w:val="none" w:sz="0" w:space="0" w:color="auto"/>
          </w:divBdr>
        </w:div>
        <w:div w:id="997610738">
          <w:marLeft w:val="1166"/>
          <w:marRight w:val="0"/>
          <w:marTop w:val="96"/>
          <w:marBottom w:val="0"/>
          <w:divBdr>
            <w:top w:val="none" w:sz="0" w:space="0" w:color="auto"/>
            <w:left w:val="none" w:sz="0" w:space="0" w:color="auto"/>
            <w:bottom w:val="none" w:sz="0" w:space="0" w:color="auto"/>
            <w:right w:val="none" w:sz="0" w:space="0" w:color="auto"/>
          </w:divBdr>
        </w:div>
        <w:div w:id="347029408">
          <w:marLeft w:val="1166"/>
          <w:marRight w:val="0"/>
          <w:marTop w:val="96"/>
          <w:marBottom w:val="0"/>
          <w:divBdr>
            <w:top w:val="none" w:sz="0" w:space="0" w:color="auto"/>
            <w:left w:val="none" w:sz="0" w:space="0" w:color="auto"/>
            <w:bottom w:val="none" w:sz="0" w:space="0" w:color="auto"/>
            <w:right w:val="none" w:sz="0" w:space="0" w:color="auto"/>
          </w:divBdr>
        </w:div>
        <w:div w:id="1290014406">
          <w:marLeft w:val="1166"/>
          <w:marRight w:val="0"/>
          <w:marTop w:val="96"/>
          <w:marBottom w:val="0"/>
          <w:divBdr>
            <w:top w:val="none" w:sz="0" w:space="0" w:color="auto"/>
            <w:left w:val="none" w:sz="0" w:space="0" w:color="auto"/>
            <w:bottom w:val="none" w:sz="0" w:space="0" w:color="auto"/>
            <w:right w:val="none" w:sz="0" w:space="0" w:color="auto"/>
          </w:divBdr>
        </w:div>
        <w:div w:id="843933798">
          <w:marLeft w:val="1166"/>
          <w:marRight w:val="0"/>
          <w:marTop w:val="96"/>
          <w:marBottom w:val="0"/>
          <w:divBdr>
            <w:top w:val="none" w:sz="0" w:space="0" w:color="auto"/>
            <w:left w:val="none" w:sz="0" w:space="0" w:color="auto"/>
            <w:bottom w:val="none" w:sz="0" w:space="0" w:color="auto"/>
            <w:right w:val="none" w:sz="0" w:space="0" w:color="auto"/>
          </w:divBdr>
        </w:div>
        <w:div w:id="1223173140">
          <w:marLeft w:val="1166"/>
          <w:marRight w:val="0"/>
          <w:marTop w:val="96"/>
          <w:marBottom w:val="0"/>
          <w:divBdr>
            <w:top w:val="none" w:sz="0" w:space="0" w:color="auto"/>
            <w:left w:val="none" w:sz="0" w:space="0" w:color="auto"/>
            <w:bottom w:val="none" w:sz="0" w:space="0" w:color="auto"/>
            <w:right w:val="none" w:sz="0" w:space="0" w:color="auto"/>
          </w:divBdr>
        </w:div>
      </w:divsChild>
    </w:div>
    <w:div w:id="391076776">
      <w:bodyDiv w:val="1"/>
      <w:marLeft w:val="0"/>
      <w:marRight w:val="0"/>
      <w:marTop w:val="0"/>
      <w:marBottom w:val="0"/>
      <w:divBdr>
        <w:top w:val="none" w:sz="0" w:space="0" w:color="auto"/>
        <w:left w:val="none" w:sz="0" w:space="0" w:color="auto"/>
        <w:bottom w:val="none" w:sz="0" w:space="0" w:color="auto"/>
        <w:right w:val="none" w:sz="0" w:space="0" w:color="auto"/>
      </w:divBdr>
      <w:divsChild>
        <w:div w:id="610481480">
          <w:marLeft w:val="547"/>
          <w:marRight w:val="0"/>
          <w:marTop w:val="154"/>
          <w:marBottom w:val="0"/>
          <w:divBdr>
            <w:top w:val="none" w:sz="0" w:space="0" w:color="auto"/>
            <w:left w:val="none" w:sz="0" w:space="0" w:color="auto"/>
            <w:bottom w:val="none" w:sz="0" w:space="0" w:color="auto"/>
            <w:right w:val="none" w:sz="0" w:space="0" w:color="auto"/>
          </w:divBdr>
        </w:div>
        <w:div w:id="2129618826">
          <w:marLeft w:val="1166"/>
          <w:marRight w:val="0"/>
          <w:marTop w:val="134"/>
          <w:marBottom w:val="0"/>
          <w:divBdr>
            <w:top w:val="none" w:sz="0" w:space="0" w:color="auto"/>
            <w:left w:val="none" w:sz="0" w:space="0" w:color="auto"/>
            <w:bottom w:val="none" w:sz="0" w:space="0" w:color="auto"/>
            <w:right w:val="none" w:sz="0" w:space="0" w:color="auto"/>
          </w:divBdr>
        </w:div>
        <w:div w:id="2102024091">
          <w:marLeft w:val="1166"/>
          <w:marRight w:val="0"/>
          <w:marTop w:val="134"/>
          <w:marBottom w:val="0"/>
          <w:divBdr>
            <w:top w:val="none" w:sz="0" w:space="0" w:color="auto"/>
            <w:left w:val="none" w:sz="0" w:space="0" w:color="auto"/>
            <w:bottom w:val="none" w:sz="0" w:space="0" w:color="auto"/>
            <w:right w:val="none" w:sz="0" w:space="0" w:color="auto"/>
          </w:divBdr>
        </w:div>
        <w:div w:id="1896239871">
          <w:marLeft w:val="1166"/>
          <w:marRight w:val="0"/>
          <w:marTop w:val="134"/>
          <w:marBottom w:val="0"/>
          <w:divBdr>
            <w:top w:val="none" w:sz="0" w:space="0" w:color="auto"/>
            <w:left w:val="none" w:sz="0" w:space="0" w:color="auto"/>
            <w:bottom w:val="none" w:sz="0" w:space="0" w:color="auto"/>
            <w:right w:val="none" w:sz="0" w:space="0" w:color="auto"/>
          </w:divBdr>
        </w:div>
      </w:divsChild>
    </w:div>
    <w:div w:id="391972559">
      <w:bodyDiv w:val="1"/>
      <w:marLeft w:val="0"/>
      <w:marRight w:val="0"/>
      <w:marTop w:val="0"/>
      <w:marBottom w:val="0"/>
      <w:divBdr>
        <w:top w:val="none" w:sz="0" w:space="0" w:color="auto"/>
        <w:left w:val="none" w:sz="0" w:space="0" w:color="auto"/>
        <w:bottom w:val="none" w:sz="0" w:space="0" w:color="auto"/>
        <w:right w:val="none" w:sz="0" w:space="0" w:color="auto"/>
      </w:divBdr>
      <w:divsChild>
        <w:div w:id="222182197">
          <w:marLeft w:val="547"/>
          <w:marRight w:val="0"/>
          <w:marTop w:val="134"/>
          <w:marBottom w:val="0"/>
          <w:divBdr>
            <w:top w:val="none" w:sz="0" w:space="0" w:color="auto"/>
            <w:left w:val="none" w:sz="0" w:space="0" w:color="auto"/>
            <w:bottom w:val="none" w:sz="0" w:space="0" w:color="auto"/>
            <w:right w:val="none" w:sz="0" w:space="0" w:color="auto"/>
          </w:divBdr>
        </w:div>
        <w:div w:id="1214346785">
          <w:marLeft w:val="547"/>
          <w:marRight w:val="0"/>
          <w:marTop w:val="134"/>
          <w:marBottom w:val="0"/>
          <w:divBdr>
            <w:top w:val="none" w:sz="0" w:space="0" w:color="auto"/>
            <w:left w:val="none" w:sz="0" w:space="0" w:color="auto"/>
            <w:bottom w:val="none" w:sz="0" w:space="0" w:color="auto"/>
            <w:right w:val="none" w:sz="0" w:space="0" w:color="auto"/>
          </w:divBdr>
        </w:div>
        <w:div w:id="2042898290">
          <w:marLeft w:val="1166"/>
          <w:marRight w:val="0"/>
          <w:marTop w:val="115"/>
          <w:marBottom w:val="0"/>
          <w:divBdr>
            <w:top w:val="none" w:sz="0" w:space="0" w:color="auto"/>
            <w:left w:val="none" w:sz="0" w:space="0" w:color="auto"/>
            <w:bottom w:val="none" w:sz="0" w:space="0" w:color="auto"/>
            <w:right w:val="none" w:sz="0" w:space="0" w:color="auto"/>
          </w:divBdr>
        </w:div>
        <w:div w:id="210776209">
          <w:marLeft w:val="1166"/>
          <w:marRight w:val="0"/>
          <w:marTop w:val="115"/>
          <w:marBottom w:val="0"/>
          <w:divBdr>
            <w:top w:val="none" w:sz="0" w:space="0" w:color="auto"/>
            <w:left w:val="none" w:sz="0" w:space="0" w:color="auto"/>
            <w:bottom w:val="none" w:sz="0" w:space="0" w:color="auto"/>
            <w:right w:val="none" w:sz="0" w:space="0" w:color="auto"/>
          </w:divBdr>
        </w:div>
        <w:div w:id="1783527773">
          <w:marLeft w:val="1166"/>
          <w:marRight w:val="0"/>
          <w:marTop w:val="115"/>
          <w:marBottom w:val="0"/>
          <w:divBdr>
            <w:top w:val="none" w:sz="0" w:space="0" w:color="auto"/>
            <w:left w:val="none" w:sz="0" w:space="0" w:color="auto"/>
            <w:bottom w:val="none" w:sz="0" w:space="0" w:color="auto"/>
            <w:right w:val="none" w:sz="0" w:space="0" w:color="auto"/>
          </w:divBdr>
        </w:div>
        <w:div w:id="1885018703">
          <w:marLeft w:val="547"/>
          <w:marRight w:val="0"/>
          <w:marTop w:val="134"/>
          <w:marBottom w:val="0"/>
          <w:divBdr>
            <w:top w:val="none" w:sz="0" w:space="0" w:color="auto"/>
            <w:left w:val="none" w:sz="0" w:space="0" w:color="auto"/>
            <w:bottom w:val="none" w:sz="0" w:space="0" w:color="auto"/>
            <w:right w:val="none" w:sz="0" w:space="0" w:color="auto"/>
          </w:divBdr>
        </w:div>
        <w:div w:id="2025596166">
          <w:marLeft w:val="1166"/>
          <w:marRight w:val="0"/>
          <w:marTop w:val="115"/>
          <w:marBottom w:val="0"/>
          <w:divBdr>
            <w:top w:val="none" w:sz="0" w:space="0" w:color="auto"/>
            <w:left w:val="none" w:sz="0" w:space="0" w:color="auto"/>
            <w:bottom w:val="none" w:sz="0" w:space="0" w:color="auto"/>
            <w:right w:val="none" w:sz="0" w:space="0" w:color="auto"/>
          </w:divBdr>
        </w:div>
        <w:div w:id="522207697">
          <w:marLeft w:val="1166"/>
          <w:marRight w:val="0"/>
          <w:marTop w:val="115"/>
          <w:marBottom w:val="0"/>
          <w:divBdr>
            <w:top w:val="none" w:sz="0" w:space="0" w:color="auto"/>
            <w:left w:val="none" w:sz="0" w:space="0" w:color="auto"/>
            <w:bottom w:val="none" w:sz="0" w:space="0" w:color="auto"/>
            <w:right w:val="none" w:sz="0" w:space="0" w:color="auto"/>
          </w:divBdr>
        </w:div>
      </w:divsChild>
    </w:div>
    <w:div w:id="446775579">
      <w:bodyDiv w:val="1"/>
      <w:marLeft w:val="0"/>
      <w:marRight w:val="0"/>
      <w:marTop w:val="0"/>
      <w:marBottom w:val="0"/>
      <w:divBdr>
        <w:top w:val="none" w:sz="0" w:space="0" w:color="auto"/>
        <w:left w:val="none" w:sz="0" w:space="0" w:color="auto"/>
        <w:bottom w:val="none" w:sz="0" w:space="0" w:color="auto"/>
        <w:right w:val="none" w:sz="0" w:space="0" w:color="auto"/>
      </w:divBdr>
      <w:divsChild>
        <w:div w:id="486015751">
          <w:marLeft w:val="547"/>
          <w:marRight w:val="0"/>
          <w:marTop w:val="134"/>
          <w:marBottom w:val="0"/>
          <w:divBdr>
            <w:top w:val="none" w:sz="0" w:space="0" w:color="auto"/>
            <w:left w:val="none" w:sz="0" w:space="0" w:color="auto"/>
            <w:bottom w:val="none" w:sz="0" w:space="0" w:color="auto"/>
            <w:right w:val="none" w:sz="0" w:space="0" w:color="auto"/>
          </w:divBdr>
        </w:div>
        <w:div w:id="1427534632">
          <w:marLeft w:val="547"/>
          <w:marRight w:val="0"/>
          <w:marTop w:val="134"/>
          <w:marBottom w:val="0"/>
          <w:divBdr>
            <w:top w:val="none" w:sz="0" w:space="0" w:color="auto"/>
            <w:left w:val="none" w:sz="0" w:space="0" w:color="auto"/>
            <w:bottom w:val="none" w:sz="0" w:space="0" w:color="auto"/>
            <w:right w:val="none" w:sz="0" w:space="0" w:color="auto"/>
          </w:divBdr>
        </w:div>
        <w:div w:id="896598117">
          <w:marLeft w:val="547"/>
          <w:marRight w:val="0"/>
          <w:marTop w:val="134"/>
          <w:marBottom w:val="0"/>
          <w:divBdr>
            <w:top w:val="none" w:sz="0" w:space="0" w:color="auto"/>
            <w:left w:val="none" w:sz="0" w:space="0" w:color="auto"/>
            <w:bottom w:val="none" w:sz="0" w:space="0" w:color="auto"/>
            <w:right w:val="none" w:sz="0" w:space="0" w:color="auto"/>
          </w:divBdr>
        </w:div>
        <w:div w:id="637609081">
          <w:marLeft w:val="547"/>
          <w:marRight w:val="0"/>
          <w:marTop w:val="134"/>
          <w:marBottom w:val="0"/>
          <w:divBdr>
            <w:top w:val="none" w:sz="0" w:space="0" w:color="auto"/>
            <w:left w:val="none" w:sz="0" w:space="0" w:color="auto"/>
            <w:bottom w:val="none" w:sz="0" w:space="0" w:color="auto"/>
            <w:right w:val="none" w:sz="0" w:space="0" w:color="auto"/>
          </w:divBdr>
        </w:div>
        <w:div w:id="43258275">
          <w:marLeft w:val="547"/>
          <w:marRight w:val="0"/>
          <w:marTop w:val="134"/>
          <w:marBottom w:val="0"/>
          <w:divBdr>
            <w:top w:val="none" w:sz="0" w:space="0" w:color="auto"/>
            <w:left w:val="none" w:sz="0" w:space="0" w:color="auto"/>
            <w:bottom w:val="none" w:sz="0" w:space="0" w:color="auto"/>
            <w:right w:val="none" w:sz="0" w:space="0" w:color="auto"/>
          </w:divBdr>
        </w:div>
      </w:divsChild>
    </w:div>
    <w:div w:id="504519733">
      <w:bodyDiv w:val="1"/>
      <w:marLeft w:val="0"/>
      <w:marRight w:val="0"/>
      <w:marTop w:val="0"/>
      <w:marBottom w:val="0"/>
      <w:divBdr>
        <w:top w:val="none" w:sz="0" w:space="0" w:color="auto"/>
        <w:left w:val="none" w:sz="0" w:space="0" w:color="auto"/>
        <w:bottom w:val="none" w:sz="0" w:space="0" w:color="auto"/>
        <w:right w:val="none" w:sz="0" w:space="0" w:color="auto"/>
      </w:divBdr>
      <w:divsChild>
        <w:div w:id="1064446679">
          <w:marLeft w:val="547"/>
          <w:marRight w:val="0"/>
          <w:marTop w:val="154"/>
          <w:marBottom w:val="0"/>
          <w:divBdr>
            <w:top w:val="none" w:sz="0" w:space="0" w:color="auto"/>
            <w:left w:val="none" w:sz="0" w:space="0" w:color="auto"/>
            <w:bottom w:val="none" w:sz="0" w:space="0" w:color="auto"/>
            <w:right w:val="none" w:sz="0" w:space="0" w:color="auto"/>
          </w:divBdr>
        </w:div>
        <w:div w:id="1040521258">
          <w:marLeft w:val="547"/>
          <w:marRight w:val="0"/>
          <w:marTop w:val="154"/>
          <w:marBottom w:val="0"/>
          <w:divBdr>
            <w:top w:val="none" w:sz="0" w:space="0" w:color="auto"/>
            <w:left w:val="none" w:sz="0" w:space="0" w:color="auto"/>
            <w:bottom w:val="none" w:sz="0" w:space="0" w:color="auto"/>
            <w:right w:val="none" w:sz="0" w:space="0" w:color="auto"/>
          </w:divBdr>
        </w:div>
      </w:divsChild>
    </w:div>
    <w:div w:id="655181595">
      <w:bodyDiv w:val="1"/>
      <w:marLeft w:val="0"/>
      <w:marRight w:val="0"/>
      <w:marTop w:val="0"/>
      <w:marBottom w:val="0"/>
      <w:divBdr>
        <w:top w:val="none" w:sz="0" w:space="0" w:color="auto"/>
        <w:left w:val="none" w:sz="0" w:space="0" w:color="auto"/>
        <w:bottom w:val="none" w:sz="0" w:space="0" w:color="auto"/>
        <w:right w:val="none" w:sz="0" w:space="0" w:color="auto"/>
      </w:divBdr>
      <w:divsChild>
        <w:div w:id="243807388">
          <w:marLeft w:val="547"/>
          <w:marRight w:val="0"/>
          <w:marTop w:val="96"/>
          <w:marBottom w:val="0"/>
          <w:divBdr>
            <w:top w:val="none" w:sz="0" w:space="0" w:color="auto"/>
            <w:left w:val="none" w:sz="0" w:space="0" w:color="auto"/>
            <w:bottom w:val="none" w:sz="0" w:space="0" w:color="auto"/>
            <w:right w:val="none" w:sz="0" w:space="0" w:color="auto"/>
          </w:divBdr>
        </w:div>
        <w:div w:id="1320813395">
          <w:marLeft w:val="547"/>
          <w:marRight w:val="0"/>
          <w:marTop w:val="96"/>
          <w:marBottom w:val="0"/>
          <w:divBdr>
            <w:top w:val="none" w:sz="0" w:space="0" w:color="auto"/>
            <w:left w:val="none" w:sz="0" w:space="0" w:color="auto"/>
            <w:bottom w:val="none" w:sz="0" w:space="0" w:color="auto"/>
            <w:right w:val="none" w:sz="0" w:space="0" w:color="auto"/>
          </w:divBdr>
        </w:div>
        <w:div w:id="1868250531">
          <w:marLeft w:val="547"/>
          <w:marRight w:val="0"/>
          <w:marTop w:val="96"/>
          <w:marBottom w:val="0"/>
          <w:divBdr>
            <w:top w:val="none" w:sz="0" w:space="0" w:color="auto"/>
            <w:left w:val="none" w:sz="0" w:space="0" w:color="auto"/>
            <w:bottom w:val="none" w:sz="0" w:space="0" w:color="auto"/>
            <w:right w:val="none" w:sz="0" w:space="0" w:color="auto"/>
          </w:divBdr>
        </w:div>
        <w:div w:id="2022273366">
          <w:marLeft w:val="547"/>
          <w:marRight w:val="0"/>
          <w:marTop w:val="96"/>
          <w:marBottom w:val="0"/>
          <w:divBdr>
            <w:top w:val="none" w:sz="0" w:space="0" w:color="auto"/>
            <w:left w:val="none" w:sz="0" w:space="0" w:color="auto"/>
            <w:bottom w:val="none" w:sz="0" w:space="0" w:color="auto"/>
            <w:right w:val="none" w:sz="0" w:space="0" w:color="auto"/>
          </w:divBdr>
        </w:div>
      </w:divsChild>
    </w:div>
    <w:div w:id="660086988">
      <w:bodyDiv w:val="1"/>
      <w:marLeft w:val="0"/>
      <w:marRight w:val="0"/>
      <w:marTop w:val="0"/>
      <w:marBottom w:val="0"/>
      <w:divBdr>
        <w:top w:val="none" w:sz="0" w:space="0" w:color="auto"/>
        <w:left w:val="none" w:sz="0" w:space="0" w:color="auto"/>
        <w:bottom w:val="none" w:sz="0" w:space="0" w:color="auto"/>
        <w:right w:val="none" w:sz="0" w:space="0" w:color="auto"/>
      </w:divBdr>
      <w:divsChild>
        <w:div w:id="689183074">
          <w:marLeft w:val="547"/>
          <w:marRight w:val="0"/>
          <w:marTop w:val="134"/>
          <w:marBottom w:val="0"/>
          <w:divBdr>
            <w:top w:val="none" w:sz="0" w:space="0" w:color="auto"/>
            <w:left w:val="none" w:sz="0" w:space="0" w:color="auto"/>
            <w:bottom w:val="none" w:sz="0" w:space="0" w:color="auto"/>
            <w:right w:val="none" w:sz="0" w:space="0" w:color="auto"/>
          </w:divBdr>
        </w:div>
        <w:div w:id="1115756428">
          <w:marLeft w:val="547"/>
          <w:marRight w:val="0"/>
          <w:marTop w:val="134"/>
          <w:marBottom w:val="0"/>
          <w:divBdr>
            <w:top w:val="none" w:sz="0" w:space="0" w:color="auto"/>
            <w:left w:val="none" w:sz="0" w:space="0" w:color="auto"/>
            <w:bottom w:val="none" w:sz="0" w:space="0" w:color="auto"/>
            <w:right w:val="none" w:sz="0" w:space="0" w:color="auto"/>
          </w:divBdr>
        </w:div>
        <w:div w:id="377633950">
          <w:marLeft w:val="547"/>
          <w:marRight w:val="0"/>
          <w:marTop w:val="134"/>
          <w:marBottom w:val="0"/>
          <w:divBdr>
            <w:top w:val="none" w:sz="0" w:space="0" w:color="auto"/>
            <w:left w:val="none" w:sz="0" w:space="0" w:color="auto"/>
            <w:bottom w:val="none" w:sz="0" w:space="0" w:color="auto"/>
            <w:right w:val="none" w:sz="0" w:space="0" w:color="auto"/>
          </w:divBdr>
        </w:div>
        <w:div w:id="623925392">
          <w:marLeft w:val="547"/>
          <w:marRight w:val="0"/>
          <w:marTop w:val="134"/>
          <w:marBottom w:val="0"/>
          <w:divBdr>
            <w:top w:val="none" w:sz="0" w:space="0" w:color="auto"/>
            <w:left w:val="none" w:sz="0" w:space="0" w:color="auto"/>
            <w:bottom w:val="none" w:sz="0" w:space="0" w:color="auto"/>
            <w:right w:val="none" w:sz="0" w:space="0" w:color="auto"/>
          </w:divBdr>
        </w:div>
      </w:divsChild>
    </w:div>
    <w:div w:id="668365013">
      <w:bodyDiv w:val="1"/>
      <w:marLeft w:val="0"/>
      <w:marRight w:val="0"/>
      <w:marTop w:val="0"/>
      <w:marBottom w:val="0"/>
      <w:divBdr>
        <w:top w:val="none" w:sz="0" w:space="0" w:color="auto"/>
        <w:left w:val="none" w:sz="0" w:space="0" w:color="auto"/>
        <w:bottom w:val="none" w:sz="0" w:space="0" w:color="auto"/>
        <w:right w:val="none" w:sz="0" w:space="0" w:color="auto"/>
      </w:divBdr>
      <w:divsChild>
        <w:div w:id="781143309">
          <w:marLeft w:val="547"/>
          <w:marRight w:val="0"/>
          <w:marTop w:val="154"/>
          <w:marBottom w:val="0"/>
          <w:divBdr>
            <w:top w:val="none" w:sz="0" w:space="0" w:color="auto"/>
            <w:left w:val="none" w:sz="0" w:space="0" w:color="auto"/>
            <w:bottom w:val="none" w:sz="0" w:space="0" w:color="auto"/>
            <w:right w:val="none" w:sz="0" w:space="0" w:color="auto"/>
          </w:divBdr>
        </w:div>
        <w:div w:id="399139064">
          <w:marLeft w:val="547"/>
          <w:marRight w:val="0"/>
          <w:marTop w:val="154"/>
          <w:marBottom w:val="0"/>
          <w:divBdr>
            <w:top w:val="none" w:sz="0" w:space="0" w:color="auto"/>
            <w:left w:val="none" w:sz="0" w:space="0" w:color="auto"/>
            <w:bottom w:val="none" w:sz="0" w:space="0" w:color="auto"/>
            <w:right w:val="none" w:sz="0" w:space="0" w:color="auto"/>
          </w:divBdr>
        </w:div>
      </w:divsChild>
    </w:div>
    <w:div w:id="678119834">
      <w:bodyDiv w:val="1"/>
      <w:marLeft w:val="0"/>
      <w:marRight w:val="0"/>
      <w:marTop w:val="0"/>
      <w:marBottom w:val="0"/>
      <w:divBdr>
        <w:top w:val="none" w:sz="0" w:space="0" w:color="auto"/>
        <w:left w:val="none" w:sz="0" w:space="0" w:color="auto"/>
        <w:bottom w:val="none" w:sz="0" w:space="0" w:color="auto"/>
        <w:right w:val="none" w:sz="0" w:space="0" w:color="auto"/>
      </w:divBdr>
      <w:divsChild>
        <w:div w:id="65224230">
          <w:marLeft w:val="547"/>
          <w:marRight w:val="0"/>
          <w:marTop w:val="134"/>
          <w:marBottom w:val="0"/>
          <w:divBdr>
            <w:top w:val="none" w:sz="0" w:space="0" w:color="auto"/>
            <w:left w:val="none" w:sz="0" w:space="0" w:color="auto"/>
            <w:bottom w:val="none" w:sz="0" w:space="0" w:color="auto"/>
            <w:right w:val="none" w:sz="0" w:space="0" w:color="auto"/>
          </w:divBdr>
        </w:div>
        <w:div w:id="1837767014">
          <w:marLeft w:val="547"/>
          <w:marRight w:val="0"/>
          <w:marTop w:val="134"/>
          <w:marBottom w:val="0"/>
          <w:divBdr>
            <w:top w:val="none" w:sz="0" w:space="0" w:color="auto"/>
            <w:left w:val="none" w:sz="0" w:space="0" w:color="auto"/>
            <w:bottom w:val="none" w:sz="0" w:space="0" w:color="auto"/>
            <w:right w:val="none" w:sz="0" w:space="0" w:color="auto"/>
          </w:divBdr>
        </w:div>
        <w:div w:id="1353191706">
          <w:marLeft w:val="1166"/>
          <w:marRight w:val="0"/>
          <w:marTop w:val="115"/>
          <w:marBottom w:val="0"/>
          <w:divBdr>
            <w:top w:val="none" w:sz="0" w:space="0" w:color="auto"/>
            <w:left w:val="none" w:sz="0" w:space="0" w:color="auto"/>
            <w:bottom w:val="none" w:sz="0" w:space="0" w:color="auto"/>
            <w:right w:val="none" w:sz="0" w:space="0" w:color="auto"/>
          </w:divBdr>
        </w:div>
        <w:div w:id="714500041">
          <w:marLeft w:val="1166"/>
          <w:marRight w:val="0"/>
          <w:marTop w:val="115"/>
          <w:marBottom w:val="0"/>
          <w:divBdr>
            <w:top w:val="none" w:sz="0" w:space="0" w:color="auto"/>
            <w:left w:val="none" w:sz="0" w:space="0" w:color="auto"/>
            <w:bottom w:val="none" w:sz="0" w:space="0" w:color="auto"/>
            <w:right w:val="none" w:sz="0" w:space="0" w:color="auto"/>
          </w:divBdr>
        </w:div>
      </w:divsChild>
    </w:div>
    <w:div w:id="708801587">
      <w:bodyDiv w:val="1"/>
      <w:marLeft w:val="0"/>
      <w:marRight w:val="0"/>
      <w:marTop w:val="0"/>
      <w:marBottom w:val="0"/>
      <w:divBdr>
        <w:top w:val="none" w:sz="0" w:space="0" w:color="auto"/>
        <w:left w:val="none" w:sz="0" w:space="0" w:color="auto"/>
        <w:bottom w:val="none" w:sz="0" w:space="0" w:color="auto"/>
        <w:right w:val="none" w:sz="0" w:space="0" w:color="auto"/>
      </w:divBdr>
      <w:divsChild>
        <w:div w:id="1631784501">
          <w:marLeft w:val="547"/>
          <w:marRight w:val="0"/>
          <w:marTop w:val="134"/>
          <w:marBottom w:val="0"/>
          <w:divBdr>
            <w:top w:val="none" w:sz="0" w:space="0" w:color="auto"/>
            <w:left w:val="none" w:sz="0" w:space="0" w:color="auto"/>
            <w:bottom w:val="none" w:sz="0" w:space="0" w:color="auto"/>
            <w:right w:val="none" w:sz="0" w:space="0" w:color="auto"/>
          </w:divBdr>
        </w:div>
        <w:div w:id="186987636">
          <w:marLeft w:val="547"/>
          <w:marRight w:val="0"/>
          <w:marTop w:val="134"/>
          <w:marBottom w:val="0"/>
          <w:divBdr>
            <w:top w:val="none" w:sz="0" w:space="0" w:color="auto"/>
            <w:left w:val="none" w:sz="0" w:space="0" w:color="auto"/>
            <w:bottom w:val="none" w:sz="0" w:space="0" w:color="auto"/>
            <w:right w:val="none" w:sz="0" w:space="0" w:color="auto"/>
          </w:divBdr>
        </w:div>
        <w:div w:id="896938302">
          <w:marLeft w:val="547"/>
          <w:marRight w:val="0"/>
          <w:marTop w:val="134"/>
          <w:marBottom w:val="0"/>
          <w:divBdr>
            <w:top w:val="none" w:sz="0" w:space="0" w:color="auto"/>
            <w:left w:val="none" w:sz="0" w:space="0" w:color="auto"/>
            <w:bottom w:val="none" w:sz="0" w:space="0" w:color="auto"/>
            <w:right w:val="none" w:sz="0" w:space="0" w:color="auto"/>
          </w:divBdr>
        </w:div>
      </w:divsChild>
    </w:div>
    <w:div w:id="722801384">
      <w:bodyDiv w:val="1"/>
      <w:marLeft w:val="0"/>
      <w:marRight w:val="0"/>
      <w:marTop w:val="0"/>
      <w:marBottom w:val="0"/>
      <w:divBdr>
        <w:top w:val="none" w:sz="0" w:space="0" w:color="auto"/>
        <w:left w:val="none" w:sz="0" w:space="0" w:color="auto"/>
        <w:bottom w:val="none" w:sz="0" w:space="0" w:color="auto"/>
        <w:right w:val="none" w:sz="0" w:space="0" w:color="auto"/>
      </w:divBdr>
      <w:divsChild>
        <w:div w:id="1848447801">
          <w:marLeft w:val="547"/>
          <w:marRight w:val="0"/>
          <w:marTop w:val="154"/>
          <w:marBottom w:val="0"/>
          <w:divBdr>
            <w:top w:val="none" w:sz="0" w:space="0" w:color="auto"/>
            <w:left w:val="none" w:sz="0" w:space="0" w:color="auto"/>
            <w:bottom w:val="none" w:sz="0" w:space="0" w:color="auto"/>
            <w:right w:val="none" w:sz="0" w:space="0" w:color="auto"/>
          </w:divBdr>
        </w:div>
        <w:div w:id="2117938410">
          <w:marLeft w:val="547"/>
          <w:marRight w:val="0"/>
          <w:marTop w:val="154"/>
          <w:marBottom w:val="0"/>
          <w:divBdr>
            <w:top w:val="none" w:sz="0" w:space="0" w:color="auto"/>
            <w:left w:val="none" w:sz="0" w:space="0" w:color="auto"/>
            <w:bottom w:val="none" w:sz="0" w:space="0" w:color="auto"/>
            <w:right w:val="none" w:sz="0" w:space="0" w:color="auto"/>
          </w:divBdr>
        </w:div>
      </w:divsChild>
    </w:div>
    <w:div w:id="734624902">
      <w:bodyDiv w:val="1"/>
      <w:marLeft w:val="0"/>
      <w:marRight w:val="0"/>
      <w:marTop w:val="0"/>
      <w:marBottom w:val="0"/>
      <w:divBdr>
        <w:top w:val="none" w:sz="0" w:space="0" w:color="auto"/>
        <w:left w:val="none" w:sz="0" w:space="0" w:color="auto"/>
        <w:bottom w:val="none" w:sz="0" w:space="0" w:color="auto"/>
        <w:right w:val="none" w:sz="0" w:space="0" w:color="auto"/>
      </w:divBdr>
      <w:divsChild>
        <w:div w:id="1068920141">
          <w:marLeft w:val="965"/>
          <w:marRight w:val="0"/>
          <w:marTop w:val="96"/>
          <w:marBottom w:val="0"/>
          <w:divBdr>
            <w:top w:val="none" w:sz="0" w:space="0" w:color="auto"/>
            <w:left w:val="none" w:sz="0" w:space="0" w:color="auto"/>
            <w:bottom w:val="none" w:sz="0" w:space="0" w:color="auto"/>
            <w:right w:val="none" w:sz="0" w:space="0" w:color="auto"/>
          </w:divBdr>
        </w:div>
        <w:div w:id="1577741774">
          <w:marLeft w:val="1555"/>
          <w:marRight w:val="0"/>
          <w:marTop w:val="96"/>
          <w:marBottom w:val="0"/>
          <w:divBdr>
            <w:top w:val="none" w:sz="0" w:space="0" w:color="auto"/>
            <w:left w:val="none" w:sz="0" w:space="0" w:color="auto"/>
            <w:bottom w:val="none" w:sz="0" w:space="0" w:color="auto"/>
            <w:right w:val="none" w:sz="0" w:space="0" w:color="auto"/>
          </w:divBdr>
        </w:div>
        <w:div w:id="123499876">
          <w:marLeft w:val="1555"/>
          <w:marRight w:val="0"/>
          <w:marTop w:val="96"/>
          <w:marBottom w:val="0"/>
          <w:divBdr>
            <w:top w:val="none" w:sz="0" w:space="0" w:color="auto"/>
            <w:left w:val="none" w:sz="0" w:space="0" w:color="auto"/>
            <w:bottom w:val="none" w:sz="0" w:space="0" w:color="auto"/>
            <w:right w:val="none" w:sz="0" w:space="0" w:color="auto"/>
          </w:divBdr>
        </w:div>
        <w:div w:id="551576667">
          <w:marLeft w:val="965"/>
          <w:marRight w:val="0"/>
          <w:marTop w:val="96"/>
          <w:marBottom w:val="0"/>
          <w:divBdr>
            <w:top w:val="none" w:sz="0" w:space="0" w:color="auto"/>
            <w:left w:val="none" w:sz="0" w:space="0" w:color="auto"/>
            <w:bottom w:val="none" w:sz="0" w:space="0" w:color="auto"/>
            <w:right w:val="none" w:sz="0" w:space="0" w:color="auto"/>
          </w:divBdr>
        </w:div>
        <w:div w:id="1119763540">
          <w:marLeft w:val="965"/>
          <w:marRight w:val="0"/>
          <w:marTop w:val="96"/>
          <w:marBottom w:val="0"/>
          <w:divBdr>
            <w:top w:val="none" w:sz="0" w:space="0" w:color="auto"/>
            <w:left w:val="none" w:sz="0" w:space="0" w:color="auto"/>
            <w:bottom w:val="none" w:sz="0" w:space="0" w:color="auto"/>
            <w:right w:val="none" w:sz="0" w:space="0" w:color="auto"/>
          </w:divBdr>
        </w:div>
        <w:div w:id="1176922959">
          <w:marLeft w:val="1555"/>
          <w:marRight w:val="0"/>
          <w:marTop w:val="96"/>
          <w:marBottom w:val="0"/>
          <w:divBdr>
            <w:top w:val="none" w:sz="0" w:space="0" w:color="auto"/>
            <w:left w:val="none" w:sz="0" w:space="0" w:color="auto"/>
            <w:bottom w:val="none" w:sz="0" w:space="0" w:color="auto"/>
            <w:right w:val="none" w:sz="0" w:space="0" w:color="auto"/>
          </w:divBdr>
        </w:div>
        <w:div w:id="1841462233">
          <w:marLeft w:val="1555"/>
          <w:marRight w:val="0"/>
          <w:marTop w:val="96"/>
          <w:marBottom w:val="0"/>
          <w:divBdr>
            <w:top w:val="none" w:sz="0" w:space="0" w:color="auto"/>
            <w:left w:val="none" w:sz="0" w:space="0" w:color="auto"/>
            <w:bottom w:val="none" w:sz="0" w:space="0" w:color="auto"/>
            <w:right w:val="none" w:sz="0" w:space="0" w:color="auto"/>
          </w:divBdr>
        </w:div>
        <w:div w:id="1713000540">
          <w:marLeft w:val="1555"/>
          <w:marRight w:val="0"/>
          <w:marTop w:val="96"/>
          <w:marBottom w:val="0"/>
          <w:divBdr>
            <w:top w:val="none" w:sz="0" w:space="0" w:color="auto"/>
            <w:left w:val="none" w:sz="0" w:space="0" w:color="auto"/>
            <w:bottom w:val="none" w:sz="0" w:space="0" w:color="auto"/>
            <w:right w:val="none" w:sz="0" w:space="0" w:color="auto"/>
          </w:divBdr>
        </w:div>
        <w:div w:id="580024286">
          <w:marLeft w:val="1555"/>
          <w:marRight w:val="0"/>
          <w:marTop w:val="96"/>
          <w:marBottom w:val="0"/>
          <w:divBdr>
            <w:top w:val="none" w:sz="0" w:space="0" w:color="auto"/>
            <w:left w:val="none" w:sz="0" w:space="0" w:color="auto"/>
            <w:bottom w:val="none" w:sz="0" w:space="0" w:color="auto"/>
            <w:right w:val="none" w:sz="0" w:space="0" w:color="auto"/>
          </w:divBdr>
        </w:div>
        <w:div w:id="1350989843">
          <w:marLeft w:val="965"/>
          <w:marRight w:val="0"/>
          <w:marTop w:val="96"/>
          <w:marBottom w:val="0"/>
          <w:divBdr>
            <w:top w:val="none" w:sz="0" w:space="0" w:color="auto"/>
            <w:left w:val="none" w:sz="0" w:space="0" w:color="auto"/>
            <w:bottom w:val="none" w:sz="0" w:space="0" w:color="auto"/>
            <w:right w:val="none" w:sz="0" w:space="0" w:color="auto"/>
          </w:divBdr>
        </w:div>
      </w:divsChild>
    </w:div>
    <w:div w:id="735516586">
      <w:bodyDiv w:val="1"/>
      <w:marLeft w:val="0"/>
      <w:marRight w:val="0"/>
      <w:marTop w:val="0"/>
      <w:marBottom w:val="0"/>
      <w:divBdr>
        <w:top w:val="none" w:sz="0" w:space="0" w:color="auto"/>
        <w:left w:val="none" w:sz="0" w:space="0" w:color="auto"/>
        <w:bottom w:val="none" w:sz="0" w:space="0" w:color="auto"/>
        <w:right w:val="none" w:sz="0" w:space="0" w:color="auto"/>
      </w:divBdr>
      <w:divsChild>
        <w:div w:id="427581398">
          <w:marLeft w:val="547"/>
          <w:marRight w:val="0"/>
          <w:marTop w:val="154"/>
          <w:marBottom w:val="0"/>
          <w:divBdr>
            <w:top w:val="none" w:sz="0" w:space="0" w:color="auto"/>
            <w:left w:val="none" w:sz="0" w:space="0" w:color="auto"/>
            <w:bottom w:val="none" w:sz="0" w:space="0" w:color="auto"/>
            <w:right w:val="none" w:sz="0" w:space="0" w:color="auto"/>
          </w:divBdr>
        </w:div>
      </w:divsChild>
    </w:div>
    <w:div w:id="777025687">
      <w:bodyDiv w:val="1"/>
      <w:marLeft w:val="0"/>
      <w:marRight w:val="0"/>
      <w:marTop w:val="0"/>
      <w:marBottom w:val="0"/>
      <w:divBdr>
        <w:top w:val="none" w:sz="0" w:space="0" w:color="auto"/>
        <w:left w:val="none" w:sz="0" w:space="0" w:color="auto"/>
        <w:bottom w:val="none" w:sz="0" w:space="0" w:color="auto"/>
        <w:right w:val="none" w:sz="0" w:space="0" w:color="auto"/>
      </w:divBdr>
      <w:divsChild>
        <w:div w:id="1747221638">
          <w:marLeft w:val="547"/>
          <w:marRight w:val="0"/>
          <w:marTop w:val="134"/>
          <w:marBottom w:val="0"/>
          <w:divBdr>
            <w:top w:val="none" w:sz="0" w:space="0" w:color="auto"/>
            <w:left w:val="none" w:sz="0" w:space="0" w:color="auto"/>
            <w:bottom w:val="none" w:sz="0" w:space="0" w:color="auto"/>
            <w:right w:val="none" w:sz="0" w:space="0" w:color="auto"/>
          </w:divBdr>
        </w:div>
        <w:div w:id="422579458">
          <w:marLeft w:val="547"/>
          <w:marRight w:val="0"/>
          <w:marTop w:val="134"/>
          <w:marBottom w:val="0"/>
          <w:divBdr>
            <w:top w:val="none" w:sz="0" w:space="0" w:color="auto"/>
            <w:left w:val="none" w:sz="0" w:space="0" w:color="auto"/>
            <w:bottom w:val="none" w:sz="0" w:space="0" w:color="auto"/>
            <w:right w:val="none" w:sz="0" w:space="0" w:color="auto"/>
          </w:divBdr>
        </w:div>
        <w:div w:id="1545093102">
          <w:marLeft w:val="547"/>
          <w:marRight w:val="0"/>
          <w:marTop w:val="134"/>
          <w:marBottom w:val="0"/>
          <w:divBdr>
            <w:top w:val="none" w:sz="0" w:space="0" w:color="auto"/>
            <w:left w:val="none" w:sz="0" w:space="0" w:color="auto"/>
            <w:bottom w:val="none" w:sz="0" w:space="0" w:color="auto"/>
            <w:right w:val="none" w:sz="0" w:space="0" w:color="auto"/>
          </w:divBdr>
        </w:div>
      </w:divsChild>
    </w:div>
    <w:div w:id="780800948">
      <w:bodyDiv w:val="1"/>
      <w:marLeft w:val="0"/>
      <w:marRight w:val="0"/>
      <w:marTop w:val="0"/>
      <w:marBottom w:val="0"/>
      <w:divBdr>
        <w:top w:val="none" w:sz="0" w:space="0" w:color="auto"/>
        <w:left w:val="none" w:sz="0" w:space="0" w:color="auto"/>
        <w:bottom w:val="none" w:sz="0" w:space="0" w:color="auto"/>
        <w:right w:val="none" w:sz="0" w:space="0" w:color="auto"/>
      </w:divBdr>
      <w:divsChild>
        <w:div w:id="294680113">
          <w:marLeft w:val="965"/>
          <w:marRight w:val="0"/>
          <w:marTop w:val="96"/>
          <w:marBottom w:val="0"/>
          <w:divBdr>
            <w:top w:val="none" w:sz="0" w:space="0" w:color="auto"/>
            <w:left w:val="none" w:sz="0" w:space="0" w:color="auto"/>
            <w:bottom w:val="none" w:sz="0" w:space="0" w:color="auto"/>
            <w:right w:val="none" w:sz="0" w:space="0" w:color="auto"/>
          </w:divBdr>
        </w:div>
        <w:div w:id="291979765">
          <w:marLeft w:val="1555"/>
          <w:marRight w:val="0"/>
          <w:marTop w:val="96"/>
          <w:marBottom w:val="0"/>
          <w:divBdr>
            <w:top w:val="none" w:sz="0" w:space="0" w:color="auto"/>
            <w:left w:val="none" w:sz="0" w:space="0" w:color="auto"/>
            <w:bottom w:val="none" w:sz="0" w:space="0" w:color="auto"/>
            <w:right w:val="none" w:sz="0" w:space="0" w:color="auto"/>
          </w:divBdr>
        </w:div>
        <w:div w:id="1782411568">
          <w:marLeft w:val="1555"/>
          <w:marRight w:val="0"/>
          <w:marTop w:val="96"/>
          <w:marBottom w:val="0"/>
          <w:divBdr>
            <w:top w:val="none" w:sz="0" w:space="0" w:color="auto"/>
            <w:left w:val="none" w:sz="0" w:space="0" w:color="auto"/>
            <w:bottom w:val="none" w:sz="0" w:space="0" w:color="auto"/>
            <w:right w:val="none" w:sz="0" w:space="0" w:color="auto"/>
          </w:divBdr>
        </w:div>
        <w:div w:id="1801530711">
          <w:marLeft w:val="965"/>
          <w:marRight w:val="0"/>
          <w:marTop w:val="96"/>
          <w:marBottom w:val="0"/>
          <w:divBdr>
            <w:top w:val="none" w:sz="0" w:space="0" w:color="auto"/>
            <w:left w:val="none" w:sz="0" w:space="0" w:color="auto"/>
            <w:bottom w:val="none" w:sz="0" w:space="0" w:color="auto"/>
            <w:right w:val="none" w:sz="0" w:space="0" w:color="auto"/>
          </w:divBdr>
        </w:div>
        <w:div w:id="80639833">
          <w:marLeft w:val="965"/>
          <w:marRight w:val="0"/>
          <w:marTop w:val="96"/>
          <w:marBottom w:val="0"/>
          <w:divBdr>
            <w:top w:val="none" w:sz="0" w:space="0" w:color="auto"/>
            <w:left w:val="none" w:sz="0" w:space="0" w:color="auto"/>
            <w:bottom w:val="none" w:sz="0" w:space="0" w:color="auto"/>
            <w:right w:val="none" w:sz="0" w:space="0" w:color="auto"/>
          </w:divBdr>
        </w:div>
        <w:div w:id="372391207">
          <w:marLeft w:val="1555"/>
          <w:marRight w:val="0"/>
          <w:marTop w:val="96"/>
          <w:marBottom w:val="0"/>
          <w:divBdr>
            <w:top w:val="none" w:sz="0" w:space="0" w:color="auto"/>
            <w:left w:val="none" w:sz="0" w:space="0" w:color="auto"/>
            <w:bottom w:val="none" w:sz="0" w:space="0" w:color="auto"/>
            <w:right w:val="none" w:sz="0" w:space="0" w:color="auto"/>
          </w:divBdr>
        </w:div>
        <w:div w:id="373502399">
          <w:marLeft w:val="1555"/>
          <w:marRight w:val="0"/>
          <w:marTop w:val="96"/>
          <w:marBottom w:val="0"/>
          <w:divBdr>
            <w:top w:val="none" w:sz="0" w:space="0" w:color="auto"/>
            <w:left w:val="none" w:sz="0" w:space="0" w:color="auto"/>
            <w:bottom w:val="none" w:sz="0" w:space="0" w:color="auto"/>
            <w:right w:val="none" w:sz="0" w:space="0" w:color="auto"/>
          </w:divBdr>
        </w:div>
        <w:div w:id="1956013296">
          <w:marLeft w:val="1555"/>
          <w:marRight w:val="0"/>
          <w:marTop w:val="96"/>
          <w:marBottom w:val="0"/>
          <w:divBdr>
            <w:top w:val="none" w:sz="0" w:space="0" w:color="auto"/>
            <w:left w:val="none" w:sz="0" w:space="0" w:color="auto"/>
            <w:bottom w:val="none" w:sz="0" w:space="0" w:color="auto"/>
            <w:right w:val="none" w:sz="0" w:space="0" w:color="auto"/>
          </w:divBdr>
        </w:div>
        <w:div w:id="934556491">
          <w:marLeft w:val="1555"/>
          <w:marRight w:val="0"/>
          <w:marTop w:val="96"/>
          <w:marBottom w:val="0"/>
          <w:divBdr>
            <w:top w:val="none" w:sz="0" w:space="0" w:color="auto"/>
            <w:left w:val="none" w:sz="0" w:space="0" w:color="auto"/>
            <w:bottom w:val="none" w:sz="0" w:space="0" w:color="auto"/>
            <w:right w:val="none" w:sz="0" w:space="0" w:color="auto"/>
          </w:divBdr>
        </w:div>
        <w:div w:id="662245728">
          <w:marLeft w:val="965"/>
          <w:marRight w:val="0"/>
          <w:marTop w:val="96"/>
          <w:marBottom w:val="0"/>
          <w:divBdr>
            <w:top w:val="none" w:sz="0" w:space="0" w:color="auto"/>
            <w:left w:val="none" w:sz="0" w:space="0" w:color="auto"/>
            <w:bottom w:val="none" w:sz="0" w:space="0" w:color="auto"/>
            <w:right w:val="none" w:sz="0" w:space="0" w:color="auto"/>
          </w:divBdr>
        </w:div>
      </w:divsChild>
    </w:div>
    <w:div w:id="823662708">
      <w:bodyDiv w:val="1"/>
      <w:marLeft w:val="0"/>
      <w:marRight w:val="0"/>
      <w:marTop w:val="0"/>
      <w:marBottom w:val="0"/>
      <w:divBdr>
        <w:top w:val="none" w:sz="0" w:space="0" w:color="auto"/>
        <w:left w:val="none" w:sz="0" w:space="0" w:color="auto"/>
        <w:bottom w:val="none" w:sz="0" w:space="0" w:color="auto"/>
        <w:right w:val="none" w:sz="0" w:space="0" w:color="auto"/>
      </w:divBdr>
      <w:divsChild>
        <w:div w:id="1663003773">
          <w:marLeft w:val="547"/>
          <w:marRight w:val="0"/>
          <w:marTop w:val="134"/>
          <w:marBottom w:val="0"/>
          <w:divBdr>
            <w:top w:val="none" w:sz="0" w:space="0" w:color="auto"/>
            <w:left w:val="none" w:sz="0" w:space="0" w:color="auto"/>
            <w:bottom w:val="none" w:sz="0" w:space="0" w:color="auto"/>
            <w:right w:val="none" w:sz="0" w:space="0" w:color="auto"/>
          </w:divBdr>
        </w:div>
        <w:div w:id="91634570">
          <w:marLeft w:val="547"/>
          <w:marRight w:val="0"/>
          <w:marTop w:val="134"/>
          <w:marBottom w:val="0"/>
          <w:divBdr>
            <w:top w:val="none" w:sz="0" w:space="0" w:color="auto"/>
            <w:left w:val="none" w:sz="0" w:space="0" w:color="auto"/>
            <w:bottom w:val="none" w:sz="0" w:space="0" w:color="auto"/>
            <w:right w:val="none" w:sz="0" w:space="0" w:color="auto"/>
          </w:divBdr>
        </w:div>
        <w:div w:id="1515193580">
          <w:marLeft w:val="547"/>
          <w:marRight w:val="0"/>
          <w:marTop w:val="134"/>
          <w:marBottom w:val="0"/>
          <w:divBdr>
            <w:top w:val="none" w:sz="0" w:space="0" w:color="auto"/>
            <w:left w:val="none" w:sz="0" w:space="0" w:color="auto"/>
            <w:bottom w:val="none" w:sz="0" w:space="0" w:color="auto"/>
            <w:right w:val="none" w:sz="0" w:space="0" w:color="auto"/>
          </w:divBdr>
        </w:div>
        <w:div w:id="1672873805">
          <w:marLeft w:val="547"/>
          <w:marRight w:val="0"/>
          <w:marTop w:val="134"/>
          <w:marBottom w:val="0"/>
          <w:divBdr>
            <w:top w:val="none" w:sz="0" w:space="0" w:color="auto"/>
            <w:left w:val="none" w:sz="0" w:space="0" w:color="auto"/>
            <w:bottom w:val="none" w:sz="0" w:space="0" w:color="auto"/>
            <w:right w:val="none" w:sz="0" w:space="0" w:color="auto"/>
          </w:divBdr>
        </w:div>
        <w:div w:id="1380278268">
          <w:marLeft w:val="547"/>
          <w:marRight w:val="0"/>
          <w:marTop w:val="134"/>
          <w:marBottom w:val="0"/>
          <w:divBdr>
            <w:top w:val="none" w:sz="0" w:space="0" w:color="auto"/>
            <w:left w:val="none" w:sz="0" w:space="0" w:color="auto"/>
            <w:bottom w:val="none" w:sz="0" w:space="0" w:color="auto"/>
            <w:right w:val="none" w:sz="0" w:space="0" w:color="auto"/>
          </w:divBdr>
        </w:div>
        <w:div w:id="660235138">
          <w:marLeft w:val="547"/>
          <w:marRight w:val="0"/>
          <w:marTop w:val="134"/>
          <w:marBottom w:val="0"/>
          <w:divBdr>
            <w:top w:val="none" w:sz="0" w:space="0" w:color="auto"/>
            <w:left w:val="none" w:sz="0" w:space="0" w:color="auto"/>
            <w:bottom w:val="none" w:sz="0" w:space="0" w:color="auto"/>
            <w:right w:val="none" w:sz="0" w:space="0" w:color="auto"/>
          </w:divBdr>
        </w:div>
        <w:div w:id="1100490634">
          <w:marLeft w:val="547"/>
          <w:marRight w:val="0"/>
          <w:marTop w:val="134"/>
          <w:marBottom w:val="0"/>
          <w:divBdr>
            <w:top w:val="none" w:sz="0" w:space="0" w:color="auto"/>
            <w:left w:val="none" w:sz="0" w:space="0" w:color="auto"/>
            <w:bottom w:val="none" w:sz="0" w:space="0" w:color="auto"/>
            <w:right w:val="none" w:sz="0" w:space="0" w:color="auto"/>
          </w:divBdr>
        </w:div>
        <w:div w:id="1129128230">
          <w:marLeft w:val="547"/>
          <w:marRight w:val="0"/>
          <w:marTop w:val="134"/>
          <w:marBottom w:val="0"/>
          <w:divBdr>
            <w:top w:val="none" w:sz="0" w:space="0" w:color="auto"/>
            <w:left w:val="none" w:sz="0" w:space="0" w:color="auto"/>
            <w:bottom w:val="none" w:sz="0" w:space="0" w:color="auto"/>
            <w:right w:val="none" w:sz="0" w:space="0" w:color="auto"/>
          </w:divBdr>
        </w:div>
      </w:divsChild>
    </w:div>
    <w:div w:id="855735672">
      <w:bodyDiv w:val="1"/>
      <w:marLeft w:val="0"/>
      <w:marRight w:val="0"/>
      <w:marTop w:val="0"/>
      <w:marBottom w:val="0"/>
      <w:divBdr>
        <w:top w:val="none" w:sz="0" w:space="0" w:color="auto"/>
        <w:left w:val="none" w:sz="0" w:space="0" w:color="auto"/>
        <w:bottom w:val="none" w:sz="0" w:space="0" w:color="auto"/>
        <w:right w:val="none" w:sz="0" w:space="0" w:color="auto"/>
      </w:divBdr>
      <w:divsChild>
        <w:div w:id="285701779">
          <w:marLeft w:val="547"/>
          <w:marRight w:val="0"/>
          <w:marTop w:val="115"/>
          <w:marBottom w:val="0"/>
          <w:divBdr>
            <w:top w:val="none" w:sz="0" w:space="0" w:color="auto"/>
            <w:left w:val="none" w:sz="0" w:space="0" w:color="auto"/>
            <w:bottom w:val="none" w:sz="0" w:space="0" w:color="auto"/>
            <w:right w:val="none" w:sz="0" w:space="0" w:color="auto"/>
          </w:divBdr>
        </w:div>
        <w:div w:id="1066420227">
          <w:marLeft w:val="547"/>
          <w:marRight w:val="0"/>
          <w:marTop w:val="115"/>
          <w:marBottom w:val="0"/>
          <w:divBdr>
            <w:top w:val="none" w:sz="0" w:space="0" w:color="auto"/>
            <w:left w:val="none" w:sz="0" w:space="0" w:color="auto"/>
            <w:bottom w:val="none" w:sz="0" w:space="0" w:color="auto"/>
            <w:right w:val="none" w:sz="0" w:space="0" w:color="auto"/>
          </w:divBdr>
        </w:div>
        <w:div w:id="968361075">
          <w:marLeft w:val="547"/>
          <w:marRight w:val="0"/>
          <w:marTop w:val="115"/>
          <w:marBottom w:val="0"/>
          <w:divBdr>
            <w:top w:val="none" w:sz="0" w:space="0" w:color="auto"/>
            <w:left w:val="none" w:sz="0" w:space="0" w:color="auto"/>
            <w:bottom w:val="none" w:sz="0" w:space="0" w:color="auto"/>
            <w:right w:val="none" w:sz="0" w:space="0" w:color="auto"/>
          </w:divBdr>
        </w:div>
        <w:div w:id="567761595">
          <w:marLeft w:val="547"/>
          <w:marRight w:val="0"/>
          <w:marTop w:val="115"/>
          <w:marBottom w:val="0"/>
          <w:divBdr>
            <w:top w:val="none" w:sz="0" w:space="0" w:color="auto"/>
            <w:left w:val="none" w:sz="0" w:space="0" w:color="auto"/>
            <w:bottom w:val="none" w:sz="0" w:space="0" w:color="auto"/>
            <w:right w:val="none" w:sz="0" w:space="0" w:color="auto"/>
          </w:divBdr>
        </w:div>
        <w:div w:id="1538200759">
          <w:marLeft w:val="547"/>
          <w:marRight w:val="0"/>
          <w:marTop w:val="115"/>
          <w:marBottom w:val="0"/>
          <w:divBdr>
            <w:top w:val="none" w:sz="0" w:space="0" w:color="auto"/>
            <w:left w:val="none" w:sz="0" w:space="0" w:color="auto"/>
            <w:bottom w:val="none" w:sz="0" w:space="0" w:color="auto"/>
            <w:right w:val="none" w:sz="0" w:space="0" w:color="auto"/>
          </w:divBdr>
        </w:div>
      </w:divsChild>
    </w:div>
    <w:div w:id="856163094">
      <w:bodyDiv w:val="1"/>
      <w:marLeft w:val="0"/>
      <w:marRight w:val="0"/>
      <w:marTop w:val="0"/>
      <w:marBottom w:val="0"/>
      <w:divBdr>
        <w:top w:val="none" w:sz="0" w:space="0" w:color="auto"/>
        <w:left w:val="none" w:sz="0" w:space="0" w:color="auto"/>
        <w:bottom w:val="none" w:sz="0" w:space="0" w:color="auto"/>
        <w:right w:val="none" w:sz="0" w:space="0" w:color="auto"/>
      </w:divBdr>
      <w:divsChild>
        <w:div w:id="1490443762">
          <w:marLeft w:val="547"/>
          <w:marRight w:val="0"/>
          <w:marTop w:val="154"/>
          <w:marBottom w:val="0"/>
          <w:divBdr>
            <w:top w:val="none" w:sz="0" w:space="0" w:color="auto"/>
            <w:left w:val="none" w:sz="0" w:space="0" w:color="auto"/>
            <w:bottom w:val="none" w:sz="0" w:space="0" w:color="auto"/>
            <w:right w:val="none" w:sz="0" w:space="0" w:color="auto"/>
          </w:divBdr>
        </w:div>
      </w:divsChild>
    </w:div>
    <w:div w:id="934434748">
      <w:bodyDiv w:val="1"/>
      <w:marLeft w:val="0"/>
      <w:marRight w:val="0"/>
      <w:marTop w:val="0"/>
      <w:marBottom w:val="0"/>
      <w:divBdr>
        <w:top w:val="none" w:sz="0" w:space="0" w:color="auto"/>
        <w:left w:val="none" w:sz="0" w:space="0" w:color="auto"/>
        <w:bottom w:val="none" w:sz="0" w:space="0" w:color="auto"/>
        <w:right w:val="none" w:sz="0" w:space="0" w:color="auto"/>
      </w:divBdr>
    </w:div>
    <w:div w:id="944459344">
      <w:bodyDiv w:val="1"/>
      <w:marLeft w:val="0"/>
      <w:marRight w:val="0"/>
      <w:marTop w:val="0"/>
      <w:marBottom w:val="0"/>
      <w:divBdr>
        <w:top w:val="none" w:sz="0" w:space="0" w:color="auto"/>
        <w:left w:val="none" w:sz="0" w:space="0" w:color="auto"/>
        <w:bottom w:val="none" w:sz="0" w:space="0" w:color="auto"/>
        <w:right w:val="none" w:sz="0" w:space="0" w:color="auto"/>
      </w:divBdr>
      <w:divsChild>
        <w:div w:id="1454978879">
          <w:marLeft w:val="547"/>
          <w:marRight w:val="0"/>
          <w:marTop w:val="134"/>
          <w:marBottom w:val="0"/>
          <w:divBdr>
            <w:top w:val="none" w:sz="0" w:space="0" w:color="auto"/>
            <w:left w:val="none" w:sz="0" w:space="0" w:color="auto"/>
            <w:bottom w:val="none" w:sz="0" w:space="0" w:color="auto"/>
            <w:right w:val="none" w:sz="0" w:space="0" w:color="auto"/>
          </w:divBdr>
        </w:div>
        <w:div w:id="1521822161">
          <w:marLeft w:val="547"/>
          <w:marRight w:val="0"/>
          <w:marTop w:val="134"/>
          <w:marBottom w:val="0"/>
          <w:divBdr>
            <w:top w:val="none" w:sz="0" w:space="0" w:color="auto"/>
            <w:left w:val="none" w:sz="0" w:space="0" w:color="auto"/>
            <w:bottom w:val="none" w:sz="0" w:space="0" w:color="auto"/>
            <w:right w:val="none" w:sz="0" w:space="0" w:color="auto"/>
          </w:divBdr>
        </w:div>
        <w:div w:id="301007507">
          <w:marLeft w:val="547"/>
          <w:marRight w:val="0"/>
          <w:marTop w:val="134"/>
          <w:marBottom w:val="0"/>
          <w:divBdr>
            <w:top w:val="none" w:sz="0" w:space="0" w:color="auto"/>
            <w:left w:val="none" w:sz="0" w:space="0" w:color="auto"/>
            <w:bottom w:val="none" w:sz="0" w:space="0" w:color="auto"/>
            <w:right w:val="none" w:sz="0" w:space="0" w:color="auto"/>
          </w:divBdr>
        </w:div>
      </w:divsChild>
    </w:div>
    <w:div w:id="977226302">
      <w:bodyDiv w:val="1"/>
      <w:marLeft w:val="0"/>
      <w:marRight w:val="0"/>
      <w:marTop w:val="0"/>
      <w:marBottom w:val="0"/>
      <w:divBdr>
        <w:top w:val="none" w:sz="0" w:space="0" w:color="auto"/>
        <w:left w:val="none" w:sz="0" w:space="0" w:color="auto"/>
        <w:bottom w:val="none" w:sz="0" w:space="0" w:color="auto"/>
        <w:right w:val="none" w:sz="0" w:space="0" w:color="auto"/>
      </w:divBdr>
      <w:divsChild>
        <w:div w:id="736559679">
          <w:marLeft w:val="547"/>
          <w:marRight w:val="0"/>
          <w:marTop w:val="154"/>
          <w:marBottom w:val="0"/>
          <w:divBdr>
            <w:top w:val="none" w:sz="0" w:space="0" w:color="auto"/>
            <w:left w:val="none" w:sz="0" w:space="0" w:color="auto"/>
            <w:bottom w:val="none" w:sz="0" w:space="0" w:color="auto"/>
            <w:right w:val="none" w:sz="0" w:space="0" w:color="auto"/>
          </w:divBdr>
        </w:div>
        <w:div w:id="585923534">
          <w:marLeft w:val="547"/>
          <w:marRight w:val="0"/>
          <w:marTop w:val="154"/>
          <w:marBottom w:val="0"/>
          <w:divBdr>
            <w:top w:val="none" w:sz="0" w:space="0" w:color="auto"/>
            <w:left w:val="none" w:sz="0" w:space="0" w:color="auto"/>
            <w:bottom w:val="none" w:sz="0" w:space="0" w:color="auto"/>
            <w:right w:val="none" w:sz="0" w:space="0" w:color="auto"/>
          </w:divBdr>
        </w:div>
      </w:divsChild>
    </w:div>
    <w:div w:id="994993644">
      <w:bodyDiv w:val="1"/>
      <w:marLeft w:val="0"/>
      <w:marRight w:val="0"/>
      <w:marTop w:val="0"/>
      <w:marBottom w:val="0"/>
      <w:divBdr>
        <w:top w:val="none" w:sz="0" w:space="0" w:color="auto"/>
        <w:left w:val="none" w:sz="0" w:space="0" w:color="auto"/>
        <w:bottom w:val="none" w:sz="0" w:space="0" w:color="auto"/>
        <w:right w:val="none" w:sz="0" w:space="0" w:color="auto"/>
      </w:divBdr>
      <w:divsChild>
        <w:div w:id="1828012705">
          <w:marLeft w:val="965"/>
          <w:marRight w:val="0"/>
          <w:marTop w:val="134"/>
          <w:marBottom w:val="0"/>
          <w:divBdr>
            <w:top w:val="none" w:sz="0" w:space="0" w:color="auto"/>
            <w:left w:val="none" w:sz="0" w:space="0" w:color="auto"/>
            <w:bottom w:val="none" w:sz="0" w:space="0" w:color="auto"/>
            <w:right w:val="none" w:sz="0" w:space="0" w:color="auto"/>
          </w:divBdr>
        </w:div>
        <w:div w:id="1979259372">
          <w:marLeft w:val="965"/>
          <w:marRight w:val="0"/>
          <w:marTop w:val="134"/>
          <w:marBottom w:val="0"/>
          <w:divBdr>
            <w:top w:val="none" w:sz="0" w:space="0" w:color="auto"/>
            <w:left w:val="none" w:sz="0" w:space="0" w:color="auto"/>
            <w:bottom w:val="none" w:sz="0" w:space="0" w:color="auto"/>
            <w:right w:val="none" w:sz="0" w:space="0" w:color="auto"/>
          </w:divBdr>
        </w:div>
        <w:div w:id="1791779561">
          <w:marLeft w:val="965"/>
          <w:marRight w:val="0"/>
          <w:marTop w:val="134"/>
          <w:marBottom w:val="0"/>
          <w:divBdr>
            <w:top w:val="none" w:sz="0" w:space="0" w:color="auto"/>
            <w:left w:val="none" w:sz="0" w:space="0" w:color="auto"/>
            <w:bottom w:val="none" w:sz="0" w:space="0" w:color="auto"/>
            <w:right w:val="none" w:sz="0" w:space="0" w:color="auto"/>
          </w:divBdr>
        </w:div>
      </w:divsChild>
    </w:div>
    <w:div w:id="1092118729">
      <w:bodyDiv w:val="1"/>
      <w:marLeft w:val="0"/>
      <w:marRight w:val="0"/>
      <w:marTop w:val="0"/>
      <w:marBottom w:val="0"/>
      <w:divBdr>
        <w:top w:val="none" w:sz="0" w:space="0" w:color="auto"/>
        <w:left w:val="none" w:sz="0" w:space="0" w:color="auto"/>
        <w:bottom w:val="none" w:sz="0" w:space="0" w:color="auto"/>
        <w:right w:val="none" w:sz="0" w:space="0" w:color="auto"/>
      </w:divBdr>
      <w:divsChild>
        <w:div w:id="1857227225">
          <w:marLeft w:val="547"/>
          <w:marRight w:val="0"/>
          <w:marTop w:val="115"/>
          <w:marBottom w:val="0"/>
          <w:divBdr>
            <w:top w:val="none" w:sz="0" w:space="0" w:color="auto"/>
            <w:left w:val="none" w:sz="0" w:space="0" w:color="auto"/>
            <w:bottom w:val="none" w:sz="0" w:space="0" w:color="auto"/>
            <w:right w:val="none" w:sz="0" w:space="0" w:color="auto"/>
          </w:divBdr>
        </w:div>
        <w:div w:id="283854281">
          <w:marLeft w:val="547"/>
          <w:marRight w:val="0"/>
          <w:marTop w:val="115"/>
          <w:marBottom w:val="0"/>
          <w:divBdr>
            <w:top w:val="none" w:sz="0" w:space="0" w:color="auto"/>
            <w:left w:val="none" w:sz="0" w:space="0" w:color="auto"/>
            <w:bottom w:val="none" w:sz="0" w:space="0" w:color="auto"/>
            <w:right w:val="none" w:sz="0" w:space="0" w:color="auto"/>
          </w:divBdr>
        </w:div>
      </w:divsChild>
    </w:div>
    <w:div w:id="1099328041">
      <w:bodyDiv w:val="1"/>
      <w:marLeft w:val="0"/>
      <w:marRight w:val="0"/>
      <w:marTop w:val="0"/>
      <w:marBottom w:val="0"/>
      <w:divBdr>
        <w:top w:val="none" w:sz="0" w:space="0" w:color="auto"/>
        <w:left w:val="none" w:sz="0" w:space="0" w:color="auto"/>
        <w:bottom w:val="none" w:sz="0" w:space="0" w:color="auto"/>
        <w:right w:val="none" w:sz="0" w:space="0" w:color="auto"/>
      </w:divBdr>
      <w:divsChild>
        <w:div w:id="431783231">
          <w:marLeft w:val="547"/>
          <w:marRight w:val="0"/>
          <w:marTop w:val="154"/>
          <w:marBottom w:val="0"/>
          <w:divBdr>
            <w:top w:val="none" w:sz="0" w:space="0" w:color="auto"/>
            <w:left w:val="none" w:sz="0" w:space="0" w:color="auto"/>
            <w:bottom w:val="none" w:sz="0" w:space="0" w:color="auto"/>
            <w:right w:val="none" w:sz="0" w:space="0" w:color="auto"/>
          </w:divBdr>
        </w:div>
        <w:div w:id="1722174986">
          <w:marLeft w:val="1166"/>
          <w:marRight w:val="0"/>
          <w:marTop w:val="134"/>
          <w:marBottom w:val="0"/>
          <w:divBdr>
            <w:top w:val="none" w:sz="0" w:space="0" w:color="auto"/>
            <w:left w:val="none" w:sz="0" w:space="0" w:color="auto"/>
            <w:bottom w:val="none" w:sz="0" w:space="0" w:color="auto"/>
            <w:right w:val="none" w:sz="0" w:space="0" w:color="auto"/>
          </w:divBdr>
        </w:div>
        <w:div w:id="1499996831">
          <w:marLeft w:val="1166"/>
          <w:marRight w:val="0"/>
          <w:marTop w:val="134"/>
          <w:marBottom w:val="0"/>
          <w:divBdr>
            <w:top w:val="none" w:sz="0" w:space="0" w:color="auto"/>
            <w:left w:val="none" w:sz="0" w:space="0" w:color="auto"/>
            <w:bottom w:val="none" w:sz="0" w:space="0" w:color="auto"/>
            <w:right w:val="none" w:sz="0" w:space="0" w:color="auto"/>
          </w:divBdr>
        </w:div>
        <w:div w:id="1130628439">
          <w:marLeft w:val="1166"/>
          <w:marRight w:val="0"/>
          <w:marTop w:val="134"/>
          <w:marBottom w:val="0"/>
          <w:divBdr>
            <w:top w:val="none" w:sz="0" w:space="0" w:color="auto"/>
            <w:left w:val="none" w:sz="0" w:space="0" w:color="auto"/>
            <w:bottom w:val="none" w:sz="0" w:space="0" w:color="auto"/>
            <w:right w:val="none" w:sz="0" w:space="0" w:color="auto"/>
          </w:divBdr>
        </w:div>
        <w:div w:id="1658806615">
          <w:marLeft w:val="1166"/>
          <w:marRight w:val="0"/>
          <w:marTop w:val="134"/>
          <w:marBottom w:val="0"/>
          <w:divBdr>
            <w:top w:val="none" w:sz="0" w:space="0" w:color="auto"/>
            <w:left w:val="none" w:sz="0" w:space="0" w:color="auto"/>
            <w:bottom w:val="none" w:sz="0" w:space="0" w:color="auto"/>
            <w:right w:val="none" w:sz="0" w:space="0" w:color="auto"/>
          </w:divBdr>
        </w:div>
        <w:div w:id="1300721416">
          <w:marLeft w:val="1166"/>
          <w:marRight w:val="0"/>
          <w:marTop w:val="134"/>
          <w:marBottom w:val="0"/>
          <w:divBdr>
            <w:top w:val="none" w:sz="0" w:space="0" w:color="auto"/>
            <w:left w:val="none" w:sz="0" w:space="0" w:color="auto"/>
            <w:bottom w:val="none" w:sz="0" w:space="0" w:color="auto"/>
            <w:right w:val="none" w:sz="0" w:space="0" w:color="auto"/>
          </w:divBdr>
        </w:div>
        <w:div w:id="1066076574">
          <w:marLeft w:val="1166"/>
          <w:marRight w:val="0"/>
          <w:marTop w:val="134"/>
          <w:marBottom w:val="0"/>
          <w:divBdr>
            <w:top w:val="none" w:sz="0" w:space="0" w:color="auto"/>
            <w:left w:val="none" w:sz="0" w:space="0" w:color="auto"/>
            <w:bottom w:val="none" w:sz="0" w:space="0" w:color="auto"/>
            <w:right w:val="none" w:sz="0" w:space="0" w:color="auto"/>
          </w:divBdr>
        </w:div>
        <w:div w:id="407993948">
          <w:marLeft w:val="1166"/>
          <w:marRight w:val="0"/>
          <w:marTop w:val="134"/>
          <w:marBottom w:val="0"/>
          <w:divBdr>
            <w:top w:val="none" w:sz="0" w:space="0" w:color="auto"/>
            <w:left w:val="none" w:sz="0" w:space="0" w:color="auto"/>
            <w:bottom w:val="none" w:sz="0" w:space="0" w:color="auto"/>
            <w:right w:val="none" w:sz="0" w:space="0" w:color="auto"/>
          </w:divBdr>
        </w:div>
      </w:divsChild>
    </w:div>
    <w:div w:id="1107046925">
      <w:bodyDiv w:val="1"/>
      <w:marLeft w:val="0"/>
      <w:marRight w:val="0"/>
      <w:marTop w:val="0"/>
      <w:marBottom w:val="0"/>
      <w:divBdr>
        <w:top w:val="none" w:sz="0" w:space="0" w:color="auto"/>
        <w:left w:val="none" w:sz="0" w:space="0" w:color="auto"/>
        <w:bottom w:val="none" w:sz="0" w:space="0" w:color="auto"/>
        <w:right w:val="none" w:sz="0" w:space="0" w:color="auto"/>
      </w:divBdr>
      <w:divsChild>
        <w:div w:id="1060977116">
          <w:marLeft w:val="547"/>
          <w:marRight w:val="0"/>
          <w:marTop w:val="115"/>
          <w:marBottom w:val="0"/>
          <w:divBdr>
            <w:top w:val="none" w:sz="0" w:space="0" w:color="auto"/>
            <w:left w:val="none" w:sz="0" w:space="0" w:color="auto"/>
            <w:bottom w:val="none" w:sz="0" w:space="0" w:color="auto"/>
            <w:right w:val="none" w:sz="0" w:space="0" w:color="auto"/>
          </w:divBdr>
        </w:div>
        <w:div w:id="476923734">
          <w:marLeft w:val="547"/>
          <w:marRight w:val="0"/>
          <w:marTop w:val="115"/>
          <w:marBottom w:val="0"/>
          <w:divBdr>
            <w:top w:val="none" w:sz="0" w:space="0" w:color="auto"/>
            <w:left w:val="none" w:sz="0" w:space="0" w:color="auto"/>
            <w:bottom w:val="none" w:sz="0" w:space="0" w:color="auto"/>
            <w:right w:val="none" w:sz="0" w:space="0" w:color="auto"/>
          </w:divBdr>
        </w:div>
        <w:div w:id="6710482">
          <w:marLeft w:val="547"/>
          <w:marRight w:val="0"/>
          <w:marTop w:val="115"/>
          <w:marBottom w:val="0"/>
          <w:divBdr>
            <w:top w:val="none" w:sz="0" w:space="0" w:color="auto"/>
            <w:left w:val="none" w:sz="0" w:space="0" w:color="auto"/>
            <w:bottom w:val="none" w:sz="0" w:space="0" w:color="auto"/>
            <w:right w:val="none" w:sz="0" w:space="0" w:color="auto"/>
          </w:divBdr>
        </w:div>
        <w:div w:id="1248611576">
          <w:marLeft w:val="547"/>
          <w:marRight w:val="0"/>
          <w:marTop w:val="115"/>
          <w:marBottom w:val="0"/>
          <w:divBdr>
            <w:top w:val="none" w:sz="0" w:space="0" w:color="auto"/>
            <w:left w:val="none" w:sz="0" w:space="0" w:color="auto"/>
            <w:bottom w:val="none" w:sz="0" w:space="0" w:color="auto"/>
            <w:right w:val="none" w:sz="0" w:space="0" w:color="auto"/>
          </w:divBdr>
        </w:div>
        <w:div w:id="608700141">
          <w:marLeft w:val="547"/>
          <w:marRight w:val="0"/>
          <w:marTop w:val="115"/>
          <w:marBottom w:val="0"/>
          <w:divBdr>
            <w:top w:val="none" w:sz="0" w:space="0" w:color="auto"/>
            <w:left w:val="none" w:sz="0" w:space="0" w:color="auto"/>
            <w:bottom w:val="none" w:sz="0" w:space="0" w:color="auto"/>
            <w:right w:val="none" w:sz="0" w:space="0" w:color="auto"/>
          </w:divBdr>
        </w:div>
      </w:divsChild>
    </w:div>
    <w:div w:id="1127620313">
      <w:bodyDiv w:val="1"/>
      <w:marLeft w:val="0"/>
      <w:marRight w:val="0"/>
      <w:marTop w:val="0"/>
      <w:marBottom w:val="0"/>
      <w:divBdr>
        <w:top w:val="none" w:sz="0" w:space="0" w:color="auto"/>
        <w:left w:val="none" w:sz="0" w:space="0" w:color="auto"/>
        <w:bottom w:val="none" w:sz="0" w:space="0" w:color="auto"/>
        <w:right w:val="none" w:sz="0" w:space="0" w:color="auto"/>
      </w:divBdr>
      <w:divsChild>
        <w:div w:id="49618204">
          <w:marLeft w:val="965"/>
          <w:marRight w:val="0"/>
          <w:marTop w:val="96"/>
          <w:marBottom w:val="0"/>
          <w:divBdr>
            <w:top w:val="none" w:sz="0" w:space="0" w:color="auto"/>
            <w:left w:val="none" w:sz="0" w:space="0" w:color="auto"/>
            <w:bottom w:val="none" w:sz="0" w:space="0" w:color="auto"/>
            <w:right w:val="none" w:sz="0" w:space="0" w:color="auto"/>
          </w:divBdr>
        </w:div>
        <w:div w:id="589582747">
          <w:marLeft w:val="1555"/>
          <w:marRight w:val="0"/>
          <w:marTop w:val="96"/>
          <w:marBottom w:val="0"/>
          <w:divBdr>
            <w:top w:val="none" w:sz="0" w:space="0" w:color="auto"/>
            <w:left w:val="none" w:sz="0" w:space="0" w:color="auto"/>
            <w:bottom w:val="none" w:sz="0" w:space="0" w:color="auto"/>
            <w:right w:val="none" w:sz="0" w:space="0" w:color="auto"/>
          </w:divBdr>
        </w:div>
        <w:div w:id="178473509">
          <w:marLeft w:val="1555"/>
          <w:marRight w:val="0"/>
          <w:marTop w:val="96"/>
          <w:marBottom w:val="0"/>
          <w:divBdr>
            <w:top w:val="none" w:sz="0" w:space="0" w:color="auto"/>
            <w:left w:val="none" w:sz="0" w:space="0" w:color="auto"/>
            <w:bottom w:val="none" w:sz="0" w:space="0" w:color="auto"/>
            <w:right w:val="none" w:sz="0" w:space="0" w:color="auto"/>
          </w:divBdr>
        </w:div>
        <w:div w:id="413281740">
          <w:marLeft w:val="965"/>
          <w:marRight w:val="0"/>
          <w:marTop w:val="96"/>
          <w:marBottom w:val="0"/>
          <w:divBdr>
            <w:top w:val="none" w:sz="0" w:space="0" w:color="auto"/>
            <w:left w:val="none" w:sz="0" w:space="0" w:color="auto"/>
            <w:bottom w:val="none" w:sz="0" w:space="0" w:color="auto"/>
            <w:right w:val="none" w:sz="0" w:space="0" w:color="auto"/>
          </w:divBdr>
        </w:div>
        <w:div w:id="1162693389">
          <w:marLeft w:val="965"/>
          <w:marRight w:val="0"/>
          <w:marTop w:val="96"/>
          <w:marBottom w:val="0"/>
          <w:divBdr>
            <w:top w:val="none" w:sz="0" w:space="0" w:color="auto"/>
            <w:left w:val="none" w:sz="0" w:space="0" w:color="auto"/>
            <w:bottom w:val="none" w:sz="0" w:space="0" w:color="auto"/>
            <w:right w:val="none" w:sz="0" w:space="0" w:color="auto"/>
          </w:divBdr>
        </w:div>
        <w:div w:id="332538422">
          <w:marLeft w:val="1555"/>
          <w:marRight w:val="0"/>
          <w:marTop w:val="96"/>
          <w:marBottom w:val="0"/>
          <w:divBdr>
            <w:top w:val="none" w:sz="0" w:space="0" w:color="auto"/>
            <w:left w:val="none" w:sz="0" w:space="0" w:color="auto"/>
            <w:bottom w:val="none" w:sz="0" w:space="0" w:color="auto"/>
            <w:right w:val="none" w:sz="0" w:space="0" w:color="auto"/>
          </w:divBdr>
        </w:div>
        <w:div w:id="172494583">
          <w:marLeft w:val="1555"/>
          <w:marRight w:val="0"/>
          <w:marTop w:val="96"/>
          <w:marBottom w:val="0"/>
          <w:divBdr>
            <w:top w:val="none" w:sz="0" w:space="0" w:color="auto"/>
            <w:left w:val="none" w:sz="0" w:space="0" w:color="auto"/>
            <w:bottom w:val="none" w:sz="0" w:space="0" w:color="auto"/>
            <w:right w:val="none" w:sz="0" w:space="0" w:color="auto"/>
          </w:divBdr>
        </w:div>
        <w:div w:id="957838034">
          <w:marLeft w:val="1555"/>
          <w:marRight w:val="0"/>
          <w:marTop w:val="96"/>
          <w:marBottom w:val="0"/>
          <w:divBdr>
            <w:top w:val="none" w:sz="0" w:space="0" w:color="auto"/>
            <w:left w:val="none" w:sz="0" w:space="0" w:color="auto"/>
            <w:bottom w:val="none" w:sz="0" w:space="0" w:color="auto"/>
            <w:right w:val="none" w:sz="0" w:space="0" w:color="auto"/>
          </w:divBdr>
        </w:div>
        <w:div w:id="1388603264">
          <w:marLeft w:val="1555"/>
          <w:marRight w:val="0"/>
          <w:marTop w:val="96"/>
          <w:marBottom w:val="0"/>
          <w:divBdr>
            <w:top w:val="none" w:sz="0" w:space="0" w:color="auto"/>
            <w:left w:val="none" w:sz="0" w:space="0" w:color="auto"/>
            <w:bottom w:val="none" w:sz="0" w:space="0" w:color="auto"/>
            <w:right w:val="none" w:sz="0" w:space="0" w:color="auto"/>
          </w:divBdr>
        </w:div>
        <w:div w:id="518666379">
          <w:marLeft w:val="965"/>
          <w:marRight w:val="0"/>
          <w:marTop w:val="96"/>
          <w:marBottom w:val="0"/>
          <w:divBdr>
            <w:top w:val="none" w:sz="0" w:space="0" w:color="auto"/>
            <w:left w:val="none" w:sz="0" w:space="0" w:color="auto"/>
            <w:bottom w:val="none" w:sz="0" w:space="0" w:color="auto"/>
            <w:right w:val="none" w:sz="0" w:space="0" w:color="auto"/>
          </w:divBdr>
        </w:div>
      </w:divsChild>
    </w:div>
    <w:div w:id="1143231119">
      <w:bodyDiv w:val="1"/>
      <w:marLeft w:val="0"/>
      <w:marRight w:val="0"/>
      <w:marTop w:val="0"/>
      <w:marBottom w:val="0"/>
      <w:divBdr>
        <w:top w:val="none" w:sz="0" w:space="0" w:color="auto"/>
        <w:left w:val="none" w:sz="0" w:space="0" w:color="auto"/>
        <w:bottom w:val="none" w:sz="0" w:space="0" w:color="auto"/>
        <w:right w:val="none" w:sz="0" w:space="0" w:color="auto"/>
      </w:divBdr>
      <w:divsChild>
        <w:div w:id="169952729">
          <w:marLeft w:val="965"/>
          <w:marRight w:val="0"/>
          <w:marTop w:val="115"/>
          <w:marBottom w:val="0"/>
          <w:divBdr>
            <w:top w:val="none" w:sz="0" w:space="0" w:color="auto"/>
            <w:left w:val="none" w:sz="0" w:space="0" w:color="auto"/>
            <w:bottom w:val="none" w:sz="0" w:space="0" w:color="auto"/>
            <w:right w:val="none" w:sz="0" w:space="0" w:color="auto"/>
          </w:divBdr>
        </w:div>
        <w:div w:id="803232954">
          <w:marLeft w:val="965"/>
          <w:marRight w:val="0"/>
          <w:marTop w:val="115"/>
          <w:marBottom w:val="0"/>
          <w:divBdr>
            <w:top w:val="none" w:sz="0" w:space="0" w:color="auto"/>
            <w:left w:val="none" w:sz="0" w:space="0" w:color="auto"/>
            <w:bottom w:val="none" w:sz="0" w:space="0" w:color="auto"/>
            <w:right w:val="none" w:sz="0" w:space="0" w:color="auto"/>
          </w:divBdr>
        </w:div>
        <w:div w:id="1246643303">
          <w:marLeft w:val="965"/>
          <w:marRight w:val="0"/>
          <w:marTop w:val="115"/>
          <w:marBottom w:val="0"/>
          <w:divBdr>
            <w:top w:val="none" w:sz="0" w:space="0" w:color="auto"/>
            <w:left w:val="none" w:sz="0" w:space="0" w:color="auto"/>
            <w:bottom w:val="none" w:sz="0" w:space="0" w:color="auto"/>
            <w:right w:val="none" w:sz="0" w:space="0" w:color="auto"/>
          </w:divBdr>
        </w:div>
      </w:divsChild>
    </w:div>
    <w:div w:id="1166627694">
      <w:bodyDiv w:val="1"/>
      <w:marLeft w:val="0"/>
      <w:marRight w:val="0"/>
      <w:marTop w:val="0"/>
      <w:marBottom w:val="0"/>
      <w:divBdr>
        <w:top w:val="none" w:sz="0" w:space="0" w:color="auto"/>
        <w:left w:val="none" w:sz="0" w:space="0" w:color="auto"/>
        <w:bottom w:val="none" w:sz="0" w:space="0" w:color="auto"/>
        <w:right w:val="none" w:sz="0" w:space="0" w:color="auto"/>
      </w:divBdr>
      <w:divsChild>
        <w:div w:id="1266041752">
          <w:marLeft w:val="547"/>
          <w:marRight w:val="0"/>
          <w:marTop w:val="154"/>
          <w:marBottom w:val="0"/>
          <w:divBdr>
            <w:top w:val="none" w:sz="0" w:space="0" w:color="auto"/>
            <w:left w:val="none" w:sz="0" w:space="0" w:color="auto"/>
            <w:bottom w:val="none" w:sz="0" w:space="0" w:color="auto"/>
            <w:right w:val="none" w:sz="0" w:space="0" w:color="auto"/>
          </w:divBdr>
        </w:div>
        <w:div w:id="386992424">
          <w:marLeft w:val="547"/>
          <w:marRight w:val="0"/>
          <w:marTop w:val="154"/>
          <w:marBottom w:val="0"/>
          <w:divBdr>
            <w:top w:val="none" w:sz="0" w:space="0" w:color="auto"/>
            <w:left w:val="none" w:sz="0" w:space="0" w:color="auto"/>
            <w:bottom w:val="none" w:sz="0" w:space="0" w:color="auto"/>
            <w:right w:val="none" w:sz="0" w:space="0" w:color="auto"/>
          </w:divBdr>
        </w:div>
      </w:divsChild>
    </w:div>
    <w:div w:id="1199125964">
      <w:bodyDiv w:val="1"/>
      <w:marLeft w:val="0"/>
      <w:marRight w:val="0"/>
      <w:marTop w:val="0"/>
      <w:marBottom w:val="0"/>
      <w:divBdr>
        <w:top w:val="none" w:sz="0" w:space="0" w:color="auto"/>
        <w:left w:val="none" w:sz="0" w:space="0" w:color="auto"/>
        <w:bottom w:val="none" w:sz="0" w:space="0" w:color="auto"/>
        <w:right w:val="none" w:sz="0" w:space="0" w:color="auto"/>
      </w:divBdr>
      <w:divsChild>
        <w:div w:id="114906560">
          <w:marLeft w:val="547"/>
          <w:marRight w:val="0"/>
          <w:marTop w:val="154"/>
          <w:marBottom w:val="0"/>
          <w:divBdr>
            <w:top w:val="none" w:sz="0" w:space="0" w:color="auto"/>
            <w:left w:val="none" w:sz="0" w:space="0" w:color="auto"/>
            <w:bottom w:val="none" w:sz="0" w:space="0" w:color="auto"/>
            <w:right w:val="none" w:sz="0" w:space="0" w:color="auto"/>
          </w:divBdr>
        </w:div>
        <w:div w:id="1735079780">
          <w:marLeft w:val="547"/>
          <w:marRight w:val="0"/>
          <w:marTop w:val="154"/>
          <w:marBottom w:val="0"/>
          <w:divBdr>
            <w:top w:val="none" w:sz="0" w:space="0" w:color="auto"/>
            <w:left w:val="none" w:sz="0" w:space="0" w:color="auto"/>
            <w:bottom w:val="none" w:sz="0" w:space="0" w:color="auto"/>
            <w:right w:val="none" w:sz="0" w:space="0" w:color="auto"/>
          </w:divBdr>
        </w:div>
        <w:div w:id="511451643">
          <w:marLeft w:val="547"/>
          <w:marRight w:val="0"/>
          <w:marTop w:val="154"/>
          <w:marBottom w:val="0"/>
          <w:divBdr>
            <w:top w:val="none" w:sz="0" w:space="0" w:color="auto"/>
            <w:left w:val="none" w:sz="0" w:space="0" w:color="auto"/>
            <w:bottom w:val="none" w:sz="0" w:space="0" w:color="auto"/>
            <w:right w:val="none" w:sz="0" w:space="0" w:color="auto"/>
          </w:divBdr>
        </w:div>
        <w:div w:id="156728404">
          <w:marLeft w:val="547"/>
          <w:marRight w:val="0"/>
          <w:marTop w:val="154"/>
          <w:marBottom w:val="0"/>
          <w:divBdr>
            <w:top w:val="none" w:sz="0" w:space="0" w:color="auto"/>
            <w:left w:val="none" w:sz="0" w:space="0" w:color="auto"/>
            <w:bottom w:val="none" w:sz="0" w:space="0" w:color="auto"/>
            <w:right w:val="none" w:sz="0" w:space="0" w:color="auto"/>
          </w:divBdr>
        </w:div>
        <w:div w:id="1648393081">
          <w:marLeft w:val="547"/>
          <w:marRight w:val="0"/>
          <w:marTop w:val="154"/>
          <w:marBottom w:val="0"/>
          <w:divBdr>
            <w:top w:val="none" w:sz="0" w:space="0" w:color="auto"/>
            <w:left w:val="none" w:sz="0" w:space="0" w:color="auto"/>
            <w:bottom w:val="none" w:sz="0" w:space="0" w:color="auto"/>
            <w:right w:val="none" w:sz="0" w:space="0" w:color="auto"/>
          </w:divBdr>
        </w:div>
        <w:div w:id="727847922">
          <w:marLeft w:val="547"/>
          <w:marRight w:val="0"/>
          <w:marTop w:val="154"/>
          <w:marBottom w:val="0"/>
          <w:divBdr>
            <w:top w:val="none" w:sz="0" w:space="0" w:color="auto"/>
            <w:left w:val="none" w:sz="0" w:space="0" w:color="auto"/>
            <w:bottom w:val="none" w:sz="0" w:space="0" w:color="auto"/>
            <w:right w:val="none" w:sz="0" w:space="0" w:color="auto"/>
          </w:divBdr>
        </w:div>
      </w:divsChild>
    </w:div>
    <w:div w:id="1261796427">
      <w:bodyDiv w:val="1"/>
      <w:marLeft w:val="0"/>
      <w:marRight w:val="0"/>
      <w:marTop w:val="0"/>
      <w:marBottom w:val="0"/>
      <w:divBdr>
        <w:top w:val="none" w:sz="0" w:space="0" w:color="auto"/>
        <w:left w:val="none" w:sz="0" w:space="0" w:color="auto"/>
        <w:bottom w:val="none" w:sz="0" w:space="0" w:color="auto"/>
        <w:right w:val="none" w:sz="0" w:space="0" w:color="auto"/>
      </w:divBdr>
      <w:divsChild>
        <w:div w:id="1302997486">
          <w:marLeft w:val="547"/>
          <w:marRight w:val="0"/>
          <w:marTop w:val="154"/>
          <w:marBottom w:val="0"/>
          <w:divBdr>
            <w:top w:val="none" w:sz="0" w:space="0" w:color="auto"/>
            <w:left w:val="none" w:sz="0" w:space="0" w:color="auto"/>
            <w:bottom w:val="none" w:sz="0" w:space="0" w:color="auto"/>
            <w:right w:val="none" w:sz="0" w:space="0" w:color="auto"/>
          </w:divBdr>
        </w:div>
        <w:div w:id="2077624605">
          <w:marLeft w:val="1166"/>
          <w:marRight w:val="0"/>
          <w:marTop w:val="134"/>
          <w:marBottom w:val="0"/>
          <w:divBdr>
            <w:top w:val="none" w:sz="0" w:space="0" w:color="auto"/>
            <w:left w:val="none" w:sz="0" w:space="0" w:color="auto"/>
            <w:bottom w:val="none" w:sz="0" w:space="0" w:color="auto"/>
            <w:right w:val="none" w:sz="0" w:space="0" w:color="auto"/>
          </w:divBdr>
        </w:div>
        <w:div w:id="259066401">
          <w:marLeft w:val="1166"/>
          <w:marRight w:val="0"/>
          <w:marTop w:val="134"/>
          <w:marBottom w:val="0"/>
          <w:divBdr>
            <w:top w:val="none" w:sz="0" w:space="0" w:color="auto"/>
            <w:left w:val="none" w:sz="0" w:space="0" w:color="auto"/>
            <w:bottom w:val="none" w:sz="0" w:space="0" w:color="auto"/>
            <w:right w:val="none" w:sz="0" w:space="0" w:color="auto"/>
          </w:divBdr>
        </w:div>
        <w:div w:id="892618074">
          <w:marLeft w:val="1166"/>
          <w:marRight w:val="0"/>
          <w:marTop w:val="134"/>
          <w:marBottom w:val="0"/>
          <w:divBdr>
            <w:top w:val="none" w:sz="0" w:space="0" w:color="auto"/>
            <w:left w:val="none" w:sz="0" w:space="0" w:color="auto"/>
            <w:bottom w:val="none" w:sz="0" w:space="0" w:color="auto"/>
            <w:right w:val="none" w:sz="0" w:space="0" w:color="auto"/>
          </w:divBdr>
        </w:div>
        <w:div w:id="352220866">
          <w:marLeft w:val="1166"/>
          <w:marRight w:val="0"/>
          <w:marTop w:val="134"/>
          <w:marBottom w:val="0"/>
          <w:divBdr>
            <w:top w:val="none" w:sz="0" w:space="0" w:color="auto"/>
            <w:left w:val="none" w:sz="0" w:space="0" w:color="auto"/>
            <w:bottom w:val="none" w:sz="0" w:space="0" w:color="auto"/>
            <w:right w:val="none" w:sz="0" w:space="0" w:color="auto"/>
          </w:divBdr>
        </w:div>
        <w:div w:id="1303345729">
          <w:marLeft w:val="1166"/>
          <w:marRight w:val="0"/>
          <w:marTop w:val="134"/>
          <w:marBottom w:val="0"/>
          <w:divBdr>
            <w:top w:val="none" w:sz="0" w:space="0" w:color="auto"/>
            <w:left w:val="none" w:sz="0" w:space="0" w:color="auto"/>
            <w:bottom w:val="none" w:sz="0" w:space="0" w:color="auto"/>
            <w:right w:val="none" w:sz="0" w:space="0" w:color="auto"/>
          </w:divBdr>
        </w:div>
      </w:divsChild>
    </w:div>
    <w:div w:id="1262686828">
      <w:bodyDiv w:val="1"/>
      <w:marLeft w:val="0"/>
      <w:marRight w:val="0"/>
      <w:marTop w:val="0"/>
      <w:marBottom w:val="0"/>
      <w:divBdr>
        <w:top w:val="none" w:sz="0" w:space="0" w:color="auto"/>
        <w:left w:val="none" w:sz="0" w:space="0" w:color="auto"/>
        <w:bottom w:val="none" w:sz="0" w:space="0" w:color="auto"/>
        <w:right w:val="none" w:sz="0" w:space="0" w:color="auto"/>
      </w:divBdr>
    </w:div>
    <w:div w:id="1264416431">
      <w:bodyDiv w:val="1"/>
      <w:marLeft w:val="0"/>
      <w:marRight w:val="0"/>
      <w:marTop w:val="0"/>
      <w:marBottom w:val="0"/>
      <w:divBdr>
        <w:top w:val="none" w:sz="0" w:space="0" w:color="auto"/>
        <w:left w:val="none" w:sz="0" w:space="0" w:color="auto"/>
        <w:bottom w:val="none" w:sz="0" w:space="0" w:color="auto"/>
        <w:right w:val="none" w:sz="0" w:space="0" w:color="auto"/>
      </w:divBdr>
      <w:divsChild>
        <w:div w:id="1875148501">
          <w:marLeft w:val="547"/>
          <w:marRight w:val="0"/>
          <w:marTop w:val="154"/>
          <w:marBottom w:val="0"/>
          <w:divBdr>
            <w:top w:val="none" w:sz="0" w:space="0" w:color="auto"/>
            <w:left w:val="none" w:sz="0" w:space="0" w:color="auto"/>
            <w:bottom w:val="none" w:sz="0" w:space="0" w:color="auto"/>
            <w:right w:val="none" w:sz="0" w:space="0" w:color="auto"/>
          </w:divBdr>
        </w:div>
        <w:div w:id="500849239">
          <w:marLeft w:val="547"/>
          <w:marRight w:val="0"/>
          <w:marTop w:val="154"/>
          <w:marBottom w:val="0"/>
          <w:divBdr>
            <w:top w:val="none" w:sz="0" w:space="0" w:color="auto"/>
            <w:left w:val="none" w:sz="0" w:space="0" w:color="auto"/>
            <w:bottom w:val="none" w:sz="0" w:space="0" w:color="auto"/>
            <w:right w:val="none" w:sz="0" w:space="0" w:color="auto"/>
          </w:divBdr>
        </w:div>
      </w:divsChild>
    </w:div>
    <w:div w:id="1280840367">
      <w:bodyDiv w:val="1"/>
      <w:marLeft w:val="0"/>
      <w:marRight w:val="0"/>
      <w:marTop w:val="0"/>
      <w:marBottom w:val="0"/>
      <w:divBdr>
        <w:top w:val="none" w:sz="0" w:space="0" w:color="auto"/>
        <w:left w:val="none" w:sz="0" w:space="0" w:color="auto"/>
        <w:bottom w:val="none" w:sz="0" w:space="0" w:color="auto"/>
        <w:right w:val="none" w:sz="0" w:space="0" w:color="auto"/>
      </w:divBdr>
      <w:divsChild>
        <w:div w:id="1937404584">
          <w:marLeft w:val="547"/>
          <w:marRight w:val="0"/>
          <w:marTop w:val="154"/>
          <w:marBottom w:val="0"/>
          <w:divBdr>
            <w:top w:val="none" w:sz="0" w:space="0" w:color="auto"/>
            <w:left w:val="none" w:sz="0" w:space="0" w:color="auto"/>
            <w:bottom w:val="none" w:sz="0" w:space="0" w:color="auto"/>
            <w:right w:val="none" w:sz="0" w:space="0" w:color="auto"/>
          </w:divBdr>
        </w:div>
      </w:divsChild>
    </w:div>
    <w:div w:id="1338197239">
      <w:bodyDiv w:val="1"/>
      <w:marLeft w:val="0"/>
      <w:marRight w:val="0"/>
      <w:marTop w:val="0"/>
      <w:marBottom w:val="0"/>
      <w:divBdr>
        <w:top w:val="none" w:sz="0" w:space="0" w:color="auto"/>
        <w:left w:val="none" w:sz="0" w:space="0" w:color="auto"/>
        <w:bottom w:val="none" w:sz="0" w:space="0" w:color="auto"/>
        <w:right w:val="none" w:sz="0" w:space="0" w:color="auto"/>
      </w:divBdr>
      <w:divsChild>
        <w:div w:id="2070225772">
          <w:marLeft w:val="547"/>
          <w:marRight w:val="0"/>
          <w:marTop w:val="115"/>
          <w:marBottom w:val="0"/>
          <w:divBdr>
            <w:top w:val="none" w:sz="0" w:space="0" w:color="auto"/>
            <w:left w:val="none" w:sz="0" w:space="0" w:color="auto"/>
            <w:bottom w:val="none" w:sz="0" w:space="0" w:color="auto"/>
            <w:right w:val="none" w:sz="0" w:space="0" w:color="auto"/>
          </w:divBdr>
        </w:div>
        <w:div w:id="1744714304">
          <w:marLeft w:val="547"/>
          <w:marRight w:val="0"/>
          <w:marTop w:val="115"/>
          <w:marBottom w:val="0"/>
          <w:divBdr>
            <w:top w:val="none" w:sz="0" w:space="0" w:color="auto"/>
            <w:left w:val="none" w:sz="0" w:space="0" w:color="auto"/>
            <w:bottom w:val="none" w:sz="0" w:space="0" w:color="auto"/>
            <w:right w:val="none" w:sz="0" w:space="0" w:color="auto"/>
          </w:divBdr>
        </w:div>
      </w:divsChild>
    </w:div>
    <w:div w:id="1357535944">
      <w:bodyDiv w:val="1"/>
      <w:marLeft w:val="0"/>
      <w:marRight w:val="0"/>
      <w:marTop w:val="0"/>
      <w:marBottom w:val="0"/>
      <w:divBdr>
        <w:top w:val="none" w:sz="0" w:space="0" w:color="auto"/>
        <w:left w:val="none" w:sz="0" w:space="0" w:color="auto"/>
        <w:bottom w:val="none" w:sz="0" w:space="0" w:color="auto"/>
        <w:right w:val="none" w:sz="0" w:space="0" w:color="auto"/>
      </w:divBdr>
      <w:divsChild>
        <w:div w:id="1599949530">
          <w:marLeft w:val="547"/>
          <w:marRight w:val="0"/>
          <w:marTop w:val="134"/>
          <w:marBottom w:val="0"/>
          <w:divBdr>
            <w:top w:val="none" w:sz="0" w:space="0" w:color="auto"/>
            <w:left w:val="none" w:sz="0" w:space="0" w:color="auto"/>
            <w:bottom w:val="none" w:sz="0" w:space="0" w:color="auto"/>
            <w:right w:val="none" w:sz="0" w:space="0" w:color="auto"/>
          </w:divBdr>
        </w:div>
        <w:div w:id="967513560">
          <w:marLeft w:val="547"/>
          <w:marRight w:val="0"/>
          <w:marTop w:val="134"/>
          <w:marBottom w:val="0"/>
          <w:divBdr>
            <w:top w:val="none" w:sz="0" w:space="0" w:color="auto"/>
            <w:left w:val="none" w:sz="0" w:space="0" w:color="auto"/>
            <w:bottom w:val="none" w:sz="0" w:space="0" w:color="auto"/>
            <w:right w:val="none" w:sz="0" w:space="0" w:color="auto"/>
          </w:divBdr>
        </w:div>
        <w:div w:id="1308167643">
          <w:marLeft w:val="547"/>
          <w:marRight w:val="0"/>
          <w:marTop w:val="134"/>
          <w:marBottom w:val="0"/>
          <w:divBdr>
            <w:top w:val="none" w:sz="0" w:space="0" w:color="auto"/>
            <w:left w:val="none" w:sz="0" w:space="0" w:color="auto"/>
            <w:bottom w:val="none" w:sz="0" w:space="0" w:color="auto"/>
            <w:right w:val="none" w:sz="0" w:space="0" w:color="auto"/>
          </w:divBdr>
        </w:div>
        <w:div w:id="833833919">
          <w:marLeft w:val="547"/>
          <w:marRight w:val="0"/>
          <w:marTop w:val="134"/>
          <w:marBottom w:val="0"/>
          <w:divBdr>
            <w:top w:val="none" w:sz="0" w:space="0" w:color="auto"/>
            <w:left w:val="none" w:sz="0" w:space="0" w:color="auto"/>
            <w:bottom w:val="none" w:sz="0" w:space="0" w:color="auto"/>
            <w:right w:val="none" w:sz="0" w:space="0" w:color="auto"/>
          </w:divBdr>
        </w:div>
        <w:div w:id="1951038420">
          <w:marLeft w:val="547"/>
          <w:marRight w:val="0"/>
          <w:marTop w:val="134"/>
          <w:marBottom w:val="0"/>
          <w:divBdr>
            <w:top w:val="none" w:sz="0" w:space="0" w:color="auto"/>
            <w:left w:val="none" w:sz="0" w:space="0" w:color="auto"/>
            <w:bottom w:val="none" w:sz="0" w:space="0" w:color="auto"/>
            <w:right w:val="none" w:sz="0" w:space="0" w:color="auto"/>
          </w:divBdr>
        </w:div>
        <w:div w:id="104739167">
          <w:marLeft w:val="547"/>
          <w:marRight w:val="0"/>
          <w:marTop w:val="134"/>
          <w:marBottom w:val="0"/>
          <w:divBdr>
            <w:top w:val="none" w:sz="0" w:space="0" w:color="auto"/>
            <w:left w:val="none" w:sz="0" w:space="0" w:color="auto"/>
            <w:bottom w:val="none" w:sz="0" w:space="0" w:color="auto"/>
            <w:right w:val="none" w:sz="0" w:space="0" w:color="auto"/>
          </w:divBdr>
        </w:div>
        <w:div w:id="959382023">
          <w:marLeft w:val="547"/>
          <w:marRight w:val="0"/>
          <w:marTop w:val="134"/>
          <w:marBottom w:val="0"/>
          <w:divBdr>
            <w:top w:val="none" w:sz="0" w:space="0" w:color="auto"/>
            <w:left w:val="none" w:sz="0" w:space="0" w:color="auto"/>
            <w:bottom w:val="none" w:sz="0" w:space="0" w:color="auto"/>
            <w:right w:val="none" w:sz="0" w:space="0" w:color="auto"/>
          </w:divBdr>
        </w:div>
      </w:divsChild>
    </w:div>
    <w:div w:id="1367368902">
      <w:bodyDiv w:val="1"/>
      <w:marLeft w:val="0"/>
      <w:marRight w:val="0"/>
      <w:marTop w:val="0"/>
      <w:marBottom w:val="0"/>
      <w:divBdr>
        <w:top w:val="none" w:sz="0" w:space="0" w:color="auto"/>
        <w:left w:val="none" w:sz="0" w:space="0" w:color="auto"/>
        <w:bottom w:val="none" w:sz="0" w:space="0" w:color="auto"/>
        <w:right w:val="none" w:sz="0" w:space="0" w:color="auto"/>
      </w:divBdr>
      <w:divsChild>
        <w:div w:id="588581463">
          <w:marLeft w:val="965"/>
          <w:marRight w:val="0"/>
          <w:marTop w:val="115"/>
          <w:marBottom w:val="0"/>
          <w:divBdr>
            <w:top w:val="none" w:sz="0" w:space="0" w:color="auto"/>
            <w:left w:val="none" w:sz="0" w:space="0" w:color="auto"/>
            <w:bottom w:val="none" w:sz="0" w:space="0" w:color="auto"/>
            <w:right w:val="none" w:sz="0" w:space="0" w:color="auto"/>
          </w:divBdr>
        </w:div>
        <w:div w:id="632709309">
          <w:marLeft w:val="965"/>
          <w:marRight w:val="0"/>
          <w:marTop w:val="115"/>
          <w:marBottom w:val="0"/>
          <w:divBdr>
            <w:top w:val="none" w:sz="0" w:space="0" w:color="auto"/>
            <w:left w:val="none" w:sz="0" w:space="0" w:color="auto"/>
            <w:bottom w:val="none" w:sz="0" w:space="0" w:color="auto"/>
            <w:right w:val="none" w:sz="0" w:space="0" w:color="auto"/>
          </w:divBdr>
        </w:div>
        <w:div w:id="606734695">
          <w:marLeft w:val="965"/>
          <w:marRight w:val="0"/>
          <w:marTop w:val="115"/>
          <w:marBottom w:val="0"/>
          <w:divBdr>
            <w:top w:val="none" w:sz="0" w:space="0" w:color="auto"/>
            <w:left w:val="none" w:sz="0" w:space="0" w:color="auto"/>
            <w:bottom w:val="none" w:sz="0" w:space="0" w:color="auto"/>
            <w:right w:val="none" w:sz="0" w:space="0" w:color="auto"/>
          </w:divBdr>
        </w:div>
        <w:div w:id="1803839938">
          <w:marLeft w:val="965"/>
          <w:marRight w:val="0"/>
          <w:marTop w:val="115"/>
          <w:marBottom w:val="0"/>
          <w:divBdr>
            <w:top w:val="none" w:sz="0" w:space="0" w:color="auto"/>
            <w:left w:val="none" w:sz="0" w:space="0" w:color="auto"/>
            <w:bottom w:val="none" w:sz="0" w:space="0" w:color="auto"/>
            <w:right w:val="none" w:sz="0" w:space="0" w:color="auto"/>
          </w:divBdr>
        </w:div>
      </w:divsChild>
    </w:div>
    <w:div w:id="1392658468">
      <w:bodyDiv w:val="1"/>
      <w:marLeft w:val="0"/>
      <w:marRight w:val="0"/>
      <w:marTop w:val="0"/>
      <w:marBottom w:val="0"/>
      <w:divBdr>
        <w:top w:val="none" w:sz="0" w:space="0" w:color="auto"/>
        <w:left w:val="none" w:sz="0" w:space="0" w:color="auto"/>
        <w:bottom w:val="none" w:sz="0" w:space="0" w:color="auto"/>
        <w:right w:val="none" w:sz="0" w:space="0" w:color="auto"/>
      </w:divBdr>
      <w:divsChild>
        <w:div w:id="1662267417">
          <w:marLeft w:val="547"/>
          <w:marRight w:val="0"/>
          <w:marTop w:val="134"/>
          <w:marBottom w:val="0"/>
          <w:divBdr>
            <w:top w:val="none" w:sz="0" w:space="0" w:color="auto"/>
            <w:left w:val="none" w:sz="0" w:space="0" w:color="auto"/>
            <w:bottom w:val="none" w:sz="0" w:space="0" w:color="auto"/>
            <w:right w:val="none" w:sz="0" w:space="0" w:color="auto"/>
          </w:divBdr>
        </w:div>
      </w:divsChild>
    </w:div>
    <w:div w:id="1412656951">
      <w:bodyDiv w:val="1"/>
      <w:marLeft w:val="0"/>
      <w:marRight w:val="0"/>
      <w:marTop w:val="0"/>
      <w:marBottom w:val="0"/>
      <w:divBdr>
        <w:top w:val="none" w:sz="0" w:space="0" w:color="auto"/>
        <w:left w:val="none" w:sz="0" w:space="0" w:color="auto"/>
        <w:bottom w:val="none" w:sz="0" w:space="0" w:color="auto"/>
        <w:right w:val="none" w:sz="0" w:space="0" w:color="auto"/>
      </w:divBdr>
    </w:div>
    <w:div w:id="1442644097">
      <w:bodyDiv w:val="1"/>
      <w:marLeft w:val="0"/>
      <w:marRight w:val="0"/>
      <w:marTop w:val="0"/>
      <w:marBottom w:val="0"/>
      <w:divBdr>
        <w:top w:val="none" w:sz="0" w:space="0" w:color="auto"/>
        <w:left w:val="none" w:sz="0" w:space="0" w:color="auto"/>
        <w:bottom w:val="none" w:sz="0" w:space="0" w:color="auto"/>
        <w:right w:val="none" w:sz="0" w:space="0" w:color="auto"/>
      </w:divBdr>
      <w:divsChild>
        <w:div w:id="1877692484">
          <w:marLeft w:val="547"/>
          <w:marRight w:val="0"/>
          <w:marTop w:val="134"/>
          <w:marBottom w:val="0"/>
          <w:divBdr>
            <w:top w:val="none" w:sz="0" w:space="0" w:color="auto"/>
            <w:left w:val="none" w:sz="0" w:space="0" w:color="auto"/>
            <w:bottom w:val="none" w:sz="0" w:space="0" w:color="auto"/>
            <w:right w:val="none" w:sz="0" w:space="0" w:color="auto"/>
          </w:divBdr>
        </w:div>
        <w:div w:id="383721094">
          <w:marLeft w:val="547"/>
          <w:marRight w:val="0"/>
          <w:marTop w:val="134"/>
          <w:marBottom w:val="0"/>
          <w:divBdr>
            <w:top w:val="none" w:sz="0" w:space="0" w:color="auto"/>
            <w:left w:val="none" w:sz="0" w:space="0" w:color="auto"/>
            <w:bottom w:val="none" w:sz="0" w:space="0" w:color="auto"/>
            <w:right w:val="none" w:sz="0" w:space="0" w:color="auto"/>
          </w:divBdr>
        </w:div>
        <w:div w:id="1631593810">
          <w:marLeft w:val="547"/>
          <w:marRight w:val="0"/>
          <w:marTop w:val="134"/>
          <w:marBottom w:val="0"/>
          <w:divBdr>
            <w:top w:val="none" w:sz="0" w:space="0" w:color="auto"/>
            <w:left w:val="none" w:sz="0" w:space="0" w:color="auto"/>
            <w:bottom w:val="none" w:sz="0" w:space="0" w:color="auto"/>
            <w:right w:val="none" w:sz="0" w:space="0" w:color="auto"/>
          </w:divBdr>
        </w:div>
      </w:divsChild>
    </w:div>
    <w:div w:id="1468430520">
      <w:bodyDiv w:val="1"/>
      <w:marLeft w:val="0"/>
      <w:marRight w:val="0"/>
      <w:marTop w:val="0"/>
      <w:marBottom w:val="0"/>
      <w:divBdr>
        <w:top w:val="none" w:sz="0" w:space="0" w:color="auto"/>
        <w:left w:val="none" w:sz="0" w:space="0" w:color="auto"/>
        <w:bottom w:val="none" w:sz="0" w:space="0" w:color="auto"/>
        <w:right w:val="none" w:sz="0" w:space="0" w:color="auto"/>
      </w:divBdr>
      <w:divsChild>
        <w:div w:id="613026621">
          <w:marLeft w:val="547"/>
          <w:marRight w:val="0"/>
          <w:marTop w:val="154"/>
          <w:marBottom w:val="0"/>
          <w:divBdr>
            <w:top w:val="none" w:sz="0" w:space="0" w:color="auto"/>
            <w:left w:val="none" w:sz="0" w:space="0" w:color="auto"/>
            <w:bottom w:val="none" w:sz="0" w:space="0" w:color="auto"/>
            <w:right w:val="none" w:sz="0" w:space="0" w:color="auto"/>
          </w:divBdr>
        </w:div>
        <w:div w:id="812867516">
          <w:marLeft w:val="547"/>
          <w:marRight w:val="0"/>
          <w:marTop w:val="154"/>
          <w:marBottom w:val="0"/>
          <w:divBdr>
            <w:top w:val="none" w:sz="0" w:space="0" w:color="auto"/>
            <w:left w:val="none" w:sz="0" w:space="0" w:color="auto"/>
            <w:bottom w:val="none" w:sz="0" w:space="0" w:color="auto"/>
            <w:right w:val="none" w:sz="0" w:space="0" w:color="auto"/>
          </w:divBdr>
        </w:div>
      </w:divsChild>
    </w:div>
    <w:div w:id="1471244420">
      <w:bodyDiv w:val="1"/>
      <w:marLeft w:val="0"/>
      <w:marRight w:val="0"/>
      <w:marTop w:val="0"/>
      <w:marBottom w:val="0"/>
      <w:divBdr>
        <w:top w:val="none" w:sz="0" w:space="0" w:color="auto"/>
        <w:left w:val="none" w:sz="0" w:space="0" w:color="auto"/>
        <w:bottom w:val="none" w:sz="0" w:space="0" w:color="auto"/>
        <w:right w:val="none" w:sz="0" w:space="0" w:color="auto"/>
      </w:divBdr>
      <w:divsChild>
        <w:div w:id="542060017">
          <w:marLeft w:val="547"/>
          <w:marRight w:val="0"/>
          <w:marTop w:val="134"/>
          <w:marBottom w:val="0"/>
          <w:divBdr>
            <w:top w:val="none" w:sz="0" w:space="0" w:color="auto"/>
            <w:left w:val="none" w:sz="0" w:space="0" w:color="auto"/>
            <w:bottom w:val="none" w:sz="0" w:space="0" w:color="auto"/>
            <w:right w:val="none" w:sz="0" w:space="0" w:color="auto"/>
          </w:divBdr>
        </w:div>
        <w:div w:id="943928257">
          <w:marLeft w:val="547"/>
          <w:marRight w:val="0"/>
          <w:marTop w:val="134"/>
          <w:marBottom w:val="0"/>
          <w:divBdr>
            <w:top w:val="none" w:sz="0" w:space="0" w:color="auto"/>
            <w:left w:val="none" w:sz="0" w:space="0" w:color="auto"/>
            <w:bottom w:val="none" w:sz="0" w:space="0" w:color="auto"/>
            <w:right w:val="none" w:sz="0" w:space="0" w:color="auto"/>
          </w:divBdr>
        </w:div>
        <w:div w:id="2029746944">
          <w:marLeft w:val="547"/>
          <w:marRight w:val="0"/>
          <w:marTop w:val="134"/>
          <w:marBottom w:val="0"/>
          <w:divBdr>
            <w:top w:val="none" w:sz="0" w:space="0" w:color="auto"/>
            <w:left w:val="none" w:sz="0" w:space="0" w:color="auto"/>
            <w:bottom w:val="none" w:sz="0" w:space="0" w:color="auto"/>
            <w:right w:val="none" w:sz="0" w:space="0" w:color="auto"/>
          </w:divBdr>
        </w:div>
        <w:div w:id="1857190025">
          <w:marLeft w:val="547"/>
          <w:marRight w:val="0"/>
          <w:marTop w:val="134"/>
          <w:marBottom w:val="0"/>
          <w:divBdr>
            <w:top w:val="none" w:sz="0" w:space="0" w:color="auto"/>
            <w:left w:val="none" w:sz="0" w:space="0" w:color="auto"/>
            <w:bottom w:val="none" w:sz="0" w:space="0" w:color="auto"/>
            <w:right w:val="none" w:sz="0" w:space="0" w:color="auto"/>
          </w:divBdr>
        </w:div>
      </w:divsChild>
    </w:div>
    <w:div w:id="1484468479">
      <w:bodyDiv w:val="1"/>
      <w:marLeft w:val="0"/>
      <w:marRight w:val="0"/>
      <w:marTop w:val="0"/>
      <w:marBottom w:val="0"/>
      <w:divBdr>
        <w:top w:val="none" w:sz="0" w:space="0" w:color="auto"/>
        <w:left w:val="none" w:sz="0" w:space="0" w:color="auto"/>
        <w:bottom w:val="none" w:sz="0" w:space="0" w:color="auto"/>
        <w:right w:val="none" w:sz="0" w:space="0" w:color="auto"/>
      </w:divBdr>
      <w:divsChild>
        <w:div w:id="1960984866">
          <w:marLeft w:val="547"/>
          <w:marRight w:val="0"/>
          <w:marTop w:val="154"/>
          <w:marBottom w:val="0"/>
          <w:divBdr>
            <w:top w:val="none" w:sz="0" w:space="0" w:color="auto"/>
            <w:left w:val="none" w:sz="0" w:space="0" w:color="auto"/>
            <w:bottom w:val="none" w:sz="0" w:space="0" w:color="auto"/>
            <w:right w:val="none" w:sz="0" w:space="0" w:color="auto"/>
          </w:divBdr>
        </w:div>
      </w:divsChild>
    </w:div>
    <w:div w:id="1516529723">
      <w:bodyDiv w:val="1"/>
      <w:marLeft w:val="0"/>
      <w:marRight w:val="0"/>
      <w:marTop w:val="0"/>
      <w:marBottom w:val="0"/>
      <w:divBdr>
        <w:top w:val="none" w:sz="0" w:space="0" w:color="auto"/>
        <w:left w:val="none" w:sz="0" w:space="0" w:color="auto"/>
        <w:bottom w:val="none" w:sz="0" w:space="0" w:color="auto"/>
        <w:right w:val="none" w:sz="0" w:space="0" w:color="auto"/>
      </w:divBdr>
      <w:divsChild>
        <w:div w:id="2122140713">
          <w:marLeft w:val="547"/>
          <w:marRight w:val="0"/>
          <w:marTop w:val="154"/>
          <w:marBottom w:val="0"/>
          <w:divBdr>
            <w:top w:val="none" w:sz="0" w:space="0" w:color="auto"/>
            <w:left w:val="none" w:sz="0" w:space="0" w:color="auto"/>
            <w:bottom w:val="none" w:sz="0" w:space="0" w:color="auto"/>
            <w:right w:val="none" w:sz="0" w:space="0" w:color="auto"/>
          </w:divBdr>
        </w:div>
      </w:divsChild>
    </w:div>
    <w:div w:id="1522085365">
      <w:bodyDiv w:val="1"/>
      <w:marLeft w:val="0"/>
      <w:marRight w:val="0"/>
      <w:marTop w:val="0"/>
      <w:marBottom w:val="0"/>
      <w:divBdr>
        <w:top w:val="none" w:sz="0" w:space="0" w:color="auto"/>
        <w:left w:val="none" w:sz="0" w:space="0" w:color="auto"/>
        <w:bottom w:val="none" w:sz="0" w:space="0" w:color="auto"/>
        <w:right w:val="none" w:sz="0" w:space="0" w:color="auto"/>
      </w:divBdr>
      <w:divsChild>
        <w:div w:id="824857507">
          <w:marLeft w:val="547"/>
          <w:marRight w:val="0"/>
          <w:marTop w:val="115"/>
          <w:marBottom w:val="0"/>
          <w:divBdr>
            <w:top w:val="none" w:sz="0" w:space="0" w:color="auto"/>
            <w:left w:val="none" w:sz="0" w:space="0" w:color="auto"/>
            <w:bottom w:val="none" w:sz="0" w:space="0" w:color="auto"/>
            <w:right w:val="none" w:sz="0" w:space="0" w:color="auto"/>
          </w:divBdr>
        </w:div>
        <w:div w:id="1041171535">
          <w:marLeft w:val="547"/>
          <w:marRight w:val="0"/>
          <w:marTop w:val="115"/>
          <w:marBottom w:val="0"/>
          <w:divBdr>
            <w:top w:val="none" w:sz="0" w:space="0" w:color="auto"/>
            <w:left w:val="none" w:sz="0" w:space="0" w:color="auto"/>
            <w:bottom w:val="none" w:sz="0" w:space="0" w:color="auto"/>
            <w:right w:val="none" w:sz="0" w:space="0" w:color="auto"/>
          </w:divBdr>
        </w:div>
      </w:divsChild>
    </w:div>
    <w:div w:id="1524397587">
      <w:bodyDiv w:val="1"/>
      <w:marLeft w:val="0"/>
      <w:marRight w:val="0"/>
      <w:marTop w:val="0"/>
      <w:marBottom w:val="0"/>
      <w:divBdr>
        <w:top w:val="none" w:sz="0" w:space="0" w:color="auto"/>
        <w:left w:val="none" w:sz="0" w:space="0" w:color="auto"/>
        <w:bottom w:val="none" w:sz="0" w:space="0" w:color="auto"/>
        <w:right w:val="none" w:sz="0" w:space="0" w:color="auto"/>
      </w:divBdr>
      <w:divsChild>
        <w:div w:id="415715607">
          <w:marLeft w:val="547"/>
          <w:marRight w:val="0"/>
          <w:marTop w:val="134"/>
          <w:marBottom w:val="0"/>
          <w:divBdr>
            <w:top w:val="none" w:sz="0" w:space="0" w:color="auto"/>
            <w:left w:val="none" w:sz="0" w:space="0" w:color="auto"/>
            <w:bottom w:val="none" w:sz="0" w:space="0" w:color="auto"/>
            <w:right w:val="none" w:sz="0" w:space="0" w:color="auto"/>
          </w:divBdr>
        </w:div>
        <w:div w:id="264003212">
          <w:marLeft w:val="547"/>
          <w:marRight w:val="0"/>
          <w:marTop w:val="134"/>
          <w:marBottom w:val="0"/>
          <w:divBdr>
            <w:top w:val="none" w:sz="0" w:space="0" w:color="auto"/>
            <w:left w:val="none" w:sz="0" w:space="0" w:color="auto"/>
            <w:bottom w:val="none" w:sz="0" w:space="0" w:color="auto"/>
            <w:right w:val="none" w:sz="0" w:space="0" w:color="auto"/>
          </w:divBdr>
        </w:div>
        <w:div w:id="337851475">
          <w:marLeft w:val="547"/>
          <w:marRight w:val="0"/>
          <w:marTop w:val="134"/>
          <w:marBottom w:val="0"/>
          <w:divBdr>
            <w:top w:val="none" w:sz="0" w:space="0" w:color="auto"/>
            <w:left w:val="none" w:sz="0" w:space="0" w:color="auto"/>
            <w:bottom w:val="none" w:sz="0" w:space="0" w:color="auto"/>
            <w:right w:val="none" w:sz="0" w:space="0" w:color="auto"/>
          </w:divBdr>
        </w:div>
      </w:divsChild>
    </w:div>
    <w:div w:id="1540238902">
      <w:bodyDiv w:val="1"/>
      <w:marLeft w:val="0"/>
      <w:marRight w:val="0"/>
      <w:marTop w:val="0"/>
      <w:marBottom w:val="0"/>
      <w:divBdr>
        <w:top w:val="none" w:sz="0" w:space="0" w:color="auto"/>
        <w:left w:val="none" w:sz="0" w:space="0" w:color="auto"/>
        <w:bottom w:val="none" w:sz="0" w:space="0" w:color="auto"/>
        <w:right w:val="none" w:sz="0" w:space="0" w:color="auto"/>
      </w:divBdr>
      <w:divsChild>
        <w:div w:id="1221863381">
          <w:marLeft w:val="547"/>
          <w:marRight w:val="0"/>
          <w:marTop w:val="154"/>
          <w:marBottom w:val="0"/>
          <w:divBdr>
            <w:top w:val="none" w:sz="0" w:space="0" w:color="auto"/>
            <w:left w:val="none" w:sz="0" w:space="0" w:color="auto"/>
            <w:bottom w:val="none" w:sz="0" w:space="0" w:color="auto"/>
            <w:right w:val="none" w:sz="0" w:space="0" w:color="auto"/>
          </w:divBdr>
        </w:div>
        <w:div w:id="188761515">
          <w:marLeft w:val="547"/>
          <w:marRight w:val="0"/>
          <w:marTop w:val="154"/>
          <w:marBottom w:val="0"/>
          <w:divBdr>
            <w:top w:val="none" w:sz="0" w:space="0" w:color="auto"/>
            <w:left w:val="none" w:sz="0" w:space="0" w:color="auto"/>
            <w:bottom w:val="none" w:sz="0" w:space="0" w:color="auto"/>
            <w:right w:val="none" w:sz="0" w:space="0" w:color="auto"/>
          </w:divBdr>
        </w:div>
        <w:div w:id="171531515">
          <w:marLeft w:val="547"/>
          <w:marRight w:val="0"/>
          <w:marTop w:val="154"/>
          <w:marBottom w:val="0"/>
          <w:divBdr>
            <w:top w:val="none" w:sz="0" w:space="0" w:color="auto"/>
            <w:left w:val="none" w:sz="0" w:space="0" w:color="auto"/>
            <w:bottom w:val="none" w:sz="0" w:space="0" w:color="auto"/>
            <w:right w:val="none" w:sz="0" w:space="0" w:color="auto"/>
          </w:divBdr>
        </w:div>
        <w:div w:id="700515250">
          <w:marLeft w:val="547"/>
          <w:marRight w:val="0"/>
          <w:marTop w:val="154"/>
          <w:marBottom w:val="0"/>
          <w:divBdr>
            <w:top w:val="none" w:sz="0" w:space="0" w:color="auto"/>
            <w:left w:val="none" w:sz="0" w:space="0" w:color="auto"/>
            <w:bottom w:val="none" w:sz="0" w:space="0" w:color="auto"/>
            <w:right w:val="none" w:sz="0" w:space="0" w:color="auto"/>
          </w:divBdr>
        </w:div>
      </w:divsChild>
    </w:div>
    <w:div w:id="1598294072">
      <w:bodyDiv w:val="1"/>
      <w:marLeft w:val="0"/>
      <w:marRight w:val="0"/>
      <w:marTop w:val="0"/>
      <w:marBottom w:val="0"/>
      <w:divBdr>
        <w:top w:val="none" w:sz="0" w:space="0" w:color="auto"/>
        <w:left w:val="none" w:sz="0" w:space="0" w:color="auto"/>
        <w:bottom w:val="none" w:sz="0" w:space="0" w:color="auto"/>
        <w:right w:val="none" w:sz="0" w:space="0" w:color="auto"/>
      </w:divBdr>
      <w:divsChild>
        <w:div w:id="130372118">
          <w:marLeft w:val="547"/>
          <w:marRight w:val="0"/>
          <w:marTop w:val="154"/>
          <w:marBottom w:val="0"/>
          <w:divBdr>
            <w:top w:val="none" w:sz="0" w:space="0" w:color="auto"/>
            <w:left w:val="none" w:sz="0" w:space="0" w:color="auto"/>
            <w:bottom w:val="none" w:sz="0" w:space="0" w:color="auto"/>
            <w:right w:val="none" w:sz="0" w:space="0" w:color="auto"/>
          </w:divBdr>
        </w:div>
        <w:div w:id="53047692">
          <w:marLeft w:val="547"/>
          <w:marRight w:val="0"/>
          <w:marTop w:val="154"/>
          <w:marBottom w:val="0"/>
          <w:divBdr>
            <w:top w:val="none" w:sz="0" w:space="0" w:color="auto"/>
            <w:left w:val="none" w:sz="0" w:space="0" w:color="auto"/>
            <w:bottom w:val="none" w:sz="0" w:space="0" w:color="auto"/>
            <w:right w:val="none" w:sz="0" w:space="0" w:color="auto"/>
          </w:divBdr>
        </w:div>
        <w:div w:id="68188925">
          <w:marLeft w:val="547"/>
          <w:marRight w:val="0"/>
          <w:marTop w:val="154"/>
          <w:marBottom w:val="0"/>
          <w:divBdr>
            <w:top w:val="none" w:sz="0" w:space="0" w:color="auto"/>
            <w:left w:val="none" w:sz="0" w:space="0" w:color="auto"/>
            <w:bottom w:val="none" w:sz="0" w:space="0" w:color="auto"/>
            <w:right w:val="none" w:sz="0" w:space="0" w:color="auto"/>
          </w:divBdr>
        </w:div>
        <w:div w:id="1137650747">
          <w:marLeft w:val="547"/>
          <w:marRight w:val="0"/>
          <w:marTop w:val="154"/>
          <w:marBottom w:val="0"/>
          <w:divBdr>
            <w:top w:val="none" w:sz="0" w:space="0" w:color="auto"/>
            <w:left w:val="none" w:sz="0" w:space="0" w:color="auto"/>
            <w:bottom w:val="none" w:sz="0" w:space="0" w:color="auto"/>
            <w:right w:val="none" w:sz="0" w:space="0" w:color="auto"/>
          </w:divBdr>
        </w:div>
      </w:divsChild>
    </w:div>
    <w:div w:id="1614048619">
      <w:bodyDiv w:val="1"/>
      <w:marLeft w:val="0"/>
      <w:marRight w:val="0"/>
      <w:marTop w:val="0"/>
      <w:marBottom w:val="0"/>
      <w:divBdr>
        <w:top w:val="none" w:sz="0" w:space="0" w:color="auto"/>
        <w:left w:val="none" w:sz="0" w:space="0" w:color="auto"/>
        <w:bottom w:val="none" w:sz="0" w:space="0" w:color="auto"/>
        <w:right w:val="none" w:sz="0" w:space="0" w:color="auto"/>
      </w:divBdr>
      <w:divsChild>
        <w:div w:id="180632142">
          <w:marLeft w:val="547"/>
          <w:marRight w:val="0"/>
          <w:marTop w:val="154"/>
          <w:marBottom w:val="0"/>
          <w:divBdr>
            <w:top w:val="none" w:sz="0" w:space="0" w:color="auto"/>
            <w:left w:val="none" w:sz="0" w:space="0" w:color="auto"/>
            <w:bottom w:val="none" w:sz="0" w:space="0" w:color="auto"/>
            <w:right w:val="none" w:sz="0" w:space="0" w:color="auto"/>
          </w:divBdr>
        </w:div>
      </w:divsChild>
    </w:div>
    <w:div w:id="1703817996">
      <w:bodyDiv w:val="1"/>
      <w:marLeft w:val="0"/>
      <w:marRight w:val="0"/>
      <w:marTop w:val="0"/>
      <w:marBottom w:val="0"/>
      <w:divBdr>
        <w:top w:val="none" w:sz="0" w:space="0" w:color="auto"/>
        <w:left w:val="none" w:sz="0" w:space="0" w:color="auto"/>
        <w:bottom w:val="none" w:sz="0" w:space="0" w:color="auto"/>
        <w:right w:val="none" w:sz="0" w:space="0" w:color="auto"/>
      </w:divBdr>
      <w:divsChild>
        <w:div w:id="935748312">
          <w:marLeft w:val="547"/>
          <w:marRight w:val="0"/>
          <w:marTop w:val="134"/>
          <w:marBottom w:val="0"/>
          <w:divBdr>
            <w:top w:val="none" w:sz="0" w:space="0" w:color="auto"/>
            <w:left w:val="none" w:sz="0" w:space="0" w:color="auto"/>
            <w:bottom w:val="none" w:sz="0" w:space="0" w:color="auto"/>
            <w:right w:val="none" w:sz="0" w:space="0" w:color="auto"/>
          </w:divBdr>
        </w:div>
        <w:div w:id="1922255311">
          <w:marLeft w:val="547"/>
          <w:marRight w:val="0"/>
          <w:marTop w:val="134"/>
          <w:marBottom w:val="0"/>
          <w:divBdr>
            <w:top w:val="none" w:sz="0" w:space="0" w:color="auto"/>
            <w:left w:val="none" w:sz="0" w:space="0" w:color="auto"/>
            <w:bottom w:val="none" w:sz="0" w:space="0" w:color="auto"/>
            <w:right w:val="none" w:sz="0" w:space="0" w:color="auto"/>
          </w:divBdr>
        </w:div>
        <w:div w:id="1441755827">
          <w:marLeft w:val="547"/>
          <w:marRight w:val="0"/>
          <w:marTop w:val="134"/>
          <w:marBottom w:val="0"/>
          <w:divBdr>
            <w:top w:val="none" w:sz="0" w:space="0" w:color="auto"/>
            <w:left w:val="none" w:sz="0" w:space="0" w:color="auto"/>
            <w:bottom w:val="none" w:sz="0" w:space="0" w:color="auto"/>
            <w:right w:val="none" w:sz="0" w:space="0" w:color="auto"/>
          </w:divBdr>
        </w:div>
      </w:divsChild>
    </w:div>
    <w:div w:id="1736782237">
      <w:bodyDiv w:val="1"/>
      <w:marLeft w:val="0"/>
      <w:marRight w:val="0"/>
      <w:marTop w:val="0"/>
      <w:marBottom w:val="0"/>
      <w:divBdr>
        <w:top w:val="none" w:sz="0" w:space="0" w:color="auto"/>
        <w:left w:val="none" w:sz="0" w:space="0" w:color="auto"/>
        <w:bottom w:val="none" w:sz="0" w:space="0" w:color="auto"/>
        <w:right w:val="none" w:sz="0" w:space="0" w:color="auto"/>
      </w:divBdr>
      <w:divsChild>
        <w:div w:id="192042346">
          <w:marLeft w:val="547"/>
          <w:marRight w:val="0"/>
          <w:marTop w:val="154"/>
          <w:marBottom w:val="0"/>
          <w:divBdr>
            <w:top w:val="none" w:sz="0" w:space="0" w:color="auto"/>
            <w:left w:val="none" w:sz="0" w:space="0" w:color="auto"/>
            <w:bottom w:val="none" w:sz="0" w:space="0" w:color="auto"/>
            <w:right w:val="none" w:sz="0" w:space="0" w:color="auto"/>
          </w:divBdr>
        </w:div>
        <w:div w:id="649024060">
          <w:marLeft w:val="547"/>
          <w:marRight w:val="0"/>
          <w:marTop w:val="154"/>
          <w:marBottom w:val="0"/>
          <w:divBdr>
            <w:top w:val="none" w:sz="0" w:space="0" w:color="auto"/>
            <w:left w:val="none" w:sz="0" w:space="0" w:color="auto"/>
            <w:bottom w:val="none" w:sz="0" w:space="0" w:color="auto"/>
            <w:right w:val="none" w:sz="0" w:space="0" w:color="auto"/>
          </w:divBdr>
        </w:div>
      </w:divsChild>
    </w:div>
    <w:div w:id="1738046450">
      <w:bodyDiv w:val="1"/>
      <w:marLeft w:val="0"/>
      <w:marRight w:val="0"/>
      <w:marTop w:val="0"/>
      <w:marBottom w:val="0"/>
      <w:divBdr>
        <w:top w:val="none" w:sz="0" w:space="0" w:color="auto"/>
        <w:left w:val="none" w:sz="0" w:space="0" w:color="auto"/>
        <w:bottom w:val="none" w:sz="0" w:space="0" w:color="auto"/>
        <w:right w:val="none" w:sz="0" w:space="0" w:color="auto"/>
      </w:divBdr>
    </w:div>
    <w:div w:id="1751080893">
      <w:bodyDiv w:val="1"/>
      <w:marLeft w:val="0"/>
      <w:marRight w:val="0"/>
      <w:marTop w:val="0"/>
      <w:marBottom w:val="0"/>
      <w:divBdr>
        <w:top w:val="none" w:sz="0" w:space="0" w:color="auto"/>
        <w:left w:val="none" w:sz="0" w:space="0" w:color="auto"/>
        <w:bottom w:val="none" w:sz="0" w:space="0" w:color="auto"/>
        <w:right w:val="none" w:sz="0" w:space="0" w:color="auto"/>
      </w:divBdr>
      <w:divsChild>
        <w:div w:id="1304850478">
          <w:marLeft w:val="547"/>
          <w:marRight w:val="0"/>
          <w:marTop w:val="154"/>
          <w:marBottom w:val="0"/>
          <w:divBdr>
            <w:top w:val="none" w:sz="0" w:space="0" w:color="auto"/>
            <w:left w:val="none" w:sz="0" w:space="0" w:color="auto"/>
            <w:bottom w:val="none" w:sz="0" w:space="0" w:color="auto"/>
            <w:right w:val="none" w:sz="0" w:space="0" w:color="auto"/>
          </w:divBdr>
        </w:div>
        <w:div w:id="498156906">
          <w:marLeft w:val="1166"/>
          <w:marRight w:val="0"/>
          <w:marTop w:val="134"/>
          <w:marBottom w:val="0"/>
          <w:divBdr>
            <w:top w:val="none" w:sz="0" w:space="0" w:color="auto"/>
            <w:left w:val="none" w:sz="0" w:space="0" w:color="auto"/>
            <w:bottom w:val="none" w:sz="0" w:space="0" w:color="auto"/>
            <w:right w:val="none" w:sz="0" w:space="0" w:color="auto"/>
          </w:divBdr>
        </w:div>
        <w:div w:id="220140228">
          <w:marLeft w:val="1166"/>
          <w:marRight w:val="0"/>
          <w:marTop w:val="134"/>
          <w:marBottom w:val="0"/>
          <w:divBdr>
            <w:top w:val="none" w:sz="0" w:space="0" w:color="auto"/>
            <w:left w:val="none" w:sz="0" w:space="0" w:color="auto"/>
            <w:bottom w:val="none" w:sz="0" w:space="0" w:color="auto"/>
            <w:right w:val="none" w:sz="0" w:space="0" w:color="auto"/>
          </w:divBdr>
        </w:div>
        <w:div w:id="1637878254">
          <w:marLeft w:val="547"/>
          <w:marRight w:val="0"/>
          <w:marTop w:val="154"/>
          <w:marBottom w:val="0"/>
          <w:divBdr>
            <w:top w:val="none" w:sz="0" w:space="0" w:color="auto"/>
            <w:left w:val="none" w:sz="0" w:space="0" w:color="auto"/>
            <w:bottom w:val="none" w:sz="0" w:space="0" w:color="auto"/>
            <w:right w:val="none" w:sz="0" w:space="0" w:color="auto"/>
          </w:divBdr>
        </w:div>
        <w:div w:id="1529224357">
          <w:marLeft w:val="1166"/>
          <w:marRight w:val="0"/>
          <w:marTop w:val="134"/>
          <w:marBottom w:val="0"/>
          <w:divBdr>
            <w:top w:val="none" w:sz="0" w:space="0" w:color="auto"/>
            <w:left w:val="none" w:sz="0" w:space="0" w:color="auto"/>
            <w:bottom w:val="none" w:sz="0" w:space="0" w:color="auto"/>
            <w:right w:val="none" w:sz="0" w:space="0" w:color="auto"/>
          </w:divBdr>
        </w:div>
        <w:div w:id="1921214501">
          <w:marLeft w:val="1166"/>
          <w:marRight w:val="0"/>
          <w:marTop w:val="134"/>
          <w:marBottom w:val="0"/>
          <w:divBdr>
            <w:top w:val="none" w:sz="0" w:space="0" w:color="auto"/>
            <w:left w:val="none" w:sz="0" w:space="0" w:color="auto"/>
            <w:bottom w:val="none" w:sz="0" w:space="0" w:color="auto"/>
            <w:right w:val="none" w:sz="0" w:space="0" w:color="auto"/>
          </w:divBdr>
        </w:div>
      </w:divsChild>
    </w:div>
    <w:div w:id="1767459184">
      <w:bodyDiv w:val="1"/>
      <w:marLeft w:val="0"/>
      <w:marRight w:val="0"/>
      <w:marTop w:val="0"/>
      <w:marBottom w:val="0"/>
      <w:divBdr>
        <w:top w:val="none" w:sz="0" w:space="0" w:color="auto"/>
        <w:left w:val="none" w:sz="0" w:space="0" w:color="auto"/>
        <w:bottom w:val="none" w:sz="0" w:space="0" w:color="auto"/>
        <w:right w:val="none" w:sz="0" w:space="0" w:color="auto"/>
      </w:divBdr>
      <w:divsChild>
        <w:div w:id="312178645">
          <w:marLeft w:val="547"/>
          <w:marRight w:val="0"/>
          <w:marTop w:val="96"/>
          <w:marBottom w:val="0"/>
          <w:divBdr>
            <w:top w:val="none" w:sz="0" w:space="0" w:color="auto"/>
            <w:left w:val="none" w:sz="0" w:space="0" w:color="auto"/>
            <w:bottom w:val="none" w:sz="0" w:space="0" w:color="auto"/>
            <w:right w:val="none" w:sz="0" w:space="0" w:color="auto"/>
          </w:divBdr>
        </w:div>
        <w:div w:id="1781294456">
          <w:marLeft w:val="1166"/>
          <w:marRight w:val="0"/>
          <w:marTop w:val="96"/>
          <w:marBottom w:val="0"/>
          <w:divBdr>
            <w:top w:val="none" w:sz="0" w:space="0" w:color="auto"/>
            <w:left w:val="none" w:sz="0" w:space="0" w:color="auto"/>
            <w:bottom w:val="none" w:sz="0" w:space="0" w:color="auto"/>
            <w:right w:val="none" w:sz="0" w:space="0" w:color="auto"/>
          </w:divBdr>
        </w:div>
        <w:div w:id="1604339559">
          <w:marLeft w:val="1166"/>
          <w:marRight w:val="0"/>
          <w:marTop w:val="96"/>
          <w:marBottom w:val="0"/>
          <w:divBdr>
            <w:top w:val="none" w:sz="0" w:space="0" w:color="auto"/>
            <w:left w:val="none" w:sz="0" w:space="0" w:color="auto"/>
            <w:bottom w:val="none" w:sz="0" w:space="0" w:color="auto"/>
            <w:right w:val="none" w:sz="0" w:space="0" w:color="auto"/>
          </w:divBdr>
        </w:div>
        <w:div w:id="646711269">
          <w:marLeft w:val="547"/>
          <w:marRight w:val="0"/>
          <w:marTop w:val="96"/>
          <w:marBottom w:val="0"/>
          <w:divBdr>
            <w:top w:val="none" w:sz="0" w:space="0" w:color="auto"/>
            <w:left w:val="none" w:sz="0" w:space="0" w:color="auto"/>
            <w:bottom w:val="none" w:sz="0" w:space="0" w:color="auto"/>
            <w:right w:val="none" w:sz="0" w:space="0" w:color="auto"/>
          </w:divBdr>
        </w:div>
        <w:div w:id="70585308">
          <w:marLeft w:val="547"/>
          <w:marRight w:val="0"/>
          <w:marTop w:val="96"/>
          <w:marBottom w:val="0"/>
          <w:divBdr>
            <w:top w:val="none" w:sz="0" w:space="0" w:color="auto"/>
            <w:left w:val="none" w:sz="0" w:space="0" w:color="auto"/>
            <w:bottom w:val="none" w:sz="0" w:space="0" w:color="auto"/>
            <w:right w:val="none" w:sz="0" w:space="0" w:color="auto"/>
          </w:divBdr>
        </w:div>
        <w:div w:id="1784306030">
          <w:marLeft w:val="547"/>
          <w:marRight w:val="0"/>
          <w:marTop w:val="96"/>
          <w:marBottom w:val="0"/>
          <w:divBdr>
            <w:top w:val="none" w:sz="0" w:space="0" w:color="auto"/>
            <w:left w:val="none" w:sz="0" w:space="0" w:color="auto"/>
            <w:bottom w:val="none" w:sz="0" w:space="0" w:color="auto"/>
            <w:right w:val="none" w:sz="0" w:space="0" w:color="auto"/>
          </w:divBdr>
        </w:div>
      </w:divsChild>
    </w:div>
    <w:div w:id="1769543961">
      <w:bodyDiv w:val="1"/>
      <w:marLeft w:val="0"/>
      <w:marRight w:val="0"/>
      <w:marTop w:val="0"/>
      <w:marBottom w:val="0"/>
      <w:divBdr>
        <w:top w:val="none" w:sz="0" w:space="0" w:color="auto"/>
        <w:left w:val="none" w:sz="0" w:space="0" w:color="auto"/>
        <w:bottom w:val="none" w:sz="0" w:space="0" w:color="auto"/>
        <w:right w:val="none" w:sz="0" w:space="0" w:color="auto"/>
      </w:divBdr>
      <w:divsChild>
        <w:div w:id="841703396">
          <w:marLeft w:val="547"/>
          <w:marRight w:val="0"/>
          <w:marTop w:val="154"/>
          <w:marBottom w:val="0"/>
          <w:divBdr>
            <w:top w:val="none" w:sz="0" w:space="0" w:color="auto"/>
            <w:left w:val="none" w:sz="0" w:space="0" w:color="auto"/>
            <w:bottom w:val="none" w:sz="0" w:space="0" w:color="auto"/>
            <w:right w:val="none" w:sz="0" w:space="0" w:color="auto"/>
          </w:divBdr>
        </w:div>
        <w:div w:id="1466312842">
          <w:marLeft w:val="547"/>
          <w:marRight w:val="0"/>
          <w:marTop w:val="154"/>
          <w:marBottom w:val="0"/>
          <w:divBdr>
            <w:top w:val="none" w:sz="0" w:space="0" w:color="auto"/>
            <w:left w:val="none" w:sz="0" w:space="0" w:color="auto"/>
            <w:bottom w:val="none" w:sz="0" w:space="0" w:color="auto"/>
            <w:right w:val="none" w:sz="0" w:space="0" w:color="auto"/>
          </w:divBdr>
        </w:div>
        <w:div w:id="1459689600">
          <w:marLeft w:val="547"/>
          <w:marRight w:val="0"/>
          <w:marTop w:val="154"/>
          <w:marBottom w:val="0"/>
          <w:divBdr>
            <w:top w:val="none" w:sz="0" w:space="0" w:color="auto"/>
            <w:left w:val="none" w:sz="0" w:space="0" w:color="auto"/>
            <w:bottom w:val="none" w:sz="0" w:space="0" w:color="auto"/>
            <w:right w:val="none" w:sz="0" w:space="0" w:color="auto"/>
          </w:divBdr>
        </w:div>
      </w:divsChild>
    </w:div>
    <w:div w:id="1811051220">
      <w:bodyDiv w:val="1"/>
      <w:marLeft w:val="0"/>
      <w:marRight w:val="0"/>
      <w:marTop w:val="0"/>
      <w:marBottom w:val="0"/>
      <w:divBdr>
        <w:top w:val="none" w:sz="0" w:space="0" w:color="auto"/>
        <w:left w:val="none" w:sz="0" w:space="0" w:color="auto"/>
        <w:bottom w:val="none" w:sz="0" w:space="0" w:color="auto"/>
        <w:right w:val="none" w:sz="0" w:space="0" w:color="auto"/>
      </w:divBdr>
      <w:divsChild>
        <w:div w:id="456527595">
          <w:marLeft w:val="547"/>
          <w:marRight w:val="0"/>
          <w:marTop w:val="154"/>
          <w:marBottom w:val="0"/>
          <w:divBdr>
            <w:top w:val="none" w:sz="0" w:space="0" w:color="auto"/>
            <w:left w:val="none" w:sz="0" w:space="0" w:color="auto"/>
            <w:bottom w:val="none" w:sz="0" w:space="0" w:color="auto"/>
            <w:right w:val="none" w:sz="0" w:space="0" w:color="auto"/>
          </w:divBdr>
        </w:div>
      </w:divsChild>
    </w:div>
    <w:div w:id="1812213658">
      <w:bodyDiv w:val="1"/>
      <w:marLeft w:val="0"/>
      <w:marRight w:val="0"/>
      <w:marTop w:val="0"/>
      <w:marBottom w:val="0"/>
      <w:divBdr>
        <w:top w:val="none" w:sz="0" w:space="0" w:color="auto"/>
        <w:left w:val="none" w:sz="0" w:space="0" w:color="auto"/>
        <w:bottom w:val="none" w:sz="0" w:space="0" w:color="auto"/>
        <w:right w:val="none" w:sz="0" w:space="0" w:color="auto"/>
      </w:divBdr>
      <w:divsChild>
        <w:div w:id="248197547">
          <w:marLeft w:val="547"/>
          <w:marRight w:val="0"/>
          <w:marTop w:val="134"/>
          <w:marBottom w:val="0"/>
          <w:divBdr>
            <w:top w:val="none" w:sz="0" w:space="0" w:color="auto"/>
            <w:left w:val="none" w:sz="0" w:space="0" w:color="auto"/>
            <w:bottom w:val="none" w:sz="0" w:space="0" w:color="auto"/>
            <w:right w:val="none" w:sz="0" w:space="0" w:color="auto"/>
          </w:divBdr>
        </w:div>
        <w:div w:id="817694609">
          <w:marLeft w:val="547"/>
          <w:marRight w:val="0"/>
          <w:marTop w:val="134"/>
          <w:marBottom w:val="0"/>
          <w:divBdr>
            <w:top w:val="none" w:sz="0" w:space="0" w:color="auto"/>
            <w:left w:val="none" w:sz="0" w:space="0" w:color="auto"/>
            <w:bottom w:val="none" w:sz="0" w:space="0" w:color="auto"/>
            <w:right w:val="none" w:sz="0" w:space="0" w:color="auto"/>
          </w:divBdr>
        </w:div>
        <w:div w:id="1643387771">
          <w:marLeft w:val="547"/>
          <w:marRight w:val="0"/>
          <w:marTop w:val="134"/>
          <w:marBottom w:val="0"/>
          <w:divBdr>
            <w:top w:val="none" w:sz="0" w:space="0" w:color="auto"/>
            <w:left w:val="none" w:sz="0" w:space="0" w:color="auto"/>
            <w:bottom w:val="none" w:sz="0" w:space="0" w:color="auto"/>
            <w:right w:val="none" w:sz="0" w:space="0" w:color="auto"/>
          </w:divBdr>
        </w:div>
        <w:div w:id="1754280234">
          <w:marLeft w:val="547"/>
          <w:marRight w:val="0"/>
          <w:marTop w:val="134"/>
          <w:marBottom w:val="0"/>
          <w:divBdr>
            <w:top w:val="none" w:sz="0" w:space="0" w:color="auto"/>
            <w:left w:val="none" w:sz="0" w:space="0" w:color="auto"/>
            <w:bottom w:val="none" w:sz="0" w:space="0" w:color="auto"/>
            <w:right w:val="none" w:sz="0" w:space="0" w:color="auto"/>
          </w:divBdr>
        </w:div>
        <w:div w:id="1276868596">
          <w:marLeft w:val="547"/>
          <w:marRight w:val="0"/>
          <w:marTop w:val="134"/>
          <w:marBottom w:val="0"/>
          <w:divBdr>
            <w:top w:val="none" w:sz="0" w:space="0" w:color="auto"/>
            <w:left w:val="none" w:sz="0" w:space="0" w:color="auto"/>
            <w:bottom w:val="none" w:sz="0" w:space="0" w:color="auto"/>
            <w:right w:val="none" w:sz="0" w:space="0" w:color="auto"/>
          </w:divBdr>
        </w:div>
      </w:divsChild>
    </w:div>
    <w:div w:id="1881088511">
      <w:bodyDiv w:val="1"/>
      <w:marLeft w:val="0"/>
      <w:marRight w:val="0"/>
      <w:marTop w:val="0"/>
      <w:marBottom w:val="0"/>
      <w:divBdr>
        <w:top w:val="none" w:sz="0" w:space="0" w:color="auto"/>
        <w:left w:val="none" w:sz="0" w:space="0" w:color="auto"/>
        <w:bottom w:val="none" w:sz="0" w:space="0" w:color="auto"/>
        <w:right w:val="none" w:sz="0" w:space="0" w:color="auto"/>
      </w:divBdr>
      <w:divsChild>
        <w:div w:id="1405102335">
          <w:marLeft w:val="547"/>
          <w:marRight w:val="0"/>
          <w:marTop w:val="134"/>
          <w:marBottom w:val="0"/>
          <w:divBdr>
            <w:top w:val="none" w:sz="0" w:space="0" w:color="auto"/>
            <w:left w:val="none" w:sz="0" w:space="0" w:color="auto"/>
            <w:bottom w:val="none" w:sz="0" w:space="0" w:color="auto"/>
            <w:right w:val="none" w:sz="0" w:space="0" w:color="auto"/>
          </w:divBdr>
        </w:div>
        <w:div w:id="1810902222">
          <w:marLeft w:val="547"/>
          <w:marRight w:val="0"/>
          <w:marTop w:val="134"/>
          <w:marBottom w:val="0"/>
          <w:divBdr>
            <w:top w:val="none" w:sz="0" w:space="0" w:color="auto"/>
            <w:left w:val="none" w:sz="0" w:space="0" w:color="auto"/>
            <w:bottom w:val="none" w:sz="0" w:space="0" w:color="auto"/>
            <w:right w:val="none" w:sz="0" w:space="0" w:color="auto"/>
          </w:divBdr>
        </w:div>
      </w:divsChild>
    </w:div>
    <w:div w:id="1891266762">
      <w:bodyDiv w:val="1"/>
      <w:marLeft w:val="0"/>
      <w:marRight w:val="0"/>
      <w:marTop w:val="0"/>
      <w:marBottom w:val="0"/>
      <w:divBdr>
        <w:top w:val="none" w:sz="0" w:space="0" w:color="auto"/>
        <w:left w:val="none" w:sz="0" w:space="0" w:color="auto"/>
        <w:bottom w:val="none" w:sz="0" w:space="0" w:color="auto"/>
        <w:right w:val="none" w:sz="0" w:space="0" w:color="auto"/>
      </w:divBdr>
      <w:divsChild>
        <w:div w:id="1018235570">
          <w:marLeft w:val="547"/>
          <w:marRight w:val="0"/>
          <w:marTop w:val="154"/>
          <w:marBottom w:val="0"/>
          <w:divBdr>
            <w:top w:val="none" w:sz="0" w:space="0" w:color="auto"/>
            <w:left w:val="none" w:sz="0" w:space="0" w:color="auto"/>
            <w:bottom w:val="none" w:sz="0" w:space="0" w:color="auto"/>
            <w:right w:val="none" w:sz="0" w:space="0" w:color="auto"/>
          </w:divBdr>
        </w:div>
        <w:div w:id="796950051">
          <w:marLeft w:val="547"/>
          <w:marRight w:val="0"/>
          <w:marTop w:val="154"/>
          <w:marBottom w:val="0"/>
          <w:divBdr>
            <w:top w:val="none" w:sz="0" w:space="0" w:color="auto"/>
            <w:left w:val="none" w:sz="0" w:space="0" w:color="auto"/>
            <w:bottom w:val="none" w:sz="0" w:space="0" w:color="auto"/>
            <w:right w:val="none" w:sz="0" w:space="0" w:color="auto"/>
          </w:divBdr>
        </w:div>
        <w:div w:id="1530099403">
          <w:marLeft w:val="547"/>
          <w:marRight w:val="0"/>
          <w:marTop w:val="154"/>
          <w:marBottom w:val="0"/>
          <w:divBdr>
            <w:top w:val="none" w:sz="0" w:space="0" w:color="auto"/>
            <w:left w:val="none" w:sz="0" w:space="0" w:color="auto"/>
            <w:bottom w:val="none" w:sz="0" w:space="0" w:color="auto"/>
            <w:right w:val="none" w:sz="0" w:space="0" w:color="auto"/>
          </w:divBdr>
        </w:div>
      </w:divsChild>
    </w:div>
    <w:div w:id="1955944049">
      <w:bodyDiv w:val="1"/>
      <w:marLeft w:val="0"/>
      <w:marRight w:val="0"/>
      <w:marTop w:val="0"/>
      <w:marBottom w:val="0"/>
      <w:divBdr>
        <w:top w:val="none" w:sz="0" w:space="0" w:color="auto"/>
        <w:left w:val="none" w:sz="0" w:space="0" w:color="auto"/>
        <w:bottom w:val="none" w:sz="0" w:space="0" w:color="auto"/>
        <w:right w:val="none" w:sz="0" w:space="0" w:color="auto"/>
      </w:divBdr>
      <w:divsChild>
        <w:div w:id="1471359695">
          <w:marLeft w:val="547"/>
          <w:marRight w:val="0"/>
          <w:marTop w:val="154"/>
          <w:marBottom w:val="0"/>
          <w:divBdr>
            <w:top w:val="none" w:sz="0" w:space="0" w:color="auto"/>
            <w:left w:val="none" w:sz="0" w:space="0" w:color="auto"/>
            <w:bottom w:val="none" w:sz="0" w:space="0" w:color="auto"/>
            <w:right w:val="none" w:sz="0" w:space="0" w:color="auto"/>
          </w:divBdr>
        </w:div>
        <w:div w:id="1995638682">
          <w:marLeft w:val="547"/>
          <w:marRight w:val="0"/>
          <w:marTop w:val="154"/>
          <w:marBottom w:val="0"/>
          <w:divBdr>
            <w:top w:val="none" w:sz="0" w:space="0" w:color="auto"/>
            <w:left w:val="none" w:sz="0" w:space="0" w:color="auto"/>
            <w:bottom w:val="none" w:sz="0" w:space="0" w:color="auto"/>
            <w:right w:val="none" w:sz="0" w:space="0" w:color="auto"/>
          </w:divBdr>
        </w:div>
        <w:div w:id="1269119783">
          <w:marLeft w:val="547"/>
          <w:marRight w:val="0"/>
          <w:marTop w:val="154"/>
          <w:marBottom w:val="0"/>
          <w:divBdr>
            <w:top w:val="none" w:sz="0" w:space="0" w:color="auto"/>
            <w:left w:val="none" w:sz="0" w:space="0" w:color="auto"/>
            <w:bottom w:val="none" w:sz="0" w:space="0" w:color="auto"/>
            <w:right w:val="none" w:sz="0" w:space="0" w:color="auto"/>
          </w:divBdr>
        </w:div>
        <w:div w:id="1201285460">
          <w:marLeft w:val="547"/>
          <w:marRight w:val="0"/>
          <w:marTop w:val="154"/>
          <w:marBottom w:val="0"/>
          <w:divBdr>
            <w:top w:val="none" w:sz="0" w:space="0" w:color="auto"/>
            <w:left w:val="none" w:sz="0" w:space="0" w:color="auto"/>
            <w:bottom w:val="none" w:sz="0" w:space="0" w:color="auto"/>
            <w:right w:val="none" w:sz="0" w:space="0" w:color="auto"/>
          </w:divBdr>
        </w:div>
        <w:div w:id="221059462">
          <w:marLeft w:val="547"/>
          <w:marRight w:val="0"/>
          <w:marTop w:val="154"/>
          <w:marBottom w:val="0"/>
          <w:divBdr>
            <w:top w:val="none" w:sz="0" w:space="0" w:color="auto"/>
            <w:left w:val="none" w:sz="0" w:space="0" w:color="auto"/>
            <w:bottom w:val="none" w:sz="0" w:space="0" w:color="auto"/>
            <w:right w:val="none" w:sz="0" w:space="0" w:color="auto"/>
          </w:divBdr>
        </w:div>
        <w:div w:id="1801219386">
          <w:marLeft w:val="547"/>
          <w:marRight w:val="0"/>
          <w:marTop w:val="154"/>
          <w:marBottom w:val="0"/>
          <w:divBdr>
            <w:top w:val="none" w:sz="0" w:space="0" w:color="auto"/>
            <w:left w:val="none" w:sz="0" w:space="0" w:color="auto"/>
            <w:bottom w:val="none" w:sz="0" w:space="0" w:color="auto"/>
            <w:right w:val="none" w:sz="0" w:space="0" w:color="auto"/>
          </w:divBdr>
        </w:div>
      </w:divsChild>
    </w:div>
    <w:div w:id="2026055496">
      <w:bodyDiv w:val="1"/>
      <w:marLeft w:val="0"/>
      <w:marRight w:val="0"/>
      <w:marTop w:val="0"/>
      <w:marBottom w:val="0"/>
      <w:divBdr>
        <w:top w:val="none" w:sz="0" w:space="0" w:color="auto"/>
        <w:left w:val="none" w:sz="0" w:space="0" w:color="auto"/>
        <w:bottom w:val="none" w:sz="0" w:space="0" w:color="auto"/>
        <w:right w:val="none" w:sz="0" w:space="0" w:color="auto"/>
      </w:divBdr>
      <w:divsChild>
        <w:div w:id="959384015">
          <w:marLeft w:val="547"/>
          <w:marRight w:val="0"/>
          <w:marTop w:val="134"/>
          <w:marBottom w:val="0"/>
          <w:divBdr>
            <w:top w:val="none" w:sz="0" w:space="0" w:color="auto"/>
            <w:left w:val="none" w:sz="0" w:space="0" w:color="auto"/>
            <w:bottom w:val="none" w:sz="0" w:space="0" w:color="auto"/>
            <w:right w:val="none" w:sz="0" w:space="0" w:color="auto"/>
          </w:divBdr>
        </w:div>
        <w:div w:id="1851336253">
          <w:marLeft w:val="547"/>
          <w:marRight w:val="0"/>
          <w:marTop w:val="134"/>
          <w:marBottom w:val="0"/>
          <w:divBdr>
            <w:top w:val="none" w:sz="0" w:space="0" w:color="auto"/>
            <w:left w:val="none" w:sz="0" w:space="0" w:color="auto"/>
            <w:bottom w:val="none" w:sz="0" w:space="0" w:color="auto"/>
            <w:right w:val="none" w:sz="0" w:space="0" w:color="auto"/>
          </w:divBdr>
        </w:div>
        <w:div w:id="1366322300">
          <w:marLeft w:val="547"/>
          <w:marRight w:val="0"/>
          <w:marTop w:val="134"/>
          <w:marBottom w:val="0"/>
          <w:divBdr>
            <w:top w:val="none" w:sz="0" w:space="0" w:color="auto"/>
            <w:left w:val="none" w:sz="0" w:space="0" w:color="auto"/>
            <w:bottom w:val="none" w:sz="0" w:space="0" w:color="auto"/>
            <w:right w:val="none" w:sz="0" w:space="0" w:color="auto"/>
          </w:divBdr>
        </w:div>
      </w:divsChild>
    </w:div>
    <w:div w:id="2027634242">
      <w:bodyDiv w:val="1"/>
      <w:marLeft w:val="0"/>
      <w:marRight w:val="0"/>
      <w:marTop w:val="0"/>
      <w:marBottom w:val="0"/>
      <w:divBdr>
        <w:top w:val="none" w:sz="0" w:space="0" w:color="auto"/>
        <w:left w:val="none" w:sz="0" w:space="0" w:color="auto"/>
        <w:bottom w:val="none" w:sz="0" w:space="0" w:color="auto"/>
        <w:right w:val="none" w:sz="0" w:space="0" w:color="auto"/>
      </w:divBdr>
      <w:divsChild>
        <w:div w:id="2125150361">
          <w:marLeft w:val="547"/>
          <w:marRight w:val="0"/>
          <w:marTop w:val="154"/>
          <w:marBottom w:val="0"/>
          <w:divBdr>
            <w:top w:val="none" w:sz="0" w:space="0" w:color="auto"/>
            <w:left w:val="none" w:sz="0" w:space="0" w:color="auto"/>
            <w:bottom w:val="none" w:sz="0" w:space="0" w:color="auto"/>
            <w:right w:val="none" w:sz="0" w:space="0" w:color="auto"/>
          </w:divBdr>
        </w:div>
        <w:div w:id="408700522">
          <w:marLeft w:val="547"/>
          <w:marRight w:val="0"/>
          <w:marTop w:val="154"/>
          <w:marBottom w:val="0"/>
          <w:divBdr>
            <w:top w:val="none" w:sz="0" w:space="0" w:color="auto"/>
            <w:left w:val="none" w:sz="0" w:space="0" w:color="auto"/>
            <w:bottom w:val="none" w:sz="0" w:space="0" w:color="auto"/>
            <w:right w:val="none" w:sz="0" w:space="0" w:color="auto"/>
          </w:divBdr>
        </w:div>
      </w:divsChild>
    </w:div>
    <w:div w:id="2061782714">
      <w:bodyDiv w:val="1"/>
      <w:marLeft w:val="0"/>
      <w:marRight w:val="0"/>
      <w:marTop w:val="0"/>
      <w:marBottom w:val="0"/>
      <w:divBdr>
        <w:top w:val="none" w:sz="0" w:space="0" w:color="auto"/>
        <w:left w:val="none" w:sz="0" w:space="0" w:color="auto"/>
        <w:bottom w:val="none" w:sz="0" w:space="0" w:color="auto"/>
        <w:right w:val="none" w:sz="0" w:space="0" w:color="auto"/>
      </w:divBdr>
      <w:divsChild>
        <w:div w:id="1478256615">
          <w:marLeft w:val="547"/>
          <w:marRight w:val="0"/>
          <w:marTop w:val="154"/>
          <w:marBottom w:val="0"/>
          <w:divBdr>
            <w:top w:val="none" w:sz="0" w:space="0" w:color="auto"/>
            <w:left w:val="none" w:sz="0" w:space="0" w:color="auto"/>
            <w:bottom w:val="none" w:sz="0" w:space="0" w:color="auto"/>
            <w:right w:val="none" w:sz="0" w:space="0" w:color="auto"/>
          </w:divBdr>
        </w:div>
        <w:div w:id="1209991525">
          <w:marLeft w:val="547"/>
          <w:marRight w:val="0"/>
          <w:marTop w:val="154"/>
          <w:marBottom w:val="0"/>
          <w:divBdr>
            <w:top w:val="none" w:sz="0" w:space="0" w:color="auto"/>
            <w:left w:val="none" w:sz="0" w:space="0" w:color="auto"/>
            <w:bottom w:val="none" w:sz="0" w:space="0" w:color="auto"/>
            <w:right w:val="none" w:sz="0" w:space="0" w:color="auto"/>
          </w:divBdr>
        </w:div>
      </w:divsChild>
    </w:div>
    <w:div w:id="2064787228">
      <w:bodyDiv w:val="1"/>
      <w:marLeft w:val="0"/>
      <w:marRight w:val="0"/>
      <w:marTop w:val="0"/>
      <w:marBottom w:val="0"/>
      <w:divBdr>
        <w:top w:val="none" w:sz="0" w:space="0" w:color="auto"/>
        <w:left w:val="none" w:sz="0" w:space="0" w:color="auto"/>
        <w:bottom w:val="none" w:sz="0" w:space="0" w:color="auto"/>
        <w:right w:val="none" w:sz="0" w:space="0" w:color="auto"/>
      </w:divBdr>
      <w:divsChild>
        <w:div w:id="217980556">
          <w:marLeft w:val="547"/>
          <w:marRight w:val="0"/>
          <w:marTop w:val="154"/>
          <w:marBottom w:val="0"/>
          <w:divBdr>
            <w:top w:val="none" w:sz="0" w:space="0" w:color="auto"/>
            <w:left w:val="none" w:sz="0" w:space="0" w:color="auto"/>
            <w:bottom w:val="none" w:sz="0" w:space="0" w:color="auto"/>
            <w:right w:val="none" w:sz="0" w:space="0" w:color="auto"/>
          </w:divBdr>
        </w:div>
      </w:divsChild>
    </w:div>
    <w:div w:id="2106996538">
      <w:bodyDiv w:val="1"/>
      <w:marLeft w:val="0"/>
      <w:marRight w:val="0"/>
      <w:marTop w:val="0"/>
      <w:marBottom w:val="0"/>
      <w:divBdr>
        <w:top w:val="none" w:sz="0" w:space="0" w:color="auto"/>
        <w:left w:val="none" w:sz="0" w:space="0" w:color="auto"/>
        <w:bottom w:val="none" w:sz="0" w:space="0" w:color="auto"/>
        <w:right w:val="none" w:sz="0" w:space="0" w:color="auto"/>
      </w:divBdr>
      <w:divsChild>
        <w:div w:id="1157457166">
          <w:marLeft w:val="547"/>
          <w:marRight w:val="0"/>
          <w:marTop w:val="154"/>
          <w:marBottom w:val="0"/>
          <w:divBdr>
            <w:top w:val="none" w:sz="0" w:space="0" w:color="auto"/>
            <w:left w:val="none" w:sz="0" w:space="0" w:color="auto"/>
            <w:bottom w:val="none" w:sz="0" w:space="0" w:color="auto"/>
            <w:right w:val="none" w:sz="0" w:space="0" w:color="auto"/>
          </w:divBdr>
        </w:div>
      </w:divsChild>
    </w:div>
    <w:div w:id="2111657751">
      <w:bodyDiv w:val="1"/>
      <w:marLeft w:val="0"/>
      <w:marRight w:val="0"/>
      <w:marTop w:val="0"/>
      <w:marBottom w:val="0"/>
      <w:divBdr>
        <w:top w:val="none" w:sz="0" w:space="0" w:color="auto"/>
        <w:left w:val="none" w:sz="0" w:space="0" w:color="auto"/>
        <w:bottom w:val="none" w:sz="0" w:space="0" w:color="auto"/>
        <w:right w:val="none" w:sz="0" w:space="0" w:color="auto"/>
      </w:divBdr>
      <w:divsChild>
        <w:div w:id="1894924205">
          <w:marLeft w:val="547"/>
          <w:marRight w:val="0"/>
          <w:marTop w:val="115"/>
          <w:marBottom w:val="0"/>
          <w:divBdr>
            <w:top w:val="none" w:sz="0" w:space="0" w:color="auto"/>
            <w:left w:val="none" w:sz="0" w:space="0" w:color="auto"/>
            <w:bottom w:val="none" w:sz="0" w:space="0" w:color="auto"/>
            <w:right w:val="none" w:sz="0" w:space="0" w:color="auto"/>
          </w:divBdr>
        </w:div>
        <w:div w:id="1526820025">
          <w:marLeft w:val="547"/>
          <w:marRight w:val="0"/>
          <w:marTop w:val="115"/>
          <w:marBottom w:val="0"/>
          <w:divBdr>
            <w:top w:val="none" w:sz="0" w:space="0" w:color="auto"/>
            <w:left w:val="none" w:sz="0" w:space="0" w:color="auto"/>
            <w:bottom w:val="none" w:sz="0" w:space="0" w:color="auto"/>
            <w:right w:val="none" w:sz="0" w:space="0" w:color="auto"/>
          </w:divBdr>
        </w:div>
        <w:div w:id="2112774795">
          <w:marLeft w:val="547"/>
          <w:marRight w:val="0"/>
          <w:marTop w:val="115"/>
          <w:marBottom w:val="0"/>
          <w:divBdr>
            <w:top w:val="none" w:sz="0" w:space="0" w:color="auto"/>
            <w:left w:val="none" w:sz="0" w:space="0" w:color="auto"/>
            <w:bottom w:val="none" w:sz="0" w:space="0" w:color="auto"/>
            <w:right w:val="none" w:sz="0" w:space="0" w:color="auto"/>
          </w:divBdr>
        </w:div>
        <w:div w:id="1150631617">
          <w:marLeft w:val="547"/>
          <w:marRight w:val="0"/>
          <w:marTop w:val="115"/>
          <w:marBottom w:val="0"/>
          <w:divBdr>
            <w:top w:val="none" w:sz="0" w:space="0" w:color="auto"/>
            <w:left w:val="none" w:sz="0" w:space="0" w:color="auto"/>
            <w:bottom w:val="none" w:sz="0" w:space="0" w:color="auto"/>
            <w:right w:val="none" w:sz="0" w:space="0" w:color="auto"/>
          </w:divBdr>
        </w:div>
      </w:divsChild>
    </w:div>
    <w:div w:id="2146000299">
      <w:bodyDiv w:val="1"/>
      <w:marLeft w:val="0"/>
      <w:marRight w:val="0"/>
      <w:marTop w:val="0"/>
      <w:marBottom w:val="0"/>
      <w:divBdr>
        <w:top w:val="none" w:sz="0" w:space="0" w:color="auto"/>
        <w:left w:val="none" w:sz="0" w:space="0" w:color="auto"/>
        <w:bottom w:val="none" w:sz="0" w:space="0" w:color="auto"/>
        <w:right w:val="none" w:sz="0" w:space="0" w:color="auto"/>
      </w:divBdr>
      <w:divsChild>
        <w:div w:id="1110658592">
          <w:marLeft w:val="547"/>
          <w:marRight w:val="0"/>
          <w:marTop w:val="154"/>
          <w:marBottom w:val="0"/>
          <w:divBdr>
            <w:top w:val="none" w:sz="0" w:space="0" w:color="auto"/>
            <w:left w:val="none" w:sz="0" w:space="0" w:color="auto"/>
            <w:bottom w:val="none" w:sz="0" w:space="0" w:color="auto"/>
            <w:right w:val="none" w:sz="0" w:space="0" w:color="auto"/>
          </w:divBdr>
        </w:div>
        <w:div w:id="1772361396">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cs.wikipedia.org/wiki/Sch%C3%A9ma" TargetMode="External"/><Relationship Id="rId299" Type="http://schemas.openxmlformats.org/officeDocument/2006/relationships/hyperlink" Target="https://managementmania.com/cs/rizika" TargetMode="External"/><Relationship Id="rId303" Type="http://schemas.openxmlformats.org/officeDocument/2006/relationships/hyperlink" Target="https://managementmania.com/cs/rizika" TargetMode="External"/><Relationship Id="rId21" Type="http://schemas.openxmlformats.org/officeDocument/2006/relationships/hyperlink" Target="https://www.tzb-info.cz/docu/clanky/0100/010072o5.png" TargetMode="External"/><Relationship Id="rId42" Type="http://schemas.openxmlformats.org/officeDocument/2006/relationships/oleObject" Target="embeddings/oleObject4.bin"/><Relationship Id="rId63" Type="http://schemas.openxmlformats.org/officeDocument/2006/relationships/hyperlink" Target="https://cs.wikipedia.org/wiki/Sait%C3%B3_Musa%C5%A1ib%C3%B3_Benkei" TargetMode="External"/><Relationship Id="rId84" Type="http://schemas.openxmlformats.org/officeDocument/2006/relationships/hyperlink" Target="https://cs.wikipedia.org/wiki/Probl%C3%A9m" TargetMode="External"/><Relationship Id="rId138" Type="http://schemas.openxmlformats.org/officeDocument/2006/relationships/hyperlink" Target="https://cs.wikipedia.org/wiki/Statistika" TargetMode="External"/><Relationship Id="rId159" Type="http://schemas.openxmlformats.org/officeDocument/2006/relationships/hyperlink" Target="https://cs.wikipedia.org/wiki/Korela%C4%8Dn%C3%AD_diagram" TargetMode="External"/><Relationship Id="rId324" Type="http://schemas.openxmlformats.org/officeDocument/2006/relationships/image" Target="media/image50.jpeg"/><Relationship Id="rId170" Type="http://schemas.openxmlformats.org/officeDocument/2006/relationships/hyperlink" Target="https://cs.wikipedia.org/wiki/International_Standard_Book_Number" TargetMode="External"/><Relationship Id="rId191" Type="http://schemas.openxmlformats.org/officeDocument/2006/relationships/hyperlink" Target="https://cs.wikipedia.org/wiki/Speci%C3%A1ln%C3%AD:Zdroje_knih/0-534-39402-7" TargetMode="External"/><Relationship Id="rId205" Type="http://schemas.openxmlformats.org/officeDocument/2006/relationships/image" Target="media/image36.emf"/><Relationship Id="rId226" Type="http://schemas.openxmlformats.org/officeDocument/2006/relationships/hyperlink" Target="https://managementmania.com/cs/ekonomicka-a-financni-rizika" TargetMode="External"/><Relationship Id="rId247" Type="http://schemas.openxmlformats.org/officeDocument/2006/relationships/hyperlink" Target="https://managementmania.com/cs/cfo-chief-financial-officer" TargetMode="External"/><Relationship Id="rId107" Type="http://schemas.openxmlformats.org/officeDocument/2006/relationships/hyperlink" Target="https://commons.wikimedia.org/wiki/File:Pareto_chart_of_titanium_investment_casting_defects_cz.svg" TargetMode="External"/><Relationship Id="rId268" Type="http://schemas.openxmlformats.org/officeDocument/2006/relationships/hyperlink" Target="https://managementmania.com/cs/pestle-analyza" TargetMode="External"/><Relationship Id="rId289" Type="http://schemas.openxmlformats.org/officeDocument/2006/relationships/hyperlink" Target="https://managementmania.com/cs/protiopatreni-countermeasures" TargetMode="External"/><Relationship Id="rId11" Type="http://schemas.openxmlformats.org/officeDocument/2006/relationships/image" Target="media/image1.png"/><Relationship Id="rId32" Type="http://schemas.openxmlformats.org/officeDocument/2006/relationships/header" Target="header6.xml"/><Relationship Id="rId53" Type="http://schemas.openxmlformats.org/officeDocument/2006/relationships/hyperlink" Target="https://cs.wikipedia.org/wiki/Histogram" TargetMode="External"/><Relationship Id="rId74" Type="http://schemas.openxmlformats.org/officeDocument/2006/relationships/hyperlink" Target="https://cs.wikipedia.org/wiki/Kontroln%C3%AD_tabulka" TargetMode="External"/><Relationship Id="rId128" Type="http://schemas.openxmlformats.org/officeDocument/2006/relationships/hyperlink" Target="https://cs.wikipedia.org/wiki/Algoritmus" TargetMode="External"/><Relationship Id="rId149" Type="http://schemas.openxmlformats.org/officeDocument/2006/relationships/hyperlink" Target="https://cs.wikipedia.org/wiki/Identifikace" TargetMode="External"/><Relationship Id="rId314" Type="http://schemas.openxmlformats.org/officeDocument/2006/relationships/hyperlink" Target="https://managementmania.com/cs/smart" TargetMode="External"/><Relationship Id="rId335" Type="http://schemas.openxmlformats.org/officeDocument/2006/relationships/image" Target="media/image54.emf"/><Relationship Id="rId5" Type="http://schemas.openxmlformats.org/officeDocument/2006/relationships/settings" Target="settings.xml"/><Relationship Id="rId95" Type="http://schemas.openxmlformats.org/officeDocument/2006/relationships/hyperlink" Target="https://cs.wikipedia.org/wiki/Standardizace" TargetMode="External"/><Relationship Id="rId160" Type="http://schemas.openxmlformats.org/officeDocument/2006/relationships/hyperlink" Target="https://cs.wikipedia.org/wiki/V%C3%BDvojov%C3%BD_diagram" TargetMode="External"/><Relationship Id="rId181" Type="http://schemas.openxmlformats.org/officeDocument/2006/relationships/hyperlink" Target="https://cs.wikipedia.org/wiki/Speci%C3%A1ln%C3%AD:Zdroje_knih/9780471656319" TargetMode="External"/><Relationship Id="rId216" Type="http://schemas.openxmlformats.org/officeDocument/2006/relationships/header" Target="header13.xml"/><Relationship Id="rId237" Type="http://schemas.openxmlformats.org/officeDocument/2006/relationships/hyperlink" Target="https://managementmania.com/cs/zranitelnost-vulnerability" TargetMode="External"/><Relationship Id="rId258" Type="http://schemas.openxmlformats.org/officeDocument/2006/relationships/hyperlink" Target="https://managementmania.com/cs/hazop-hazard-and-operability-study-analyza-ohrozeni-a-provozuschopnosti" TargetMode="External"/><Relationship Id="rId279" Type="http://schemas.openxmlformats.org/officeDocument/2006/relationships/hyperlink" Target="https://managementmania.com/cs/akceptace-rizika-risk-acceptance" TargetMode="External"/><Relationship Id="rId22" Type="http://schemas.openxmlformats.org/officeDocument/2006/relationships/image" Target="media/image7.png"/><Relationship Id="rId43" Type="http://schemas.openxmlformats.org/officeDocument/2006/relationships/image" Target="media/image17.png"/><Relationship Id="rId64" Type="http://schemas.openxmlformats.org/officeDocument/2006/relationships/hyperlink" Target="https://cs.wikipedia.org/wiki/Zbra%C5%88" TargetMode="External"/><Relationship Id="rId118" Type="http://schemas.openxmlformats.org/officeDocument/2006/relationships/hyperlink" Target="https://cs.wikipedia.org/wiki/Kart%C3%A9zsk%C3%A1_soustava_sou%C5%99adnic" TargetMode="External"/><Relationship Id="rId139" Type="http://schemas.openxmlformats.org/officeDocument/2006/relationships/hyperlink" Target="https://cs.wikipedia.org/wiki/Regulace" TargetMode="External"/><Relationship Id="rId290" Type="http://schemas.openxmlformats.org/officeDocument/2006/relationships/hyperlink" Target="https://managementmania.com/cs/preneseni-rizika-risk-transfer" TargetMode="External"/><Relationship Id="rId304" Type="http://schemas.openxmlformats.org/officeDocument/2006/relationships/hyperlink" Target="https://managementmania.com/cs/krizove-rizeni" TargetMode="External"/><Relationship Id="rId325" Type="http://schemas.openxmlformats.org/officeDocument/2006/relationships/hyperlink" Target="https://www.cad.cz/images/stories/casopis/2007/images/02-ika-cafm01x.jpg" TargetMode="External"/><Relationship Id="rId85" Type="http://schemas.openxmlformats.org/officeDocument/2006/relationships/hyperlink" Target="https://cs.wikipedia.org/wiki/Brainstorming" TargetMode="External"/><Relationship Id="rId150" Type="http://schemas.openxmlformats.org/officeDocument/2006/relationships/hyperlink" Target="https://cs.wikipedia.org/wiki/Eliminace" TargetMode="External"/><Relationship Id="rId171" Type="http://schemas.openxmlformats.org/officeDocument/2006/relationships/hyperlink" Target="https://cs.wikipedia.org/wiki/Speci%C3%A1ln%C3%AD:Zdroje_knih/9780139524332" TargetMode="External"/><Relationship Id="rId192" Type="http://schemas.openxmlformats.org/officeDocument/2006/relationships/hyperlink" Target="https://cs.wikipedia.org/wiki/International_Standard_Book_Number" TargetMode="External"/><Relationship Id="rId206" Type="http://schemas.openxmlformats.org/officeDocument/2006/relationships/image" Target="media/image37.emf"/><Relationship Id="rId227" Type="http://schemas.openxmlformats.org/officeDocument/2006/relationships/hyperlink" Target="https://managementmania.com/cs/metody-rizeni-projektu" TargetMode="External"/><Relationship Id="rId248" Type="http://schemas.openxmlformats.org/officeDocument/2006/relationships/hyperlink" Target="https://managementmania.com/cs/basel-ii" TargetMode="External"/><Relationship Id="rId269" Type="http://schemas.openxmlformats.org/officeDocument/2006/relationships/hyperlink" Target="https://managementmania.com/cs/swot-analyza" TargetMode="External"/><Relationship Id="rId12" Type="http://schemas.openxmlformats.org/officeDocument/2006/relationships/header" Target="header3.xml"/><Relationship Id="rId33" Type="http://schemas.openxmlformats.org/officeDocument/2006/relationships/header" Target="header7.xml"/><Relationship Id="rId108" Type="http://schemas.openxmlformats.org/officeDocument/2006/relationships/image" Target="media/image23.png"/><Relationship Id="rId129" Type="http://schemas.openxmlformats.org/officeDocument/2006/relationships/hyperlink" Target="https://cs.wikipedia.org/wiki/Proces" TargetMode="External"/><Relationship Id="rId280" Type="http://schemas.openxmlformats.org/officeDocument/2006/relationships/hyperlink" Target="https://managementmania.com/cs/aktiva" TargetMode="External"/><Relationship Id="rId315" Type="http://schemas.openxmlformats.org/officeDocument/2006/relationships/hyperlink" Target="https://managementmania.com/cs/technika-scenaru" TargetMode="External"/><Relationship Id="rId336" Type="http://schemas.openxmlformats.org/officeDocument/2006/relationships/image" Target="media/image55.emf"/><Relationship Id="rId54" Type="http://schemas.openxmlformats.org/officeDocument/2006/relationships/hyperlink" Target="https://cs.wikipedia.org/wiki/Paret%C5%AFv_diagram" TargetMode="External"/><Relationship Id="rId75" Type="http://schemas.openxmlformats.org/officeDocument/2006/relationships/hyperlink" Target="https://cs.wikipedia.org/wiki/Histogram" TargetMode="External"/><Relationship Id="rId96" Type="http://schemas.openxmlformats.org/officeDocument/2006/relationships/hyperlink" Target="https://cs.wikipedia.org/wiki/Interpretace" TargetMode="External"/><Relationship Id="rId140" Type="http://schemas.openxmlformats.org/officeDocument/2006/relationships/hyperlink" Target="https://cs.wikipedia.org/wiki/Proces" TargetMode="External"/><Relationship Id="rId161" Type="http://schemas.openxmlformats.org/officeDocument/2006/relationships/hyperlink" Target="https://cs.wikipedia.org/wiki/Regula%C4%8Dn%C3%AD_diagram" TargetMode="External"/><Relationship Id="rId182" Type="http://schemas.openxmlformats.org/officeDocument/2006/relationships/hyperlink" Target="https://cs.wikipedia.org/wiki/Online_Computer_Library_Center" TargetMode="External"/><Relationship Id="rId217" Type="http://schemas.openxmlformats.org/officeDocument/2006/relationships/hyperlink" Target="https://managementmania.com/cs/peter-ferdinand-drucker" TargetMode="External"/><Relationship Id="rId6" Type="http://schemas.openxmlformats.org/officeDocument/2006/relationships/webSettings" Target="webSettings.xml"/><Relationship Id="rId238" Type="http://schemas.openxmlformats.org/officeDocument/2006/relationships/hyperlink" Target="https://managementmania.com/cs/organizace" TargetMode="External"/><Relationship Id="rId259" Type="http://schemas.openxmlformats.org/officeDocument/2006/relationships/hyperlink" Target="https://managementmania.com/cs/ppap-production-part-approval-process" TargetMode="External"/><Relationship Id="rId23" Type="http://schemas.openxmlformats.org/officeDocument/2006/relationships/hyperlink" Target="https://www.tzb-info.cz/docu/clanky/0100/010072o7.png" TargetMode="External"/><Relationship Id="rId119" Type="http://schemas.openxmlformats.org/officeDocument/2006/relationships/hyperlink" Target="https://cs.wikipedia.org/wiki/Data" TargetMode="External"/><Relationship Id="rId270" Type="http://schemas.openxmlformats.org/officeDocument/2006/relationships/hyperlink" Target="https://managementmania.com/cs/vrio-analyza" TargetMode="External"/><Relationship Id="rId291" Type="http://schemas.openxmlformats.org/officeDocument/2006/relationships/hyperlink" Target="https://managementmania.com/cs/rizika" TargetMode="External"/><Relationship Id="rId305" Type="http://schemas.openxmlformats.org/officeDocument/2006/relationships/hyperlink" Target="https://managementmania.com/cs/reseni-problemu" TargetMode="External"/><Relationship Id="rId326" Type="http://schemas.openxmlformats.org/officeDocument/2006/relationships/image" Target="media/image51.jpeg"/><Relationship Id="rId44" Type="http://schemas.openxmlformats.org/officeDocument/2006/relationships/oleObject" Target="embeddings/oleObject5.bin"/><Relationship Id="rId65" Type="http://schemas.openxmlformats.org/officeDocument/2006/relationships/hyperlink" Target="https://cs.wikipedia.org/wiki/Souboj" TargetMode="External"/><Relationship Id="rId86" Type="http://schemas.openxmlformats.org/officeDocument/2006/relationships/hyperlink" Target="https://cs.wikipedia.org/wiki/Kategorie" TargetMode="External"/><Relationship Id="rId130" Type="http://schemas.openxmlformats.org/officeDocument/2006/relationships/hyperlink" Target="https://cs.wikipedia.org/wiki/Operace" TargetMode="External"/><Relationship Id="rId151" Type="http://schemas.openxmlformats.org/officeDocument/2006/relationships/hyperlink" Target="https://cs.wikipedia.org/wiki/Zp%C4%9Btn%C3%A1_vazba" TargetMode="External"/><Relationship Id="rId172" Type="http://schemas.openxmlformats.org/officeDocument/2006/relationships/hyperlink" Target="https://cs.wikipedia.org/wiki/Online_Computer_Library_Center" TargetMode="External"/><Relationship Id="rId193" Type="http://schemas.openxmlformats.org/officeDocument/2006/relationships/hyperlink" Target="https://cs.wikipedia.org/wiki/Speci%C3%A1ln%C3%AD:Zdroje_knih/80-7225-040-X" TargetMode="External"/><Relationship Id="rId207" Type="http://schemas.openxmlformats.org/officeDocument/2006/relationships/image" Target="media/image38.emf"/><Relationship Id="rId228" Type="http://schemas.openxmlformats.org/officeDocument/2006/relationships/hyperlink" Target="https://managementmania.com/cs/trzni-rizika" TargetMode="External"/><Relationship Id="rId249" Type="http://schemas.openxmlformats.org/officeDocument/2006/relationships/hyperlink" Target="https://managementmania.com/cs/basel-iii" TargetMode="External"/><Relationship Id="rId13" Type="http://schemas.openxmlformats.org/officeDocument/2006/relationships/header" Target="header4.xml"/><Relationship Id="rId109" Type="http://schemas.openxmlformats.org/officeDocument/2006/relationships/hyperlink" Target="https://cs.wikipedia.org/wiki/Vilfredo_Pareto" TargetMode="External"/><Relationship Id="rId260" Type="http://schemas.openxmlformats.org/officeDocument/2006/relationships/hyperlink" Target="https://managementmania.com/cs/prognozovani" TargetMode="External"/><Relationship Id="rId281" Type="http://schemas.openxmlformats.org/officeDocument/2006/relationships/hyperlink" Target="https://managementmania.com/cs/bozp-bezpecnost-a-ochrana-zdravi-pri-praci" TargetMode="External"/><Relationship Id="rId316" Type="http://schemas.openxmlformats.org/officeDocument/2006/relationships/header" Target="header14.xml"/><Relationship Id="rId337" Type="http://schemas.openxmlformats.org/officeDocument/2006/relationships/image" Target="media/image56.png"/><Relationship Id="rId34" Type="http://schemas.openxmlformats.org/officeDocument/2006/relationships/image" Target="media/image13.png"/><Relationship Id="rId55" Type="http://schemas.openxmlformats.org/officeDocument/2006/relationships/hyperlink" Target="https://cs.wikipedia.org/wiki/Korela%C4%8Dn%C3%AD_diagram" TargetMode="External"/><Relationship Id="rId76" Type="http://schemas.openxmlformats.org/officeDocument/2006/relationships/hyperlink" Target="https://cs.wikipedia.org/wiki/Paret%C5%AFv_diagram" TargetMode="External"/><Relationship Id="rId97" Type="http://schemas.openxmlformats.org/officeDocument/2006/relationships/hyperlink" Target="https://cs.wikipedia.org/wiki/%C4%8C%C3%ADslo" TargetMode="External"/><Relationship Id="rId120" Type="http://schemas.openxmlformats.org/officeDocument/2006/relationships/hyperlink" Target="https://cs.wikipedia.org/wiki/Prom%C4%9Bnn%C3%A1" TargetMode="External"/><Relationship Id="rId141" Type="http://schemas.openxmlformats.org/officeDocument/2006/relationships/hyperlink" Target="https://cs.wikipedia.org/wiki/Metrika" TargetMode="External"/><Relationship Id="rId7" Type="http://schemas.openxmlformats.org/officeDocument/2006/relationships/footnotes" Target="footnotes.xml"/><Relationship Id="rId162" Type="http://schemas.openxmlformats.org/officeDocument/2006/relationships/hyperlink" Target="http://www.businessinfo.cz/files/dokumenty/061019_nastroje-rizeni-jakosti-2.pdf" TargetMode="External"/><Relationship Id="rId183" Type="http://schemas.openxmlformats.org/officeDocument/2006/relationships/hyperlink" Target="http://worldcat.org/oclc/56729567" TargetMode="External"/><Relationship Id="rId218" Type="http://schemas.openxmlformats.org/officeDocument/2006/relationships/hyperlink" Target="https://managementmania.com/cs/rizika" TargetMode="External"/><Relationship Id="rId239" Type="http://schemas.openxmlformats.org/officeDocument/2006/relationships/hyperlink" Target="https://managementmania.com/cs/organizace" TargetMode="External"/><Relationship Id="rId250" Type="http://schemas.openxmlformats.org/officeDocument/2006/relationships/hyperlink" Target="https://managementmania.com/cs/banka" TargetMode="External"/><Relationship Id="rId271" Type="http://schemas.openxmlformats.org/officeDocument/2006/relationships/hyperlink" Target="https://managementmania.com/cs/winterlingova-krizova-matice" TargetMode="External"/><Relationship Id="rId292" Type="http://schemas.openxmlformats.org/officeDocument/2006/relationships/hyperlink" Target="https://managementmania.com/cs/strategie-osetreni-rizik-risk-mitigation-strategies" TargetMode="External"/><Relationship Id="rId306" Type="http://schemas.openxmlformats.org/officeDocument/2006/relationships/hyperlink" Target="https://managementmania.com/cs/brainstorming" TargetMode="External"/><Relationship Id="rId24" Type="http://schemas.openxmlformats.org/officeDocument/2006/relationships/image" Target="media/image8.png"/><Relationship Id="rId45" Type="http://schemas.openxmlformats.org/officeDocument/2006/relationships/header" Target="header8.xml"/><Relationship Id="rId66" Type="http://schemas.openxmlformats.org/officeDocument/2006/relationships/hyperlink" Target="https://cs.wikipedia.org/wiki/Testov%C3%A1n%C3%AD_statistick%C3%BDch_hypot%C3%A9z" TargetMode="External"/><Relationship Id="rId87" Type="http://schemas.openxmlformats.org/officeDocument/2006/relationships/hyperlink" Target="https://commons.wikimedia.org/wiki/File:Check_sheet_for_motor_assembly_cz.svg" TargetMode="External"/><Relationship Id="rId110" Type="http://schemas.openxmlformats.org/officeDocument/2006/relationships/hyperlink" Target="https://cs.wikipedia.org/wiki/%C4%8Cetnost" TargetMode="External"/><Relationship Id="rId131" Type="http://schemas.openxmlformats.org/officeDocument/2006/relationships/hyperlink" Target="https://cs.wikipedia.org/wiki/Symbol" TargetMode="External"/><Relationship Id="rId327" Type="http://schemas.openxmlformats.org/officeDocument/2006/relationships/hyperlink" Target="https://www.cad.cz" TargetMode="External"/><Relationship Id="rId152" Type="http://schemas.openxmlformats.org/officeDocument/2006/relationships/hyperlink" Target="https://cs.wikipedia.org/wiki/V%C3%BDkon" TargetMode="External"/><Relationship Id="rId173" Type="http://schemas.openxmlformats.org/officeDocument/2006/relationships/hyperlink" Target="http://worldcat.org/oclc/11467749" TargetMode="External"/><Relationship Id="rId194" Type="http://schemas.openxmlformats.org/officeDocument/2006/relationships/header" Target="header11.xml"/><Relationship Id="rId208" Type="http://schemas.openxmlformats.org/officeDocument/2006/relationships/image" Target="media/image39.emf"/><Relationship Id="rId229" Type="http://schemas.openxmlformats.org/officeDocument/2006/relationships/hyperlink" Target="https://managementmania.com/cs/technicka-technologicka-inovacni-rizika" TargetMode="External"/><Relationship Id="rId240" Type="http://schemas.openxmlformats.org/officeDocument/2006/relationships/hyperlink" Target="https://managementmania.com/cs/manazer" TargetMode="External"/><Relationship Id="rId261" Type="http://schemas.openxmlformats.org/officeDocument/2006/relationships/hyperlink" Target="https://managementmania.com/cs/ripran-risk-project-analysis" TargetMode="External"/><Relationship Id="rId14" Type="http://schemas.openxmlformats.org/officeDocument/2006/relationships/image" Target="media/image2.png"/><Relationship Id="rId35" Type="http://schemas.openxmlformats.org/officeDocument/2006/relationships/oleObject" Target="embeddings/oleObject1.bin"/><Relationship Id="rId56" Type="http://schemas.openxmlformats.org/officeDocument/2006/relationships/hyperlink" Target="https://cs.wikipedia.org/wiki/V%C3%BDvojov%C3%BD_diagram" TargetMode="External"/><Relationship Id="rId77" Type="http://schemas.openxmlformats.org/officeDocument/2006/relationships/hyperlink" Target="https://cs.wikipedia.org/wiki/Korela%C4%8Dn%C3%AD_diagram" TargetMode="External"/><Relationship Id="rId100" Type="http://schemas.openxmlformats.org/officeDocument/2006/relationships/hyperlink" Target="https://cs.wikipedia.org/wiki/Distribuce" TargetMode="External"/><Relationship Id="rId282" Type="http://schemas.openxmlformats.org/officeDocument/2006/relationships/hyperlink" Target="https://managementmania.com/cs/cilova-uroven-rizika-target-risk-level" TargetMode="External"/><Relationship Id="rId317" Type="http://schemas.openxmlformats.org/officeDocument/2006/relationships/image" Target="media/image47.gif"/><Relationship Id="rId338" Type="http://schemas.openxmlformats.org/officeDocument/2006/relationships/image" Target="media/image57.png"/><Relationship Id="rId8" Type="http://schemas.openxmlformats.org/officeDocument/2006/relationships/endnotes" Target="endnotes.xml"/><Relationship Id="rId98" Type="http://schemas.openxmlformats.org/officeDocument/2006/relationships/hyperlink" Target="https://commons.wikimedia.org/wiki/File:Cumulative_vs_normal_histogram_cz.svg" TargetMode="External"/><Relationship Id="rId121" Type="http://schemas.openxmlformats.org/officeDocument/2006/relationships/hyperlink" Target="https://cs.wikipedia.org/wiki/Bod" TargetMode="External"/><Relationship Id="rId142" Type="http://schemas.openxmlformats.org/officeDocument/2006/relationships/hyperlink" Target="https://cs.wikipedia.org/wiki/St%C5%99edn%C3%AD_hodnota" TargetMode="External"/><Relationship Id="rId163" Type="http://schemas.openxmlformats.org/officeDocument/2006/relationships/hyperlink" Target="https://cs.wikipedia.org/wiki/International_Standard_Book_Number" TargetMode="External"/><Relationship Id="rId184" Type="http://schemas.openxmlformats.org/officeDocument/2006/relationships/hyperlink" Target="http://www.ikvalita.cz/tools.php?ID=26" TargetMode="External"/><Relationship Id="rId219" Type="http://schemas.openxmlformats.org/officeDocument/2006/relationships/hyperlink" Target="https://managementmania.com/cs/metody-prevence-rizik" TargetMode="External"/><Relationship Id="rId230" Type="http://schemas.openxmlformats.org/officeDocument/2006/relationships/hyperlink" Target="https://managementmania.com/cs/socialni-rizika" TargetMode="External"/><Relationship Id="rId251" Type="http://schemas.openxmlformats.org/officeDocument/2006/relationships/hyperlink" Target="https://managementmania.com/cs/analyza-kontrolni-seznam-cla-checklist-analysis" TargetMode="External"/><Relationship Id="rId25" Type="http://schemas.openxmlformats.org/officeDocument/2006/relationships/image" Target="media/image9.png"/><Relationship Id="rId46" Type="http://schemas.openxmlformats.org/officeDocument/2006/relationships/image" Target="media/image18.jpeg"/><Relationship Id="rId67" Type="http://schemas.openxmlformats.org/officeDocument/2006/relationships/hyperlink" Target="https://cs.wikipedia.org/wiki/Pl%C3%A1nov%C3%A1n%C3%AD_experiment%C5%AF" TargetMode="External"/><Relationship Id="rId116" Type="http://schemas.openxmlformats.org/officeDocument/2006/relationships/hyperlink" Target="https://cs.wikipedia.org/wiki/Matematika" TargetMode="External"/><Relationship Id="rId137" Type="http://schemas.openxmlformats.org/officeDocument/2006/relationships/image" Target="media/image27.png"/><Relationship Id="rId158" Type="http://schemas.openxmlformats.org/officeDocument/2006/relationships/hyperlink" Target="https://cs.wikipedia.org/wiki/Paret%C5%AFv_diagram" TargetMode="External"/><Relationship Id="rId272" Type="http://schemas.openxmlformats.org/officeDocument/2006/relationships/hyperlink" Target="https://managementmania.com/cs/paretovo-pravidlo" TargetMode="External"/><Relationship Id="rId293" Type="http://schemas.openxmlformats.org/officeDocument/2006/relationships/hyperlink" Target="https://managementmania.com/cs/typy-rizik" TargetMode="External"/><Relationship Id="rId302" Type="http://schemas.openxmlformats.org/officeDocument/2006/relationships/hyperlink" Target="https://managementmania.com/cs/rizeni" TargetMode="External"/><Relationship Id="rId307" Type="http://schemas.openxmlformats.org/officeDocument/2006/relationships/hyperlink" Target="https://managementmania.com/cs/analyza-5f" TargetMode="External"/><Relationship Id="rId323" Type="http://schemas.openxmlformats.org/officeDocument/2006/relationships/hyperlink" Target="https://www.cad.cz/pdmplm/7-2007/1311-cafm-systemy-it-podpora-facility-managementu.html" TargetMode="External"/><Relationship Id="rId328" Type="http://schemas.openxmlformats.org/officeDocument/2006/relationships/hyperlink" Target="http://www.efaservices.cz" TargetMode="External"/><Relationship Id="rId344" Type="http://schemas.openxmlformats.org/officeDocument/2006/relationships/theme" Target="theme/theme1.xml"/><Relationship Id="rId20" Type="http://schemas.openxmlformats.org/officeDocument/2006/relationships/image" Target="media/image6.png"/><Relationship Id="rId41" Type="http://schemas.openxmlformats.org/officeDocument/2006/relationships/image" Target="media/image16.png"/><Relationship Id="rId62" Type="http://schemas.openxmlformats.org/officeDocument/2006/relationships/hyperlink" Target="https://cs.wikipedia.org/wiki/Mnich" TargetMode="External"/><Relationship Id="rId83" Type="http://schemas.openxmlformats.org/officeDocument/2006/relationships/hyperlink" Target="https://cs.wikipedia.org/wiki/Pravd%C4%9Bpodobnost" TargetMode="External"/><Relationship Id="rId88" Type="http://schemas.openxmlformats.org/officeDocument/2006/relationships/image" Target="media/image21.png"/><Relationship Id="rId111" Type="http://schemas.openxmlformats.org/officeDocument/2006/relationships/hyperlink" Target="https://cs.wikipedia.org/wiki/Kategorie" TargetMode="External"/><Relationship Id="rId132" Type="http://schemas.openxmlformats.org/officeDocument/2006/relationships/hyperlink" Target="https://cs.wikipedia.org/w/index.php?title=%C5%A0ipka_(rozcestn%C3%ADk)&amp;action=edit&amp;redlink=1" TargetMode="External"/><Relationship Id="rId153" Type="http://schemas.openxmlformats.org/officeDocument/2006/relationships/hyperlink" Target="https://cs.wikipedia.org/wiki/M%C4%9B%C5%99en%C3%AD" TargetMode="External"/><Relationship Id="rId174" Type="http://schemas.openxmlformats.org/officeDocument/2006/relationships/hyperlink" Target="https://cs.wikipedia.org/wiki/Kaoru_I%C5%A1ikawa" TargetMode="External"/><Relationship Id="rId179" Type="http://schemas.openxmlformats.org/officeDocument/2006/relationships/hyperlink" Target="http://www.asq.org/learn-about-quality/seven-basic-quality-tools/overview/overview.html" TargetMode="External"/><Relationship Id="rId195" Type="http://schemas.openxmlformats.org/officeDocument/2006/relationships/image" Target="media/image28.png"/><Relationship Id="rId209" Type="http://schemas.openxmlformats.org/officeDocument/2006/relationships/image" Target="media/image40.emf"/><Relationship Id="rId190" Type="http://schemas.openxmlformats.org/officeDocument/2006/relationships/hyperlink" Target="https://cs.wikipedia.org/wiki/International_Standard_Book_Number" TargetMode="External"/><Relationship Id="rId204" Type="http://schemas.openxmlformats.org/officeDocument/2006/relationships/image" Target="media/image35.jpg"/><Relationship Id="rId220" Type="http://schemas.openxmlformats.org/officeDocument/2006/relationships/hyperlink" Target="https://managementmania.com/cs/turbulence" TargetMode="External"/><Relationship Id="rId225" Type="http://schemas.openxmlformats.org/officeDocument/2006/relationships/hyperlink" Target="https://managementmania.com/cs/osetreni-rizik-risk-mitigation" TargetMode="External"/><Relationship Id="rId241" Type="http://schemas.openxmlformats.org/officeDocument/2006/relationships/hyperlink" Target="https://managementmania.com/cs/vlastnik-firmy" TargetMode="External"/><Relationship Id="rId246" Type="http://schemas.openxmlformats.org/officeDocument/2006/relationships/hyperlink" Target="https://managementmania.com/cs/pojistovna" TargetMode="External"/><Relationship Id="rId267" Type="http://schemas.openxmlformats.org/officeDocument/2006/relationships/hyperlink" Target="https://managementmania.com/cs/analyza-5f" TargetMode="External"/><Relationship Id="rId288" Type="http://schemas.openxmlformats.org/officeDocument/2006/relationships/hyperlink" Target="https://managementmania.com/cs/pojisteni" TargetMode="External"/><Relationship Id="rId15" Type="http://schemas.openxmlformats.org/officeDocument/2006/relationships/image" Target="media/image3.png"/><Relationship Id="rId36" Type="http://schemas.openxmlformats.org/officeDocument/2006/relationships/hyperlink" Target="http://www.ifma.cz/" TargetMode="External"/><Relationship Id="rId57" Type="http://schemas.openxmlformats.org/officeDocument/2006/relationships/hyperlink" Target="https://cs.wikipedia.org/wiki/Regula%C4%8Dn%C3%AD_diagram" TargetMode="External"/><Relationship Id="rId106" Type="http://schemas.openxmlformats.org/officeDocument/2006/relationships/hyperlink" Target="https://cs.wikipedia.org/wiki/Hodnota" TargetMode="External"/><Relationship Id="rId127" Type="http://schemas.openxmlformats.org/officeDocument/2006/relationships/hyperlink" Target="https://cs.wikipedia.org/wiki/V%C3%BDvojov%C3%BD_diagram" TargetMode="External"/><Relationship Id="rId262" Type="http://schemas.openxmlformats.org/officeDocument/2006/relationships/hyperlink" Target="https://managementmania.com/cs/co-kdyz-analyza-what-if-analysis" TargetMode="External"/><Relationship Id="rId283" Type="http://schemas.openxmlformats.org/officeDocument/2006/relationships/hyperlink" Target="https://managementmania.com/cs/data-mining" TargetMode="External"/><Relationship Id="rId313" Type="http://schemas.openxmlformats.org/officeDocument/2006/relationships/hyperlink" Target="https://managementmania.com/cs/prognozovani" TargetMode="External"/><Relationship Id="rId318" Type="http://schemas.openxmlformats.org/officeDocument/2006/relationships/hyperlink" Target="https://www.asb-portal.cz/fotogalerie/podnikani-a-trh/facility-manazer-ajeho-role-fotoalbum/facility-manazer-ajeho-role-3" TargetMode="External"/><Relationship Id="rId339" Type="http://schemas.openxmlformats.org/officeDocument/2006/relationships/hyperlink" Target="http://www.ceskainfrastruktura.cz/wp-content/uploads/2016/01/160114-ARI-stanovisko-k-ZR_VZ-PPP-MDCR1.pdf" TargetMode="External"/><Relationship Id="rId10" Type="http://schemas.openxmlformats.org/officeDocument/2006/relationships/header" Target="header2.xml"/><Relationship Id="rId31" Type="http://schemas.openxmlformats.org/officeDocument/2006/relationships/header" Target="header5.xml"/><Relationship Id="rId52" Type="http://schemas.openxmlformats.org/officeDocument/2006/relationships/hyperlink" Target="https://cs.wikipedia.org/wiki/Kontroln%C3%AD_tabulka" TargetMode="External"/><Relationship Id="rId73" Type="http://schemas.openxmlformats.org/officeDocument/2006/relationships/hyperlink" Target="https://cs.wikipedia.org/wiki/Kost" TargetMode="External"/><Relationship Id="rId78" Type="http://schemas.openxmlformats.org/officeDocument/2006/relationships/hyperlink" Target="https://cs.wikipedia.org/wiki/V%C3%BDvojov%C3%BD_diagram" TargetMode="External"/><Relationship Id="rId94" Type="http://schemas.openxmlformats.org/officeDocument/2006/relationships/hyperlink" Target="https://cs.wikipedia.org/wiki/Stratifikace" TargetMode="External"/><Relationship Id="rId99" Type="http://schemas.openxmlformats.org/officeDocument/2006/relationships/image" Target="media/image22.png"/><Relationship Id="rId101" Type="http://schemas.openxmlformats.org/officeDocument/2006/relationships/hyperlink" Target="https://cs.wikipedia.org/wiki/Diagram" TargetMode="External"/><Relationship Id="rId122" Type="http://schemas.openxmlformats.org/officeDocument/2006/relationships/hyperlink" Target="https://cs.wikipedia.org/wiki/Osa" TargetMode="External"/><Relationship Id="rId143" Type="http://schemas.openxmlformats.org/officeDocument/2006/relationships/hyperlink" Target="https://cs.wikipedia.org/wiki/P%C5%99edpis" TargetMode="External"/><Relationship Id="rId148" Type="http://schemas.openxmlformats.org/officeDocument/2006/relationships/hyperlink" Target="https://cs.wikipedia.org/w/index.php?title=Cyklus_(algebra)&amp;action=edit&amp;redlink=1" TargetMode="External"/><Relationship Id="rId164" Type="http://schemas.openxmlformats.org/officeDocument/2006/relationships/hyperlink" Target="https://cs.wikipedia.org/wiki/Speci%C3%A1ln%C3%AD:Zdroje_knih/80-02-01690-4" TargetMode="External"/><Relationship Id="rId169" Type="http://schemas.openxmlformats.org/officeDocument/2006/relationships/hyperlink" Target="https://cs.wikipedia.org/wiki/Kaoru_I%C5%A1ikawa" TargetMode="External"/><Relationship Id="rId185" Type="http://schemas.openxmlformats.org/officeDocument/2006/relationships/hyperlink" Target="http://www.ikvalita.cz/tools.php?ID=23" TargetMode="External"/><Relationship Id="rId334" Type="http://schemas.openxmlformats.org/officeDocument/2006/relationships/header" Target="header18.xml"/><Relationship Id="rId4" Type="http://schemas.microsoft.com/office/2007/relationships/stylesWithEffects" Target="stylesWithEffects.xml"/><Relationship Id="rId9" Type="http://schemas.openxmlformats.org/officeDocument/2006/relationships/header" Target="header1.xml"/><Relationship Id="rId180" Type="http://schemas.openxmlformats.org/officeDocument/2006/relationships/hyperlink" Target="https://cs.wikipedia.org/wiki/International_Standard_Book_Number" TargetMode="External"/><Relationship Id="rId210" Type="http://schemas.openxmlformats.org/officeDocument/2006/relationships/image" Target="media/image41.emf"/><Relationship Id="rId215" Type="http://schemas.openxmlformats.org/officeDocument/2006/relationships/image" Target="media/image46.emf"/><Relationship Id="rId236" Type="http://schemas.openxmlformats.org/officeDocument/2006/relationships/hyperlink" Target="https://managementmania.com/cs/zranitelnost-vulnerability" TargetMode="External"/><Relationship Id="rId257" Type="http://schemas.openxmlformats.org/officeDocument/2006/relationships/hyperlink" Target="https://managementmania.com/cs/fault-tree-analysis" TargetMode="External"/><Relationship Id="rId278" Type="http://schemas.openxmlformats.org/officeDocument/2006/relationships/hyperlink" Target="https://managementmania.com/cs/sox-sarbanes-oxley-act" TargetMode="External"/><Relationship Id="rId26" Type="http://schemas.openxmlformats.org/officeDocument/2006/relationships/image" Target="media/image10.png"/><Relationship Id="rId231" Type="http://schemas.openxmlformats.org/officeDocument/2006/relationships/hyperlink" Target="https://managementmania.com/cs/provozni-rizika" TargetMode="External"/><Relationship Id="rId252" Type="http://schemas.openxmlformats.org/officeDocument/2006/relationships/hyperlink" Target="https://managementmania.com/cs/analyza-priciny-a-nasledku" TargetMode="External"/><Relationship Id="rId273" Type="http://schemas.openxmlformats.org/officeDocument/2006/relationships/hyperlink" Target="https://managementmania.com/cs/prognozovani" TargetMode="External"/><Relationship Id="rId294" Type="http://schemas.openxmlformats.org/officeDocument/2006/relationships/hyperlink" Target="https://managementmania.com/cs/uroven-rizika-v-soucasnosti-inherent-risk-level" TargetMode="External"/><Relationship Id="rId308" Type="http://schemas.openxmlformats.org/officeDocument/2006/relationships/hyperlink" Target="https://managementmania.com/cs/pestle-analyza" TargetMode="External"/><Relationship Id="rId329" Type="http://schemas.openxmlformats.org/officeDocument/2006/relationships/header" Target="header16.xml"/><Relationship Id="rId47" Type="http://schemas.openxmlformats.org/officeDocument/2006/relationships/header" Target="header9.xml"/><Relationship Id="rId68" Type="http://schemas.openxmlformats.org/officeDocument/2006/relationships/hyperlink" Target="https://cs.wikipedia.org/w/index.php?title=Multivari%C3%A1tn%C3%AD_anal%C3%BDza&amp;action=edit&amp;redlink=1" TargetMode="External"/><Relationship Id="rId89" Type="http://schemas.openxmlformats.org/officeDocument/2006/relationships/hyperlink" Target="https://cs.wikipedia.org/wiki/Formul%C3%A1%C5%99" TargetMode="External"/><Relationship Id="rId112" Type="http://schemas.openxmlformats.org/officeDocument/2006/relationships/hyperlink" Target="https://cs.wikipedia.org/wiki/Kumulativn%C3%AD_%C4%8Detnost" TargetMode="External"/><Relationship Id="rId133" Type="http://schemas.openxmlformats.org/officeDocument/2006/relationships/hyperlink" Target="https://cs.wikipedia.org/wiki/Stratifikace" TargetMode="External"/><Relationship Id="rId154" Type="http://schemas.openxmlformats.org/officeDocument/2006/relationships/hyperlink" Target="https://cs.wikipedia.org/wiki/On-line" TargetMode="External"/><Relationship Id="rId175" Type="http://schemas.openxmlformats.org/officeDocument/2006/relationships/hyperlink" Target="https://cs.wikipedia.org/wiki/International_Standard_Book_Number" TargetMode="External"/><Relationship Id="rId340" Type="http://schemas.openxmlformats.org/officeDocument/2006/relationships/header" Target="header19.xml"/><Relationship Id="rId196" Type="http://schemas.openxmlformats.org/officeDocument/2006/relationships/header" Target="header12.xml"/><Relationship Id="rId200" Type="http://schemas.openxmlformats.org/officeDocument/2006/relationships/hyperlink" Target="http://www.pramencentrum.cz/images/pudorys2.jpg" TargetMode="External"/><Relationship Id="rId16" Type="http://schemas.openxmlformats.org/officeDocument/2006/relationships/image" Target="media/image4.png"/><Relationship Id="rId221" Type="http://schemas.openxmlformats.org/officeDocument/2006/relationships/hyperlink" Target="https://managementmania.com/cs/rizeni" TargetMode="External"/><Relationship Id="rId242" Type="http://schemas.openxmlformats.org/officeDocument/2006/relationships/hyperlink" Target="https://managementmania.com/cs/statutarni-organ" TargetMode="External"/><Relationship Id="rId263" Type="http://schemas.openxmlformats.org/officeDocument/2006/relationships/hyperlink" Target="https://managementmania.com/cs/winterlingova-krizova-matice" TargetMode="External"/><Relationship Id="rId284" Type="http://schemas.openxmlformats.org/officeDocument/2006/relationships/hyperlink" Target="https://managementmania.com/cs/kri-key-risk-indicators" TargetMode="External"/><Relationship Id="rId319" Type="http://schemas.openxmlformats.org/officeDocument/2006/relationships/image" Target="media/image48.jpeg"/><Relationship Id="rId37" Type="http://schemas.openxmlformats.org/officeDocument/2006/relationships/image" Target="media/image14.png"/><Relationship Id="rId58" Type="http://schemas.openxmlformats.org/officeDocument/2006/relationships/hyperlink" Target="https://cs.wikipedia.org/wiki/Japonsko" TargetMode="External"/><Relationship Id="rId79" Type="http://schemas.openxmlformats.org/officeDocument/2006/relationships/hyperlink" Target="https://cs.wikipedia.org/wiki/Regula%C4%8Dn%C3%AD_diagram" TargetMode="External"/><Relationship Id="rId102" Type="http://schemas.openxmlformats.org/officeDocument/2006/relationships/hyperlink" Target="https://cs.wikipedia.org/wiki/Interval_(matematika)" TargetMode="External"/><Relationship Id="rId123" Type="http://schemas.openxmlformats.org/officeDocument/2006/relationships/hyperlink" Target="https://cs.wikipedia.org/wiki/Korelace" TargetMode="External"/><Relationship Id="rId144" Type="http://schemas.openxmlformats.org/officeDocument/2006/relationships/hyperlink" Target="https://cs.wikipedia.org/wiki/Stabilita" TargetMode="External"/><Relationship Id="rId330" Type="http://schemas.openxmlformats.org/officeDocument/2006/relationships/image" Target="media/image52.jpeg"/><Relationship Id="rId90" Type="http://schemas.openxmlformats.org/officeDocument/2006/relationships/hyperlink" Target="https://cs.wikipedia.org/wiki/Kvalita" TargetMode="External"/><Relationship Id="rId165" Type="http://schemas.openxmlformats.org/officeDocument/2006/relationships/hyperlink" Target="http://www.businessinfo.cz/files/archiv/dokumenty/061019_nastroje-rizeni-jakosti-1.pdf" TargetMode="External"/><Relationship Id="rId186" Type="http://schemas.openxmlformats.org/officeDocument/2006/relationships/hyperlink" Target="https://cs.wikipedia.org/wiki/International_Standard_Book_Number" TargetMode="External"/><Relationship Id="rId211" Type="http://schemas.openxmlformats.org/officeDocument/2006/relationships/image" Target="media/image42.emf"/><Relationship Id="rId232" Type="http://schemas.openxmlformats.org/officeDocument/2006/relationships/hyperlink" Target="https://managementmania.com/cs/bezpecnostni-rizika" TargetMode="External"/><Relationship Id="rId253" Type="http://schemas.openxmlformats.org/officeDocument/2006/relationships/hyperlink" Target="https://managementmania.com/cs/metoda-delphi" TargetMode="External"/><Relationship Id="rId274" Type="http://schemas.openxmlformats.org/officeDocument/2006/relationships/hyperlink" Target="https://managementmania.com/cs/smart" TargetMode="External"/><Relationship Id="rId295" Type="http://schemas.openxmlformats.org/officeDocument/2006/relationships/hyperlink" Target="https://managementmania.com/cs/vyhnuti-se-riziku--risk-avoidance" TargetMode="External"/><Relationship Id="rId309" Type="http://schemas.openxmlformats.org/officeDocument/2006/relationships/hyperlink" Target="https://managementmania.com/cs/swot-analyza" TargetMode="External"/><Relationship Id="rId27" Type="http://schemas.openxmlformats.org/officeDocument/2006/relationships/image" Target="media/image11.png"/><Relationship Id="rId48" Type="http://schemas.openxmlformats.org/officeDocument/2006/relationships/header" Target="header10.xml"/><Relationship Id="rId69" Type="http://schemas.openxmlformats.org/officeDocument/2006/relationships/hyperlink" Target="https://cs.wikipedia.org/wiki/Opera%C4%8Dn%C3%AD_anal%C3%BDza" TargetMode="External"/><Relationship Id="rId113" Type="http://schemas.openxmlformats.org/officeDocument/2006/relationships/hyperlink" Target="https://cs.wikipedia.org/wiki/Procento" TargetMode="External"/><Relationship Id="rId134" Type="http://schemas.openxmlformats.org/officeDocument/2006/relationships/hyperlink" Target="https://commons.wikimedia.org/wiki/File:ControlChart_cz.svg" TargetMode="External"/><Relationship Id="rId320" Type="http://schemas.openxmlformats.org/officeDocument/2006/relationships/hyperlink" Target="https://www.asb-portal.cz/fotogalerie/podnikani-a-trh/facility-manazer-ajeho-role-fotoalbum/facility-manazer-ajeho-role-2" TargetMode="External"/><Relationship Id="rId80" Type="http://schemas.openxmlformats.org/officeDocument/2006/relationships/hyperlink" Target="https://commons.wikimedia.org/wiki/File:Ishikawa_Fishbone_Diagram_cz.svg" TargetMode="External"/><Relationship Id="rId155" Type="http://schemas.openxmlformats.org/officeDocument/2006/relationships/hyperlink" Target="https://cs.wikipedia.org/wiki/Diagram_p%C5%99%C3%AD%C4%8Din_a_n%C3%A1sledk%C5%AF" TargetMode="External"/><Relationship Id="rId176" Type="http://schemas.openxmlformats.org/officeDocument/2006/relationships/hyperlink" Target="https://cs.wikipedia.org/wiki/Speci%C3%A1ln%C3%AD:Zdroje_knih/9784906224616" TargetMode="External"/><Relationship Id="rId197" Type="http://schemas.openxmlformats.org/officeDocument/2006/relationships/image" Target="media/image29.png"/><Relationship Id="rId341" Type="http://schemas.openxmlformats.org/officeDocument/2006/relationships/hyperlink" Target="http://www.ifma.cz" TargetMode="External"/><Relationship Id="rId201" Type="http://schemas.openxmlformats.org/officeDocument/2006/relationships/image" Target="media/image32.jpeg"/><Relationship Id="rId222" Type="http://schemas.openxmlformats.org/officeDocument/2006/relationships/hyperlink" Target="https://managementmania.com/cs/rizika" TargetMode="External"/><Relationship Id="rId243" Type="http://schemas.openxmlformats.org/officeDocument/2006/relationships/hyperlink" Target="https://managementmania.com/cs/statutarni-organ" TargetMode="External"/><Relationship Id="rId264" Type="http://schemas.openxmlformats.org/officeDocument/2006/relationships/hyperlink" Target="https://managementmania.com/cs/mor-management-of-risk" TargetMode="External"/><Relationship Id="rId285" Type="http://schemas.openxmlformats.org/officeDocument/2006/relationships/hyperlink" Target="https://managementmania.com/cs/metody-prevence-rizik" TargetMode="External"/><Relationship Id="rId17" Type="http://schemas.openxmlformats.org/officeDocument/2006/relationships/hyperlink" Target="https://www.tzb-info.cz/docu/clanky/0100/010072o1.png" TargetMode="External"/><Relationship Id="rId38" Type="http://schemas.openxmlformats.org/officeDocument/2006/relationships/oleObject" Target="embeddings/oleObject2.bin"/><Relationship Id="rId59" Type="http://schemas.openxmlformats.org/officeDocument/2006/relationships/hyperlink" Target="https://cs.wikipedia.org/wiki/Kaoru_I%C5%A1ikawa" TargetMode="External"/><Relationship Id="rId103" Type="http://schemas.openxmlformats.org/officeDocument/2006/relationships/hyperlink" Target="https://cs.wikipedia.org/wiki/%C4%8Cetnost" TargetMode="External"/><Relationship Id="rId124" Type="http://schemas.openxmlformats.org/officeDocument/2006/relationships/hyperlink" Target="https://cs.wikipedia.org/wiki/Interpolace" TargetMode="External"/><Relationship Id="rId310" Type="http://schemas.openxmlformats.org/officeDocument/2006/relationships/hyperlink" Target="https://managementmania.com/cs/vrio-analyza" TargetMode="External"/><Relationship Id="rId70" Type="http://schemas.openxmlformats.org/officeDocument/2006/relationships/hyperlink" Target="https://cs.wikipedia.org/wiki/Diagram_p%C5%99%C3%AD%C4%8Din_a_n%C3%A1sledk%C5%AF" TargetMode="External"/><Relationship Id="rId91" Type="http://schemas.openxmlformats.org/officeDocument/2006/relationships/hyperlink" Target="https://cs.wikipedia.org/wiki/V%C3%BDroba" TargetMode="External"/><Relationship Id="rId145" Type="http://schemas.openxmlformats.org/officeDocument/2006/relationships/hyperlink" Target="https://cs.wikipedia.org/wiki/Inherentn%C3%AD" TargetMode="External"/><Relationship Id="rId166" Type="http://schemas.openxmlformats.org/officeDocument/2006/relationships/hyperlink" Target="https://cs.wikipedia.org/wiki/International_Standard_Book_Number" TargetMode="External"/><Relationship Id="rId187" Type="http://schemas.openxmlformats.org/officeDocument/2006/relationships/hyperlink" Target="https://cs.wikipedia.org/wiki/Speci%C3%A1ln%C3%AD:Zdroje_knih/978-80-7261-186-7" TargetMode="External"/><Relationship Id="rId331" Type="http://schemas.openxmlformats.org/officeDocument/2006/relationships/hyperlink" Target="https://www.tzb-info.cz/docu/clanky/0106/010630o2.jpg" TargetMode="External"/><Relationship Id="rId1" Type="http://schemas.openxmlformats.org/officeDocument/2006/relationships/customXml" Target="../customXml/item1.xml"/><Relationship Id="rId212" Type="http://schemas.openxmlformats.org/officeDocument/2006/relationships/image" Target="media/image43.emf"/><Relationship Id="rId233" Type="http://schemas.openxmlformats.org/officeDocument/2006/relationships/hyperlink" Target="https://managementmania.com/cs/hrozba-threat" TargetMode="External"/><Relationship Id="rId254" Type="http://schemas.openxmlformats.org/officeDocument/2006/relationships/hyperlink" Target="https://managementmania.com/cs/metodika-cramm-ccta-risk-analysis-and-management-method" TargetMode="External"/><Relationship Id="rId28" Type="http://schemas.openxmlformats.org/officeDocument/2006/relationships/image" Target="media/image12.png"/><Relationship Id="rId49" Type="http://schemas.openxmlformats.org/officeDocument/2006/relationships/hyperlink" Target="https://commons.wikimedia.org/wiki/File:Sedm_zakladnich_nastroju_zlepsovani_kvality_cz.svg" TargetMode="External"/><Relationship Id="rId114" Type="http://schemas.openxmlformats.org/officeDocument/2006/relationships/hyperlink" Target="https://commons.wikimedia.org/wiki/File:Linear_regression.svg" TargetMode="External"/><Relationship Id="rId275" Type="http://schemas.openxmlformats.org/officeDocument/2006/relationships/hyperlink" Target="https://managementmania.com/cs/technika-scenaru" TargetMode="External"/><Relationship Id="rId296" Type="http://schemas.openxmlformats.org/officeDocument/2006/relationships/hyperlink" Target="https://managementmania.com/cs/zbytkova-uroven-rizika-residual-risk-level" TargetMode="External"/><Relationship Id="rId300" Type="http://schemas.openxmlformats.org/officeDocument/2006/relationships/hyperlink" Target="https://managementmania.com/cs/metody-prevence-rizik" TargetMode="External"/><Relationship Id="rId60" Type="http://schemas.openxmlformats.org/officeDocument/2006/relationships/hyperlink" Target="https://cs.wikipedia.org/wiki/Statistika" TargetMode="External"/><Relationship Id="rId81" Type="http://schemas.openxmlformats.org/officeDocument/2006/relationships/image" Target="media/image20.png"/><Relationship Id="rId135" Type="http://schemas.openxmlformats.org/officeDocument/2006/relationships/image" Target="media/image26.png"/><Relationship Id="rId156" Type="http://schemas.openxmlformats.org/officeDocument/2006/relationships/hyperlink" Target="https://cs.wikipedia.org/wiki/Kontroln%C3%AD_tabulka" TargetMode="External"/><Relationship Id="rId177" Type="http://schemas.openxmlformats.org/officeDocument/2006/relationships/hyperlink" Target="https://cs.wikipedia.org/wiki/Online_Computer_Library_Center" TargetMode="External"/><Relationship Id="rId198" Type="http://schemas.openxmlformats.org/officeDocument/2006/relationships/image" Target="media/image30.emf"/><Relationship Id="rId321" Type="http://schemas.openxmlformats.org/officeDocument/2006/relationships/image" Target="media/image49.jpeg"/><Relationship Id="rId342" Type="http://schemas.openxmlformats.org/officeDocument/2006/relationships/hyperlink" Target="http://www.businessdictionary.com/definition/outsourcing.html" TargetMode="External"/><Relationship Id="rId202" Type="http://schemas.openxmlformats.org/officeDocument/2006/relationships/image" Target="media/image33.gif"/><Relationship Id="rId223" Type="http://schemas.openxmlformats.org/officeDocument/2006/relationships/hyperlink" Target="https://managementmania.com/cs/krizove-rizeni" TargetMode="External"/><Relationship Id="rId244" Type="http://schemas.openxmlformats.org/officeDocument/2006/relationships/hyperlink" Target="https://managementmania.com/cs/manazer" TargetMode="External"/><Relationship Id="rId18" Type="http://schemas.openxmlformats.org/officeDocument/2006/relationships/image" Target="media/image5.png"/><Relationship Id="rId39" Type="http://schemas.openxmlformats.org/officeDocument/2006/relationships/image" Target="media/image15.png"/><Relationship Id="rId265" Type="http://schemas.openxmlformats.org/officeDocument/2006/relationships/hyperlink" Target="https://managementmania.com/cs/riskit-risk-it-framework" TargetMode="External"/><Relationship Id="rId286" Type="http://schemas.openxmlformats.org/officeDocument/2006/relationships/hyperlink" Target="https://managementmania.com/cs/ohrozeni" TargetMode="External"/><Relationship Id="rId50" Type="http://schemas.openxmlformats.org/officeDocument/2006/relationships/image" Target="media/image19.png"/><Relationship Id="rId104" Type="http://schemas.openxmlformats.org/officeDocument/2006/relationships/hyperlink" Target="https://cs.wikipedia.org/wiki/Veli%C4%8Dina" TargetMode="External"/><Relationship Id="rId125" Type="http://schemas.openxmlformats.org/officeDocument/2006/relationships/hyperlink" Target="https://commons.wikimedia.org/wiki/File:LampFlowchart_cz.svg" TargetMode="External"/><Relationship Id="rId146" Type="http://schemas.openxmlformats.org/officeDocument/2006/relationships/hyperlink" Target="https://cs.wikipedia.org/wiki/Trend" TargetMode="External"/><Relationship Id="rId167" Type="http://schemas.openxmlformats.org/officeDocument/2006/relationships/hyperlink" Target="https://cs.wikipedia.org/wiki/Speci%C3%A1ln%C3%AD:Zdroje_knih/80-02-01689-0" TargetMode="External"/><Relationship Id="rId188" Type="http://schemas.openxmlformats.org/officeDocument/2006/relationships/hyperlink" Target="https://cs.wikipedia.org/wiki/International_Standard_Book_Number" TargetMode="External"/><Relationship Id="rId311" Type="http://schemas.openxmlformats.org/officeDocument/2006/relationships/hyperlink" Target="https://managementmania.com/cs/winterlingova-krizova-matice" TargetMode="External"/><Relationship Id="rId332" Type="http://schemas.openxmlformats.org/officeDocument/2006/relationships/image" Target="media/image53.jpeg"/><Relationship Id="rId71" Type="http://schemas.openxmlformats.org/officeDocument/2006/relationships/hyperlink" Target="https://cs.wikipedia.org/wiki/I%C5%A1ikaw%C5%AFv_diagram" TargetMode="External"/><Relationship Id="rId92" Type="http://schemas.openxmlformats.org/officeDocument/2006/relationships/hyperlink" Target="https://cs.wikipedia.org/wiki/Kontrola" TargetMode="External"/><Relationship Id="rId213" Type="http://schemas.openxmlformats.org/officeDocument/2006/relationships/image" Target="media/image44.emf"/><Relationship Id="rId234" Type="http://schemas.openxmlformats.org/officeDocument/2006/relationships/hyperlink" Target="https://managementmania.com/cs/organizace" TargetMode="External"/><Relationship Id="rId2" Type="http://schemas.openxmlformats.org/officeDocument/2006/relationships/numbering" Target="numbering.xml"/><Relationship Id="rId29" Type="http://schemas.openxmlformats.org/officeDocument/2006/relationships/hyperlink" Target="http://www.ifma.cz" TargetMode="External"/><Relationship Id="rId255" Type="http://schemas.openxmlformats.org/officeDocument/2006/relationships/hyperlink" Target="https://managementmania.com/cs/eta-event-tree-analysis-analyza-stromu-udalosti" TargetMode="External"/><Relationship Id="rId276" Type="http://schemas.openxmlformats.org/officeDocument/2006/relationships/hyperlink" Target="https://managementmania.com/cs/iso-31000-risk-management-rizeni-rizik-principy-a-smernice" TargetMode="External"/><Relationship Id="rId297" Type="http://schemas.openxmlformats.org/officeDocument/2006/relationships/hyperlink" Target="https://managementmania.com/cs/zmirneni-rizika-risk-reduction" TargetMode="External"/><Relationship Id="rId40" Type="http://schemas.openxmlformats.org/officeDocument/2006/relationships/oleObject" Target="embeddings/oleObject3.bin"/><Relationship Id="rId115" Type="http://schemas.openxmlformats.org/officeDocument/2006/relationships/image" Target="media/image24.png"/><Relationship Id="rId136" Type="http://schemas.openxmlformats.org/officeDocument/2006/relationships/hyperlink" Target="https://commons.wikimedia.org/wiki/File:Poster_-_Control_Charts_for_Nelson_Rules.svg" TargetMode="External"/><Relationship Id="rId157" Type="http://schemas.openxmlformats.org/officeDocument/2006/relationships/hyperlink" Target="https://cs.wikipedia.org/wiki/Histogram" TargetMode="External"/><Relationship Id="rId178" Type="http://schemas.openxmlformats.org/officeDocument/2006/relationships/hyperlink" Target="http://worldcat.org/oclc/23372992" TargetMode="External"/><Relationship Id="rId301" Type="http://schemas.openxmlformats.org/officeDocument/2006/relationships/hyperlink" Target="https://managementmania.com/cs/turbulence" TargetMode="External"/><Relationship Id="rId322" Type="http://schemas.openxmlformats.org/officeDocument/2006/relationships/header" Target="header15.xml"/><Relationship Id="rId343" Type="http://schemas.openxmlformats.org/officeDocument/2006/relationships/fontTable" Target="fontTable.xml"/><Relationship Id="rId61" Type="http://schemas.openxmlformats.org/officeDocument/2006/relationships/hyperlink" Target="https://cs.wikipedia.org/wiki/Legenda" TargetMode="External"/><Relationship Id="rId82" Type="http://schemas.openxmlformats.org/officeDocument/2006/relationships/hyperlink" Target="https://cs.wikipedia.org/wiki/Kaoru_I%C5%A1ikawa" TargetMode="External"/><Relationship Id="rId199" Type="http://schemas.openxmlformats.org/officeDocument/2006/relationships/image" Target="media/image31.jpg"/><Relationship Id="rId203" Type="http://schemas.openxmlformats.org/officeDocument/2006/relationships/image" Target="media/image34.jpg"/><Relationship Id="rId19" Type="http://schemas.openxmlformats.org/officeDocument/2006/relationships/hyperlink" Target="https://www.tzb-info.cz/docu/clanky/0100/010072o3.png" TargetMode="External"/><Relationship Id="rId224" Type="http://schemas.openxmlformats.org/officeDocument/2006/relationships/hyperlink" Target="https://managementmania.com/cs/reseni-problemu" TargetMode="External"/><Relationship Id="rId245" Type="http://schemas.openxmlformats.org/officeDocument/2006/relationships/hyperlink" Target="https://managementmania.com/cs/banka" TargetMode="External"/><Relationship Id="rId266" Type="http://schemas.openxmlformats.org/officeDocument/2006/relationships/hyperlink" Target="https://managementmania.com/cs/brainstorming" TargetMode="External"/><Relationship Id="rId287" Type="http://schemas.openxmlformats.org/officeDocument/2006/relationships/hyperlink" Target="https://managementmania.com/cs/osetreni-rizik-risk-mitigation" TargetMode="External"/><Relationship Id="rId30" Type="http://schemas.openxmlformats.org/officeDocument/2006/relationships/hyperlink" Target="http://www.businessdictionary.com/definition/outsourcing.html" TargetMode="External"/><Relationship Id="rId105" Type="http://schemas.openxmlformats.org/officeDocument/2006/relationships/hyperlink" Target="https://cs.wikipedia.org/wiki/Sedm_z%C3%A1kladn%C3%ADch_n%C3%A1stroj%C5%AF_zlep%C5%A1ov%C3%A1n%C3%AD_kvality" TargetMode="External"/><Relationship Id="rId126" Type="http://schemas.openxmlformats.org/officeDocument/2006/relationships/image" Target="media/image25.png"/><Relationship Id="rId147" Type="http://schemas.openxmlformats.org/officeDocument/2006/relationships/hyperlink" Target="https://cs.wikipedia.org/wiki/Iterace" TargetMode="External"/><Relationship Id="rId168" Type="http://schemas.openxmlformats.org/officeDocument/2006/relationships/hyperlink" Target="http://www.improvementandinnovation.com/features/article/seven-basic-tools-quality/" TargetMode="External"/><Relationship Id="rId312" Type="http://schemas.openxmlformats.org/officeDocument/2006/relationships/hyperlink" Target="https://managementmania.com/cs/paretovo-pravidlo" TargetMode="External"/><Relationship Id="rId333" Type="http://schemas.openxmlformats.org/officeDocument/2006/relationships/header" Target="header17.xml"/><Relationship Id="rId51" Type="http://schemas.openxmlformats.org/officeDocument/2006/relationships/hyperlink" Target="https://cs.wikipedia.org/wiki/Diagram_p%C5%99%C3%AD%C4%8Din_a_n%C3%A1sledk%C5%AF" TargetMode="External"/><Relationship Id="rId72" Type="http://schemas.openxmlformats.org/officeDocument/2006/relationships/hyperlink" Target="https://cs.wikipedia.org/wiki/Ryby" TargetMode="External"/><Relationship Id="rId93" Type="http://schemas.openxmlformats.org/officeDocument/2006/relationships/hyperlink" Target="https://cs.wikipedia.org/wiki/Fakt" TargetMode="External"/><Relationship Id="rId189" Type="http://schemas.openxmlformats.org/officeDocument/2006/relationships/hyperlink" Target="https://cs.wikipedia.org/wiki/Speci%C3%A1ln%C3%AD:Zdroje_knih/80-238-1818-X" TargetMode="External"/><Relationship Id="rId3" Type="http://schemas.openxmlformats.org/officeDocument/2006/relationships/styles" Target="styles.xml"/><Relationship Id="rId214" Type="http://schemas.openxmlformats.org/officeDocument/2006/relationships/image" Target="media/image45.emf"/><Relationship Id="rId235" Type="http://schemas.openxmlformats.org/officeDocument/2006/relationships/hyperlink" Target="https://managementmania.com/cs/aktiva" TargetMode="External"/><Relationship Id="rId256" Type="http://schemas.openxmlformats.org/officeDocument/2006/relationships/hyperlink" Target="https://managementmania.com/cs/failure-mode-and-effect-analysis" TargetMode="External"/><Relationship Id="rId277" Type="http://schemas.openxmlformats.org/officeDocument/2006/relationships/hyperlink" Target="https://managementmania.com/cs/ohsas-18001-hodnoceni-ochrany-zdravi-a-bezpecnosti-prace" TargetMode="External"/><Relationship Id="rId298" Type="http://schemas.openxmlformats.org/officeDocument/2006/relationships/hyperlink" Target="https://managementmania.com/cs/zranitelnost-vulnerability"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8" Type="http://schemas.openxmlformats.org/officeDocument/2006/relationships/hyperlink" Target="http://www.pramencentrum.cz/kancelare-senov-u-noveho-jicina.html" TargetMode="External"/><Relationship Id="rId13" Type="http://schemas.openxmlformats.org/officeDocument/2006/relationships/hyperlink" Target="http://www.asociaceppp.cz/cnt/databaze_ppp_projektu/" TargetMode="External"/><Relationship Id="rId18" Type="http://schemas.openxmlformats.org/officeDocument/2006/relationships/hyperlink" Target="https://praha.idnes.cz/d4-dostavba-prodlouzeni-pribramsko-dur-/praha-zpravy.aspx?c=A171004_132737_praha-zpravy_zuf" TargetMode="External"/><Relationship Id="rId3" Type="http://schemas.openxmlformats.org/officeDocument/2006/relationships/hyperlink" Target="http://www.businessdictionary.com/definition/outsourcing.html" TargetMode="External"/><Relationship Id="rId7" Type="http://schemas.openxmlformats.org/officeDocument/2006/relationships/hyperlink" Target="https://www.remax-czech.cz/reality/detail/219147/pronajem-kancelarskych-prostor-133-m2-ceske-budejovice" TargetMode="External"/><Relationship Id="rId12" Type="http://schemas.openxmlformats.org/officeDocument/2006/relationships/hyperlink" Target="http://www.asociaceppp.cz/cnt/databaze_ppp_projektu/" TargetMode="External"/><Relationship Id="rId17" Type="http://schemas.openxmlformats.org/officeDocument/2006/relationships/hyperlink" Target="http://www.asociaceppp.cz/cnt/databaze_ppp_projektu/" TargetMode="External"/><Relationship Id="rId2" Type="http://schemas.openxmlformats.org/officeDocument/2006/relationships/hyperlink" Target="http://www.businessdictionary.com/definition/outsourcing.html" TargetMode="External"/><Relationship Id="rId16" Type="http://schemas.openxmlformats.org/officeDocument/2006/relationships/hyperlink" Target="http://www.asociaceppp.cz/cnt/databaze_ppp_projektu/" TargetMode="External"/><Relationship Id="rId20" Type="http://schemas.openxmlformats.org/officeDocument/2006/relationships/hyperlink" Target="https://praha.idnes.cz/d4-dostavba-prodlouzeni-pribramsko-dur-/praha-zpravy.aspx?c=A171004_132737_praha-zpravy_zuf" TargetMode="External"/><Relationship Id="rId1" Type="http://schemas.openxmlformats.org/officeDocument/2006/relationships/hyperlink" Target="http://www.ifma.cz" TargetMode="External"/><Relationship Id="rId6" Type="http://schemas.openxmlformats.org/officeDocument/2006/relationships/hyperlink" Target="http://www.businessvize.cz/rizeni-a-optimalizace/vse-co-jste-si-prali-vedet-o-outsourcingu" TargetMode="External"/><Relationship Id="rId11" Type="http://schemas.openxmlformats.org/officeDocument/2006/relationships/hyperlink" Target="http://www.aecbytes.com/feature/2011/BIMforFM.html" TargetMode="External"/><Relationship Id="rId5" Type="http://schemas.openxmlformats.org/officeDocument/2006/relationships/hyperlink" Target="http://www.businessvize.cz/rizeni-a-optimalizace/vse-co-jste-si-prali-vedet-o-outsourcingu" TargetMode="External"/><Relationship Id="rId15" Type="http://schemas.openxmlformats.org/officeDocument/2006/relationships/hyperlink" Target="http://www.asociaceppp.cz/cnt/databaze_ppp_projektu/" TargetMode="External"/><Relationship Id="rId10" Type="http://schemas.openxmlformats.org/officeDocument/2006/relationships/hyperlink" Target="https://www.remax-czech.cz/reality/detail/206380/pronajem-komercniho-objektu-16-m2-prostejov" TargetMode="External"/><Relationship Id="rId19" Type="http://schemas.openxmlformats.org/officeDocument/2006/relationships/hyperlink" Target="https://praha.idnes.cz/d4-dostavba-prodlouzeni-pribramsko-dur-/praha-zpravy.aspx?c=A171004_132737_praha-zpravy_zuf" TargetMode="External"/><Relationship Id="rId4" Type="http://schemas.openxmlformats.org/officeDocument/2006/relationships/hyperlink" Target="http://www.businessdictionary.com/definition/outsourcing.html" TargetMode="External"/><Relationship Id="rId9" Type="http://schemas.openxmlformats.org/officeDocument/2006/relationships/hyperlink" Target="https://www.remax-czech.cz/reality/detail/223230/pronajem-kancelarskych-prostor-111-m2-tyn-nad-vltavou" TargetMode="External"/><Relationship Id="rId14" Type="http://schemas.openxmlformats.org/officeDocument/2006/relationships/hyperlink" Target="http://www.asociaceppp.cz/cnt/databaze_ppp_projektu/"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236B7B-FFE0-47BA-9969-026CAC3D7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193</Pages>
  <Words>37235</Words>
  <Characters>219691</Characters>
  <Application>Microsoft Office Word</Application>
  <DocSecurity>0</DocSecurity>
  <Lines>1830</Lines>
  <Paragraphs>512</Paragraphs>
  <ScaleCrop>false</ScaleCrop>
  <HeadingPairs>
    <vt:vector size="2" baseType="variant">
      <vt:variant>
        <vt:lpstr>Název</vt:lpstr>
      </vt:variant>
      <vt:variant>
        <vt:i4>1</vt:i4>
      </vt:variant>
    </vt:vector>
  </HeadingPairs>
  <TitlesOfParts>
    <vt:vector size="1" baseType="lpstr">
      <vt:lpstr>Makroekonomie</vt:lpstr>
    </vt:vector>
  </TitlesOfParts>
  <Company/>
  <LinksUpToDate>false</LinksUpToDate>
  <CharactersWithSpaces>256414</CharactersWithSpaces>
  <SharedDoc>false</SharedDoc>
  <HLinks>
    <vt:vector size="66" baseType="variant">
      <vt:variant>
        <vt:i4>1703986</vt:i4>
      </vt:variant>
      <vt:variant>
        <vt:i4>62</vt:i4>
      </vt:variant>
      <vt:variant>
        <vt:i4>0</vt:i4>
      </vt:variant>
      <vt:variant>
        <vt:i4>5</vt:i4>
      </vt:variant>
      <vt:variant>
        <vt:lpwstr/>
      </vt:variant>
      <vt:variant>
        <vt:lpwstr>_Toc470172194</vt:lpwstr>
      </vt:variant>
      <vt:variant>
        <vt:i4>1703986</vt:i4>
      </vt:variant>
      <vt:variant>
        <vt:i4>56</vt:i4>
      </vt:variant>
      <vt:variant>
        <vt:i4>0</vt:i4>
      </vt:variant>
      <vt:variant>
        <vt:i4>5</vt:i4>
      </vt:variant>
      <vt:variant>
        <vt:lpwstr/>
      </vt:variant>
      <vt:variant>
        <vt:lpwstr>_Toc470172193</vt:lpwstr>
      </vt:variant>
      <vt:variant>
        <vt:i4>1703986</vt:i4>
      </vt:variant>
      <vt:variant>
        <vt:i4>50</vt:i4>
      </vt:variant>
      <vt:variant>
        <vt:i4>0</vt:i4>
      </vt:variant>
      <vt:variant>
        <vt:i4>5</vt:i4>
      </vt:variant>
      <vt:variant>
        <vt:lpwstr/>
      </vt:variant>
      <vt:variant>
        <vt:lpwstr>_Toc470172192</vt:lpwstr>
      </vt:variant>
      <vt:variant>
        <vt:i4>1703986</vt:i4>
      </vt:variant>
      <vt:variant>
        <vt:i4>44</vt:i4>
      </vt:variant>
      <vt:variant>
        <vt:i4>0</vt:i4>
      </vt:variant>
      <vt:variant>
        <vt:i4>5</vt:i4>
      </vt:variant>
      <vt:variant>
        <vt:lpwstr/>
      </vt:variant>
      <vt:variant>
        <vt:lpwstr>_Toc470172191</vt:lpwstr>
      </vt:variant>
      <vt:variant>
        <vt:i4>1703986</vt:i4>
      </vt:variant>
      <vt:variant>
        <vt:i4>38</vt:i4>
      </vt:variant>
      <vt:variant>
        <vt:i4>0</vt:i4>
      </vt:variant>
      <vt:variant>
        <vt:i4>5</vt:i4>
      </vt:variant>
      <vt:variant>
        <vt:lpwstr/>
      </vt:variant>
      <vt:variant>
        <vt:lpwstr>_Toc470172190</vt:lpwstr>
      </vt:variant>
      <vt:variant>
        <vt:i4>1769522</vt:i4>
      </vt:variant>
      <vt:variant>
        <vt:i4>32</vt:i4>
      </vt:variant>
      <vt:variant>
        <vt:i4>0</vt:i4>
      </vt:variant>
      <vt:variant>
        <vt:i4>5</vt:i4>
      </vt:variant>
      <vt:variant>
        <vt:lpwstr/>
      </vt:variant>
      <vt:variant>
        <vt:lpwstr>_Toc470172189</vt:lpwstr>
      </vt:variant>
      <vt:variant>
        <vt:i4>1769522</vt:i4>
      </vt:variant>
      <vt:variant>
        <vt:i4>26</vt:i4>
      </vt:variant>
      <vt:variant>
        <vt:i4>0</vt:i4>
      </vt:variant>
      <vt:variant>
        <vt:i4>5</vt:i4>
      </vt:variant>
      <vt:variant>
        <vt:lpwstr/>
      </vt:variant>
      <vt:variant>
        <vt:lpwstr>_Toc470172188</vt:lpwstr>
      </vt:variant>
      <vt:variant>
        <vt:i4>1769522</vt:i4>
      </vt:variant>
      <vt:variant>
        <vt:i4>20</vt:i4>
      </vt:variant>
      <vt:variant>
        <vt:i4>0</vt:i4>
      </vt:variant>
      <vt:variant>
        <vt:i4>5</vt:i4>
      </vt:variant>
      <vt:variant>
        <vt:lpwstr/>
      </vt:variant>
      <vt:variant>
        <vt:lpwstr>_Toc470172187</vt:lpwstr>
      </vt:variant>
      <vt:variant>
        <vt:i4>1769522</vt:i4>
      </vt:variant>
      <vt:variant>
        <vt:i4>14</vt:i4>
      </vt:variant>
      <vt:variant>
        <vt:i4>0</vt:i4>
      </vt:variant>
      <vt:variant>
        <vt:i4>5</vt:i4>
      </vt:variant>
      <vt:variant>
        <vt:lpwstr/>
      </vt:variant>
      <vt:variant>
        <vt:lpwstr>_Toc470172186</vt:lpwstr>
      </vt:variant>
      <vt:variant>
        <vt:i4>1769522</vt:i4>
      </vt:variant>
      <vt:variant>
        <vt:i4>8</vt:i4>
      </vt:variant>
      <vt:variant>
        <vt:i4>0</vt:i4>
      </vt:variant>
      <vt:variant>
        <vt:i4>5</vt:i4>
      </vt:variant>
      <vt:variant>
        <vt:lpwstr/>
      </vt:variant>
      <vt:variant>
        <vt:lpwstr>_Toc470172185</vt:lpwstr>
      </vt:variant>
      <vt:variant>
        <vt:i4>1769522</vt:i4>
      </vt:variant>
      <vt:variant>
        <vt:i4>2</vt:i4>
      </vt:variant>
      <vt:variant>
        <vt:i4>0</vt:i4>
      </vt:variant>
      <vt:variant>
        <vt:i4>5</vt:i4>
      </vt:variant>
      <vt:variant>
        <vt:lpwstr/>
      </vt:variant>
      <vt:variant>
        <vt:lpwstr>_Toc470172184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Makroekonomie</dc:title>
  <dc:creator>NovakovaM</dc:creator>
  <cp:lastModifiedBy>rosslerm</cp:lastModifiedBy>
  <cp:revision>15</cp:revision>
  <dcterms:created xsi:type="dcterms:W3CDTF">2018-10-06T06:27:00Z</dcterms:created>
  <dcterms:modified xsi:type="dcterms:W3CDTF">2018-10-09T05:33:00Z</dcterms:modified>
</cp:coreProperties>
</file>