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62A" w14:textId="77777777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Otázky ke zkoušce z předmětu XFU1 a YFU1</w:t>
      </w:r>
    </w:p>
    <w:p w14:paraId="31B81830" w14:textId="6834D5A8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7E0598">
        <w:rPr>
          <w:b/>
          <w:sz w:val="28"/>
        </w:rPr>
        <w:t>3</w:t>
      </w:r>
      <w:r>
        <w:rPr>
          <w:b/>
          <w:sz w:val="28"/>
        </w:rPr>
        <w:t>/202</w:t>
      </w:r>
      <w:r w:rsidR="007E0598">
        <w:rPr>
          <w:b/>
          <w:sz w:val="28"/>
        </w:rPr>
        <w:t>4</w:t>
      </w:r>
      <w:r>
        <w:rPr>
          <w:b/>
          <w:sz w:val="28"/>
        </w:rPr>
        <w:t>)</w:t>
      </w:r>
    </w:p>
    <w:p w14:paraId="7E84B7E2" w14:textId="77777777" w:rsidR="003D4420" w:rsidRPr="003D4420" w:rsidRDefault="003D4420" w:rsidP="003D4420">
      <w:pPr>
        <w:rPr>
          <w:sz w:val="24"/>
        </w:rPr>
      </w:pPr>
    </w:p>
    <w:p w14:paraId="448F601F" w14:textId="77777777" w:rsidR="00CF0E6F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Uživatelé účetních informací</w:t>
      </w:r>
    </w:p>
    <w:p w14:paraId="4B676B63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Rozvahové účty a pravidla pro účtování na těchto účtech</w:t>
      </w:r>
    </w:p>
    <w:p w14:paraId="598FA4E8" w14:textId="77777777" w:rsidR="003D4420" w:rsidRPr="00733736" w:rsidRDefault="003D4420" w:rsidP="003D44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Rozvaha / výkaz o finanční pozici (struktura výkazu a další)</w:t>
      </w:r>
    </w:p>
    <w:p w14:paraId="76B6405B" w14:textId="5B7E7F9A" w:rsidR="003D4420" w:rsidRPr="00733736" w:rsidRDefault="003D4420" w:rsidP="003D44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Základní stavební prvky rozvahy</w:t>
      </w:r>
      <w:r w:rsidR="00C563BB">
        <w:rPr>
          <w:sz w:val="28"/>
          <w:szCs w:val="28"/>
        </w:rPr>
        <w:t xml:space="preserve"> a výkazu zisku a ztráty</w:t>
      </w:r>
      <w:r w:rsidRPr="00733736">
        <w:rPr>
          <w:sz w:val="28"/>
          <w:szCs w:val="28"/>
        </w:rPr>
        <w:t xml:space="preserve"> a jejich definice dle Koncepčního rámce IFRS</w:t>
      </w:r>
    </w:p>
    <w:p w14:paraId="48CFC85D" w14:textId="77777777" w:rsidR="003D4420" w:rsidRPr="00733736" w:rsidRDefault="003D4420" w:rsidP="003D44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Bilanční rovnice a rozvahové změny</w:t>
      </w:r>
    </w:p>
    <w:p w14:paraId="66466170" w14:textId="77777777" w:rsidR="003D4420" w:rsidRPr="00733736" w:rsidRDefault="003D4420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Výkaz zisku a ztráty / výkaz o úplném výsledku hospodaření (struktura výkazu a další)</w:t>
      </w:r>
    </w:p>
    <w:p w14:paraId="7FFD8B1D" w14:textId="6D8B20AC" w:rsidR="00BF7D83" w:rsidRPr="00733736" w:rsidRDefault="000C4A7C" w:rsidP="003D44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3D4420" w:rsidRPr="00733736">
        <w:rPr>
          <w:sz w:val="28"/>
          <w:szCs w:val="28"/>
        </w:rPr>
        <w:t>azba mezi rozvahou a výkazem zisku a ztráty</w:t>
      </w:r>
    </w:p>
    <w:p w14:paraId="3CCEC7EE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Účetní zobrazení podnikatelského procesu v obchodním podniku</w:t>
      </w:r>
    </w:p>
    <w:p w14:paraId="63D8BA9E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Účetní zobrazení podnikatelského procesu v podniku poskytující služby</w:t>
      </w:r>
    </w:p>
    <w:p w14:paraId="0C7C3258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Účetní zobrazení podnikatelského procesu ve výrobním podniku – druhové členění nákladů</w:t>
      </w:r>
    </w:p>
    <w:p w14:paraId="13A3FF83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Účetní zobrazení podnikatelského procesu ve výrobním podniku – účelové členění nákladů</w:t>
      </w:r>
    </w:p>
    <w:p w14:paraId="158DF825" w14:textId="40655288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Metodické prvky účetnictví</w:t>
      </w:r>
      <w:r w:rsidR="00C563BB">
        <w:rPr>
          <w:sz w:val="28"/>
          <w:szCs w:val="28"/>
        </w:rPr>
        <w:t xml:space="preserve"> a vnitropodnikové směrnice</w:t>
      </w:r>
      <w:r w:rsidRPr="00733736">
        <w:rPr>
          <w:sz w:val="28"/>
          <w:szCs w:val="28"/>
        </w:rPr>
        <w:t xml:space="preserve"> </w:t>
      </w:r>
    </w:p>
    <w:p w14:paraId="027555B9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Oceňování při pořizování, následné oceňování</w:t>
      </w:r>
    </w:p>
    <w:p w14:paraId="6A66491C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 xml:space="preserve">Inventarizace, inventarizační rozdíly </w:t>
      </w:r>
    </w:p>
    <w:p w14:paraId="710FAC22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 xml:space="preserve">Účetní uzávěrka, bilanční kontinuita, předvaha </w:t>
      </w:r>
    </w:p>
    <w:p w14:paraId="014B99F4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Účetní závěrka</w:t>
      </w:r>
      <w:r w:rsidR="003D4420" w:rsidRPr="00733736">
        <w:rPr>
          <w:sz w:val="28"/>
          <w:szCs w:val="28"/>
        </w:rPr>
        <w:t xml:space="preserve"> a její součásti</w:t>
      </w:r>
      <w:r w:rsidRPr="00733736">
        <w:rPr>
          <w:sz w:val="28"/>
          <w:szCs w:val="28"/>
        </w:rPr>
        <w:t xml:space="preserve"> (dle českých účetních předpisů, dle IFRS)</w:t>
      </w:r>
    </w:p>
    <w:p w14:paraId="4C5DD405" w14:textId="0A1BF716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Výkaz o peněžních tocích</w:t>
      </w:r>
    </w:p>
    <w:p w14:paraId="469BAE5E" w14:textId="6345E682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Harmonizace účetnictví se zaměřením na IFRS</w:t>
      </w:r>
      <w:r w:rsidR="000C4A7C">
        <w:rPr>
          <w:sz w:val="28"/>
          <w:szCs w:val="28"/>
        </w:rPr>
        <w:t xml:space="preserve"> a na US GAAP</w:t>
      </w:r>
    </w:p>
    <w:p w14:paraId="22CE679D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Koncepční rámec IFRS</w:t>
      </w:r>
    </w:p>
    <w:p w14:paraId="6369B65E" w14:textId="77777777" w:rsidR="00BF7D83" w:rsidRPr="00733736" w:rsidRDefault="00BF7D83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Konsolidovaná účetní závěrka</w:t>
      </w:r>
    </w:p>
    <w:p w14:paraId="69862729" w14:textId="77777777" w:rsidR="00BF7D83" w:rsidRPr="00733736" w:rsidRDefault="003D4420" w:rsidP="00BF7D8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33736">
        <w:rPr>
          <w:sz w:val="28"/>
          <w:szCs w:val="28"/>
        </w:rPr>
        <w:t>Účetní podvody – principy, příklady</w:t>
      </w:r>
    </w:p>
    <w:sectPr w:rsidR="00BF7D83" w:rsidRPr="0073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BA4"/>
    <w:multiLevelType w:val="hybridMultilevel"/>
    <w:tmpl w:val="8FC4F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83"/>
    <w:rsid w:val="000C4A7C"/>
    <w:rsid w:val="003D4420"/>
    <w:rsid w:val="0051032C"/>
    <w:rsid w:val="00733736"/>
    <w:rsid w:val="007E0598"/>
    <w:rsid w:val="00BD4F66"/>
    <w:rsid w:val="00BF7D83"/>
    <w:rsid w:val="00C563BB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CC8"/>
  <w15:docId w15:val="{1F801DFE-C851-4C22-BF22-2ACC793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Palochova Marcela</cp:lastModifiedBy>
  <cp:revision>3</cp:revision>
  <cp:lastPrinted>2020-11-28T12:17:00Z</cp:lastPrinted>
  <dcterms:created xsi:type="dcterms:W3CDTF">2023-08-29T14:41:00Z</dcterms:created>
  <dcterms:modified xsi:type="dcterms:W3CDTF">2023-08-29T16:05:00Z</dcterms:modified>
</cp:coreProperties>
</file>