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58" w:rsidRDefault="00222E0B" w:rsidP="00C419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Nepeněžité vklady – náhrady nepeněžitých vkladů </w:t>
      </w:r>
      <w:r w:rsidR="00C419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419BB" w:rsidRDefault="00C419BB" w:rsidP="00C419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19BB" w:rsidRPr="000B6915" w:rsidRDefault="00C419BB" w:rsidP="00C41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6915">
        <w:rPr>
          <w:rFonts w:ascii="Times New Roman" w:hAnsi="Times New Roman" w:cs="Times New Roman"/>
          <w:b/>
          <w:sz w:val="24"/>
          <w:szCs w:val="24"/>
        </w:rPr>
        <w:t>Nepřijetí práva k majetku</w:t>
      </w:r>
    </w:p>
    <w:p w:rsidR="000B4047" w:rsidRPr="00C419BB" w:rsidRDefault="000B6915" w:rsidP="00C419B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sz w:val="24"/>
          <w:szCs w:val="24"/>
        </w:rPr>
        <w:t xml:space="preserve">Nepeněžité vklady musí být splaceny </w:t>
      </w:r>
      <w:r w:rsidR="00C419B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C419BB">
        <w:rPr>
          <w:rFonts w:ascii="Times New Roman" w:hAnsi="Times New Roman" w:cs="Times New Roman"/>
          <w:sz w:val="24"/>
          <w:szCs w:val="24"/>
        </w:rPr>
        <w:t>…..</w:t>
      </w:r>
      <w:r w:rsidRPr="00C41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19BB">
        <w:rPr>
          <w:rFonts w:ascii="Times New Roman" w:hAnsi="Times New Roman" w:cs="Times New Roman"/>
          <w:sz w:val="24"/>
          <w:szCs w:val="24"/>
        </w:rPr>
        <w:t>výši</w:t>
      </w:r>
      <w:proofErr w:type="gramEnd"/>
      <w:r w:rsidRPr="00C419BB">
        <w:rPr>
          <w:rFonts w:ascii="Times New Roman" w:hAnsi="Times New Roman" w:cs="Times New Roman"/>
          <w:sz w:val="24"/>
          <w:szCs w:val="24"/>
        </w:rPr>
        <w:t xml:space="preserve"> (před zápisem do OR) </w:t>
      </w:r>
    </w:p>
    <w:p w:rsidR="000B4047" w:rsidRPr="00C419BB" w:rsidRDefault="000B6915" w:rsidP="00C419B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sz w:val="24"/>
          <w:szCs w:val="24"/>
        </w:rPr>
        <w:t xml:space="preserve">Vlastnické právo k nemovité věci nabývá zápisem </w:t>
      </w:r>
      <w:proofErr w:type="gramStart"/>
      <w:r w:rsidRPr="00C419BB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419BB">
        <w:rPr>
          <w:rFonts w:ascii="Times New Roman" w:hAnsi="Times New Roman" w:cs="Times New Roman"/>
          <w:sz w:val="24"/>
          <w:szCs w:val="24"/>
        </w:rPr>
        <w:t xml:space="preserve"> </w:t>
      </w:r>
      <w:r w:rsidR="00C419B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C41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047" w:rsidRPr="00C419BB" w:rsidRDefault="00C419BB" w:rsidP="00C419B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 w:rsidR="000B6915" w:rsidRPr="00C41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915" w:rsidRPr="00C419BB">
        <w:rPr>
          <w:rFonts w:ascii="Times New Roman" w:hAnsi="Times New Roman" w:cs="Times New Roman"/>
          <w:sz w:val="24"/>
          <w:szCs w:val="24"/>
        </w:rPr>
        <w:t xml:space="preserve">– společník má povinnost zaplatit hodnotu nepeněžitého vkladu v penězích (znalecká hodnota), společnost vrací nepeněžitý vklad zpět společníkovi </w:t>
      </w: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příjemce vkladu </w:t>
      </w: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6C9BDF3" wp14:editId="0488D525">
            <wp:extent cx="4571999" cy="190500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945" b="27500"/>
                    <a:stretch/>
                  </pic:blipFill>
                  <pic:spPr bwMode="auto">
                    <a:xfrm>
                      <a:off x="0" y="0"/>
                      <a:ext cx="4572638" cy="1905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vkladatele </w:t>
      </w: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AD153C4" wp14:editId="2B876284">
            <wp:extent cx="4572000" cy="18573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667" b="29166"/>
                    <a:stretch/>
                  </pic:blipFill>
                  <pic:spPr bwMode="auto">
                    <a:xfrm>
                      <a:off x="0" y="0"/>
                      <a:ext cx="4572638" cy="1857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2E0B" w:rsidRDefault="00222E0B" w:rsidP="00222E0B">
      <w:pPr>
        <w:rPr>
          <w:rFonts w:ascii="Verdana" w:hAnsi="Verdana"/>
          <w:color w:val="C00000"/>
          <w:sz w:val="24"/>
        </w:rPr>
      </w:pP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:rsidR="00222E0B" w:rsidRDefault="00222E0B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br w:type="page"/>
      </w: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5C06E5" wp14:editId="62814ACB">
                <wp:simplePos x="0" y="0"/>
                <wp:positionH relativeFrom="column">
                  <wp:posOffset>-38100</wp:posOffset>
                </wp:positionH>
                <wp:positionV relativeFrom="paragraph">
                  <wp:posOffset>-40640</wp:posOffset>
                </wp:positionV>
                <wp:extent cx="5779770" cy="241300"/>
                <wp:effectExtent l="0" t="0" r="11430" b="25400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-3pt;margin-top:-3.2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yl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OGI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Pr="00222E0B">
        <w:rPr>
          <w:rFonts w:ascii="Times New Roman" w:eastAsia="Calibri" w:hAnsi="Times New Roman" w:cs="Times New Roman"/>
          <w:b/>
          <w:sz w:val="24"/>
        </w:rPr>
        <w:t xml:space="preserve">Příklad 1 – Nepřijetí práva </w:t>
      </w: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4"/>
        </w:rPr>
      </w:pPr>
    </w:p>
    <w:p w:rsidR="00222E0B" w:rsidRPr="00222E0B" w:rsidRDefault="00222E0B" w:rsidP="00222E0B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 xml:space="preserve">Základní kapitál </w:t>
      </w:r>
      <w:proofErr w:type="spellStart"/>
      <w:r w:rsidRPr="00222E0B">
        <w:rPr>
          <w:rFonts w:ascii="Times New Roman" w:eastAsia="Calibri" w:hAnsi="Times New Roman" w:cs="Times New Roman"/>
          <w:sz w:val="24"/>
        </w:rPr>
        <w:t>Frozen</w:t>
      </w:r>
      <w:proofErr w:type="spellEnd"/>
      <w:r>
        <w:rPr>
          <w:rFonts w:ascii="Times New Roman" w:eastAsia="Calibri" w:hAnsi="Times New Roman" w:cs="Times New Roman"/>
          <w:sz w:val="24"/>
        </w:rPr>
        <w:t>, s.r.o.</w:t>
      </w:r>
      <w:r w:rsidRPr="00222E0B">
        <w:rPr>
          <w:rFonts w:ascii="Times New Roman" w:eastAsia="Calibri" w:hAnsi="Times New Roman" w:cs="Times New Roman"/>
          <w:sz w:val="24"/>
        </w:rPr>
        <w:t xml:space="preserve"> je 4 000 000 Kč - peněžité vklady 2 000 000 Kč, nepeněžitý vklad – budova 2 000 000 Kč (znalecké ocenění). </w:t>
      </w:r>
      <w:r>
        <w:rPr>
          <w:rFonts w:ascii="Times New Roman" w:eastAsia="Calibri" w:hAnsi="Times New Roman" w:cs="Times New Roman"/>
          <w:sz w:val="24"/>
        </w:rPr>
        <w:t>S.r.o.</w:t>
      </w:r>
      <w:r w:rsidR="0018491C">
        <w:rPr>
          <w:rFonts w:ascii="Times New Roman" w:eastAsia="Calibri" w:hAnsi="Times New Roman" w:cs="Times New Roman"/>
          <w:sz w:val="24"/>
        </w:rPr>
        <w:t xml:space="preserve"> byla založena 1. 1. 2022, vznikla </w:t>
      </w:r>
      <w:proofErr w:type="gramStart"/>
      <w:r w:rsidR="0018491C">
        <w:rPr>
          <w:rFonts w:ascii="Times New Roman" w:eastAsia="Calibri" w:hAnsi="Times New Roman" w:cs="Times New Roman"/>
          <w:sz w:val="24"/>
        </w:rPr>
        <w:t>1.3.2022</w:t>
      </w:r>
      <w:proofErr w:type="gramEnd"/>
      <w:r w:rsidRPr="00222E0B">
        <w:rPr>
          <w:rFonts w:ascii="Times New Roman" w:eastAsia="Calibri" w:hAnsi="Times New Roman" w:cs="Times New Roman"/>
          <w:sz w:val="24"/>
        </w:rPr>
        <w:t>. Peněžité vklady byly splaceny do okamžiku podání návrhu na zápis do OR ve výši 80 %.</w:t>
      </w:r>
    </w:p>
    <w:p w:rsidR="00222E0B" w:rsidRPr="00222E0B" w:rsidRDefault="0018491C" w:rsidP="00222E0B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Budova nebyla 10. 3. 2022</w:t>
      </w:r>
      <w:r w:rsidR="00222E0B" w:rsidRPr="00222E0B">
        <w:rPr>
          <w:rFonts w:ascii="Times New Roman" w:eastAsia="Calibri" w:hAnsi="Times New Roman" w:cs="Times New Roman"/>
          <w:sz w:val="24"/>
        </w:rPr>
        <w:t xml:space="preserve"> zapsána do katastru nemovitostí. </w:t>
      </w:r>
      <w:proofErr w:type="gramStart"/>
      <w:r w:rsidR="00222E0B" w:rsidRPr="00222E0B">
        <w:rPr>
          <w:rFonts w:ascii="Times New Roman" w:eastAsia="Calibri" w:hAnsi="Times New Roman" w:cs="Times New Roman"/>
          <w:sz w:val="24"/>
        </w:rPr>
        <w:t>Společník</w:t>
      </w:r>
      <w:proofErr w:type="gramEnd"/>
      <w:r w:rsidR="00222E0B" w:rsidRPr="00222E0B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jež </w:t>
      </w:r>
      <w:proofErr w:type="gramStart"/>
      <w:r>
        <w:rPr>
          <w:rFonts w:ascii="Times New Roman" w:eastAsia="Calibri" w:hAnsi="Times New Roman" w:cs="Times New Roman"/>
          <w:sz w:val="24"/>
        </w:rPr>
        <w:t>budovu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vložil má do 1.5.2022</w:t>
      </w:r>
      <w:r w:rsidR="00222E0B" w:rsidRPr="00222E0B">
        <w:rPr>
          <w:rFonts w:ascii="Times New Roman" w:eastAsia="Calibri" w:hAnsi="Times New Roman" w:cs="Times New Roman"/>
          <w:sz w:val="24"/>
        </w:rPr>
        <w:t xml:space="preserve"> zaplatit hodnotu budovy v penězích. Zaúčtujte z pohledu </w:t>
      </w:r>
      <w:r w:rsidR="00222E0B">
        <w:rPr>
          <w:rFonts w:ascii="Times New Roman" w:eastAsia="Calibri" w:hAnsi="Times New Roman" w:cs="Times New Roman"/>
          <w:sz w:val="24"/>
        </w:rPr>
        <w:t>s.r.o.</w:t>
      </w:r>
      <w:r w:rsidR="00222E0B" w:rsidRPr="00222E0B">
        <w:rPr>
          <w:rFonts w:ascii="Times New Roman" w:eastAsia="Calibri" w:hAnsi="Times New Roman" w:cs="Times New Roman"/>
          <w:sz w:val="24"/>
        </w:rPr>
        <w:t xml:space="preserve"> a z pohledu společníka. </w:t>
      </w:r>
    </w:p>
    <w:p w:rsidR="00222E0B" w:rsidRPr="00222E0B" w:rsidRDefault="00222E0B" w:rsidP="00222E0B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 xml:space="preserve">Společník měl budovu v účetnictví v pořizovací ceně 2 200 000 Kč, oprávky k budově byly 300 000 Kč. </w:t>
      </w: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 xml:space="preserve">Účtování u </w:t>
      </w:r>
      <w:r>
        <w:rPr>
          <w:rFonts w:ascii="Times New Roman" w:eastAsia="Calibri" w:hAnsi="Times New Roman" w:cs="Times New Roman"/>
          <w:sz w:val="24"/>
        </w:rPr>
        <w:t>s. r. o.</w:t>
      </w:r>
      <w:r w:rsidRPr="00222E0B">
        <w:rPr>
          <w:rFonts w:ascii="Times New Roman" w:eastAsia="Calibri" w:hAnsi="Times New Roman" w:cs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vyřazení stavby v důsledku nepřijetí práva a vznik pohledávky vůči společníkovi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VBÚ – úhrada pohledávky spojené s nepřijetím práva ke vkladu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>Účtování u vkladatele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vyřazení stavby z důvodu vkladu </w:t>
            </w:r>
          </w:p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a)</w:t>
            </w:r>
          </w:p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b)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podíl na a.s. (výpis z OR) 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zúčtování pohledávky a závazku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ID – vrácení stavby – v důsledku nepřijetí práva</w:t>
            </w:r>
          </w:p>
          <w:p w:rsidR="00222E0B" w:rsidRPr="00222E0B" w:rsidRDefault="00222E0B" w:rsidP="00222E0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:rsidR="00222E0B" w:rsidRPr="00222E0B" w:rsidRDefault="00222E0B" w:rsidP="00222E0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 </w:t>
            </w:r>
          </w:p>
          <w:p w:rsidR="00222E0B" w:rsidRPr="00222E0B" w:rsidRDefault="00222E0B" w:rsidP="00222E0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navýšení podílu a závazku z důvodu odlišné hodnoty stavby a znaleckého ocenění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VBÚ – úhrada závazku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F5730" w:rsidRDefault="00AF5730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 xml:space="preserve">Od jakého data vede společnost účetnictví? </w:t>
      </w: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 xml:space="preserve">Do kdy musí být uhrazeny zbývající peněžité vklady? </w:t>
      </w: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:rsidR="00222E0B" w:rsidRDefault="00222E0B" w:rsidP="00222E0B">
      <w:pPr>
        <w:rPr>
          <w:rFonts w:ascii="Verdana" w:hAnsi="Verdana"/>
          <w:color w:val="C00000"/>
          <w:sz w:val="24"/>
        </w:rPr>
      </w:pPr>
    </w:p>
    <w:p w:rsidR="00222E0B" w:rsidRDefault="00222E0B" w:rsidP="00222E0B">
      <w:pPr>
        <w:rPr>
          <w:rFonts w:ascii="Verdana" w:hAnsi="Verdana"/>
          <w:color w:val="C00000"/>
          <w:sz w:val="24"/>
        </w:rPr>
      </w:pPr>
    </w:p>
    <w:p w:rsidR="00C419BB" w:rsidRDefault="00C419BB" w:rsidP="00C419BB">
      <w:pPr>
        <w:rPr>
          <w:rFonts w:ascii="Verdana" w:hAnsi="Verdana"/>
          <w:color w:val="C00000"/>
          <w:sz w:val="24"/>
        </w:rPr>
      </w:pPr>
    </w:p>
    <w:p w:rsidR="00C419BB" w:rsidRDefault="00C419BB" w:rsidP="00C419BB">
      <w:pPr>
        <w:rPr>
          <w:rFonts w:ascii="Verdana" w:hAnsi="Verdana"/>
          <w:color w:val="C00000"/>
          <w:sz w:val="24"/>
        </w:rPr>
      </w:pPr>
    </w:p>
    <w:p w:rsidR="00C419BB" w:rsidRPr="00C419BB" w:rsidRDefault="00C419BB" w:rsidP="00C419BB">
      <w:pPr>
        <w:rPr>
          <w:rFonts w:ascii="Times New Roman" w:hAnsi="Times New Roman" w:cs="Times New Roman"/>
          <w:b/>
          <w:sz w:val="24"/>
        </w:rPr>
      </w:pPr>
      <w:r w:rsidRPr="00C419BB">
        <w:rPr>
          <w:rFonts w:ascii="Times New Roman" w:hAnsi="Times New Roman" w:cs="Times New Roman"/>
          <w:b/>
          <w:sz w:val="24"/>
        </w:rPr>
        <w:lastRenderedPageBreak/>
        <w:t xml:space="preserve">Náhrada nedobytné pohledávky </w:t>
      </w:r>
    </w:p>
    <w:p w:rsidR="000B4047" w:rsidRPr="00C419BB" w:rsidRDefault="000B6915" w:rsidP="00C419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sz w:val="24"/>
          <w:szCs w:val="24"/>
        </w:rPr>
        <w:t xml:space="preserve">Obdobný postup účtování jako v případě nepřijetí práva k nemovité věci </w:t>
      </w:r>
    </w:p>
    <w:p w:rsidR="000B4047" w:rsidRDefault="00C419BB" w:rsidP="00C419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0B6915" w:rsidRPr="00C419BB">
        <w:rPr>
          <w:rFonts w:ascii="Times New Roman" w:hAnsi="Times New Roman" w:cs="Times New Roman"/>
          <w:sz w:val="24"/>
          <w:szCs w:val="24"/>
        </w:rPr>
        <w:t xml:space="preserve"> – za vloženou pohledávku – do výše hodnoty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příjemce vkladu </w:t>
      </w: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4E49307" wp14:editId="3FE930C2">
            <wp:extent cx="4572000" cy="18478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6666" b="29445"/>
                    <a:stretch/>
                  </pic:blipFill>
                  <pic:spPr bwMode="auto">
                    <a:xfrm>
                      <a:off x="0" y="0"/>
                      <a:ext cx="4572638" cy="1848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9BB" w:rsidRP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vkladatele </w:t>
      </w:r>
    </w:p>
    <w:p w:rsidR="00C419BB" w:rsidRDefault="00C419BB" w:rsidP="00C419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19BB" w:rsidRDefault="00C419BB" w:rsidP="00C41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19B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7F31932F" wp14:editId="2BE87B32">
            <wp:extent cx="4571999" cy="1419225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6945" b="41666"/>
                    <a:stretch/>
                  </pic:blipFill>
                  <pic:spPr bwMode="auto">
                    <a:xfrm>
                      <a:off x="0" y="0"/>
                      <a:ext cx="4572638" cy="1419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F35" w:rsidRPr="00A77F35" w:rsidRDefault="00A77F35" w:rsidP="00A77F35">
      <w:pPr>
        <w:rPr>
          <w:rFonts w:ascii="Verdana" w:hAnsi="Verdana"/>
          <w:b/>
          <w:color w:val="C00000"/>
          <w:sz w:val="24"/>
        </w:rPr>
      </w:pPr>
    </w:p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9809F3" wp14:editId="73C27D20">
                <wp:simplePos x="0" y="0"/>
                <wp:positionH relativeFrom="column">
                  <wp:posOffset>-47625</wp:posOffset>
                </wp:positionH>
                <wp:positionV relativeFrom="paragraph">
                  <wp:posOffset>-41910</wp:posOffset>
                </wp:positionV>
                <wp:extent cx="5779770" cy="241300"/>
                <wp:effectExtent l="0" t="0" r="11430" b="25400"/>
                <wp:wrapNone/>
                <wp:docPr id="34" name="Obdélní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4" o:spid="_x0000_s1026" style="position:absolute;margin-left:-3.75pt;margin-top:-3.3pt;width:455.1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AX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Pr="00A77F35">
        <w:rPr>
          <w:rFonts w:ascii="Times New Roman" w:eastAsia="Calibri" w:hAnsi="Times New Roman" w:cs="Times New Roman"/>
          <w:b/>
          <w:sz w:val="24"/>
        </w:rPr>
        <w:t>Příklad 2 – Náhrady v </w:t>
      </w:r>
      <w:proofErr w:type="gramStart"/>
      <w:r w:rsidRPr="00A77F35">
        <w:rPr>
          <w:rFonts w:ascii="Times New Roman" w:eastAsia="Calibri" w:hAnsi="Times New Roman" w:cs="Times New Roman"/>
          <w:b/>
          <w:sz w:val="24"/>
        </w:rPr>
        <w:t>souvislosti s vkladem</w:t>
      </w:r>
      <w:proofErr w:type="gramEnd"/>
      <w:r w:rsidRPr="00A77F35">
        <w:rPr>
          <w:rFonts w:ascii="Times New Roman" w:eastAsia="Calibri" w:hAnsi="Times New Roman" w:cs="Times New Roman"/>
          <w:b/>
          <w:sz w:val="24"/>
        </w:rPr>
        <w:t xml:space="preserve"> pohledávek </w:t>
      </w:r>
    </w:p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6"/>
        </w:rPr>
      </w:pPr>
    </w:p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Základní kapitál s.r.o. je 900 000 Kč. Je tvořen vklady 3 společníků </w:t>
      </w:r>
    </w:p>
    <w:p w:rsidR="00A77F35" w:rsidRPr="00A77F35" w:rsidRDefault="00A77F35" w:rsidP="00A77F35">
      <w:pPr>
        <w:numPr>
          <w:ilvl w:val="0"/>
          <w:numId w:val="2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Společník A vložil peníze na bankovní účet – 300 000 Kč</w:t>
      </w:r>
    </w:p>
    <w:p w:rsidR="00A77F35" w:rsidRPr="00A77F35" w:rsidRDefault="00A77F35" w:rsidP="00A77F35">
      <w:pPr>
        <w:numPr>
          <w:ilvl w:val="0"/>
          <w:numId w:val="2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Společník B vložil budovu (nemovitost) - znalecké ocenění 300 000 Kč</w:t>
      </w:r>
    </w:p>
    <w:p w:rsidR="00A77F35" w:rsidRPr="00A77F35" w:rsidRDefault="00A77F35" w:rsidP="00A77F35">
      <w:pPr>
        <w:spacing w:after="0"/>
        <w:ind w:left="720"/>
        <w:contextualSpacing/>
        <w:rPr>
          <w:rFonts w:ascii="Times New Roman" w:eastAsia="Calibri" w:hAnsi="Times New Roman" w:cs="Times New Roman"/>
          <w:i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(</w:t>
      </w:r>
      <w:r w:rsidRPr="00A77F35">
        <w:rPr>
          <w:rFonts w:ascii="Times New Roman" w:eastAsia="Calibri" w:hAnsi="Times New Roman" w:cs="Times New Roman"/>
          <w:i/>
          <w:sz w:val="24"/>
        </w:rPr>
        <w:t xml:space="preserve">v účetnictví společníka B: PC = 400 000 Kč, ZC = 350 000) </w:t>
      </w:r>
    </w:p>
    <w:p w:rsidR="00A77F35" w:rsidRPr="00A77F35" w:rsidRDefault="00A77F35" w:rsidP="00A77F35">
      <w:pPr>
        <w:numPr>
          <w:ilvl w:val="0"/>
          <w:numId w:val="2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Společník C vložil pohledávku - znalecké ocenění 300 000 Kč </w:t>
      </w:r>
    </w:p>
    <w:p w:rsidR="00A77F35" w:rsidRPr="00A77F35" w:rsidRDefault="00A77F35" w:rsidP="00A77F35">
      <w:pPr>
        <w:spacing w:after="0"/>
        <w:ind w:left="720"/>
        <w:contextualSpacing/>
        <w:rPr>
          <w:rFonts w:ascii="Times New Roman" w:eastAsia="Calibri" w:hAnsi="Times New Roman" w:cs="Times New Roman"/>
          <w:i/>
          <w:sz w:val="24"/>
        </w:rPr>
      </w:pPr>
      <w:r w:rsidRPr="00A77F35">
        <w:rPr>
          <w:rFonts w:ascii="Times New Roman" w:eastAsia="Calibri" w:hAnsi="Times New Roman" w:cs="Times New Roman"/>
          <w:i/>
          <w:sz w:val="24"/>
        </w:rPr>
        <w:t xml:space="preserve">(v účetnictví společníka C: jmenovitá hodnota 320 000 Kč, opravná položka 10 000 Kč – pohledávka je po splatnosti, z tohoto důvodu je její hodnota navýšena o 1 000 Kč o úrok z prodlení)) </w:t>
      </w:r>
    </w:p>
    <w:p w:rsidR="00A77F35" w:rsidRPr="00A77F35" w:rsidRDefault="00A77F35" w:rsidP="00A77F35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Zaúčtujte z pohledu s.r.o. a společníka C. Předpokládejte, že všechny upsané peněžité vklady byly ihned zaplaceny. </w:t>
      </w:r>
    </w:p>
    <w:p w:rsid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:rsid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:rsid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lastRenderedPageBreak/>
        <w:t xml:space="preserve">Účtování u obchodní společnosti (ke dni vzniku s.r.o.)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VBÚ – peněžitý vklad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budova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pohledávka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upsaný základní kapitál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Účtování u společníka 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zrušení opravné položky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vklad pohledávky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podíl na s. r. o. (po zápisu do OR)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proúčtování pohledávky a závazku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:rsidR="00A77F35" w:rsidRPr="00A77F35" w:rsidRDefault="00A77F35" w:rsidP="00A77F35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Jelikož je pohledávka, kterou vložil společník </w:t>
      </w:r>
      <w:r w:rsidRPr="00A77F35">
        <w:rPr>
          <w:rFonts w:ascii="Times New Roman" w:eastAsia="Calibri" w:hAnsi="Times New Roman" w:cs="Times New Roman"/>
          <w:b/>
          <w:sz w:val="24"/>
        </w:rPr>
        <w:t>C</w:t>
      </w:r>
      <w:r w:rsidRPr="00A77F35">
        <w:rPr>
          <w:rFonts w:ascii="Times New Roman" w:eastAsia="Calibri" w:hAnsi="Times New Roman" w:cs="Times New Roman"/>
          <w:sz w:val="24"/>
        </w:rPr>
        <w:t xml:space="preserve"> do s.r.o. nedobytná, vrátila s.r.o. pohledávku zpět společníkovi C. Společník C je povinen poskytnout peněžitou náhradu nedobytné pohledávky ve výši znaleckého ocenění pohledávky při vkladu. Zachyťte účtování z pohledu </w:t>
      </w:r>
      <w:r w:rsidRPr="00A77F35">
        <w:rPr>
          <w:rFonts w:ascii="Times New Roman" w:eastAsia="Calibri" w:hAnsi="Times New Roman" w:cs="Times New Roman"/>
          <w:b/>
          <w:sz w:val="24"/>
        </w:rPr>
        <w:t>společníka C</w:t>
      </w:r>
      <w:r w:rsidRPr="00A77F35">
        <w:rPr>
          <w:rFonts w:ascii="Times New Roman" w:eastAsia="Calibri" w:hAnsi="Times New Roman" w:cs="Times New Roman"/>
          <w:sz w:val="24"/>
        </w:rPr>
        <w:t xml:space="preserve"> i z pohledu </w:t>
      </w:r>
      <w:r w:rsidRPr="00A77F35">
        <w:rPr>
          <w:rFonts w:ascii="Times New Roman" w:eastAsia="Calibri" w:hAnsi="Times New Roman" w:cs="Times New Roman"/>
          <w:b/>
          <w:sz w:val="24"/>
        </w:rPr>
        <w:t>s.r.o.</w:t>
      </w:r>
      <w:r w:rsidRPr="00A77F35">
        <w:rPr>
          <w:rFonts w:ascii="Times New Roman" w:eastAsia="Calibri" w:hAnsi="Times New Roman" w:cs="Times New Roman"/>
          <w:sz w:val="24"/>
        </w:rPr>
        <w:t xml:space="preserve">. </w:t>
      </w:r>
    </w:p>
    <w:p w:rsidR="00A77F35" w:rsidRPr="00A77F35" w:rsidRDefault="00A77F35" w:rsidP="00A77F35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Účtování u společnosti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ID – postoupení pohledávky společníkovi C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VBÚ – náhrada pohledávky v penězích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77F35" w:rsidRPr="00A77F35" w:rsidRDefault="00A77F35" w:rsidP="00A77F35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Účtování u společníka 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vrácení pohledávky </w:t>
            </w:r>
          </w:p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Jmenovitá hodnota pohledávky + úrok </w:t>
            </w:r>
          </w:p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Závazek z titulu náhrady nedobytné pohledávky</w:t>
            </w:r>
          </w:p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Změna výše podílu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VBÚ – úhrada závazku z titulu náhrady nedobytné pohledávky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:rsidR="00C419BB" w:rsidRDefault="00C419BB" w:rsidP="00C419BB">
      <w:pPr>
        <w:rPr>
          <w:rFonts w:ascii="Verdana" w:hAnsi="Verdana"/>
          <w:color w:val="C00000"/>
          <w:sz w:val="24"/>
        </w:rPr>
      </w:pPr>
    </w:p>
    <w:p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:rsidR="00454C3D" w:rsidRDefault="00454C3D" w:rsidP="000B6915">
      <w:pPr>
        <w:spacing w:after="0"/>
        <w:rPr>
          <w:rFonts w:ascii="Verdana" w:hAnsi="Verdana"/>
          <w:b/>
          <w:color w:val="C00000"/>
          <w:sz w:val="24"/>
        </w:rPr>
      </w:pPr>
    </w:p>
    <w:p w:rsidR="00454C3D" w:rsidRDefault="00EE3B49" w:rsidP="000B6915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Zvýšení základního kapitálu (v kapitálových společnostech) </w:t>
      </w:r>
    </w:p>
    <w:p w:rsidR="00EE3B49" w:rsidRDefault="00EE3B49" w:rsidP="000B6915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4F6F99" w:rsidRPr="00EE3B49" w:rsidRDefault="004F6F99" w:rsidP="00EE3B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Rozhoduje </w:t>
      </w:r>
      <w:r w:rsidR="00A77F35">
        <w:rPr>
          <w:rFonts w:ascii="Times New Roman" w:hAnsi="Times New Roman" w:cs="Times New Roman"/>
          <w:sz w:val="24"/>
        </w:rPr>
        <w:t>…………………</w:t>
      </w:r>
      <w:proofErr w:type="gramStart"/>
      <w:r w:rsidR="00A77F35">
        <w:rPr>
          <w:rFonts w:ascii="Times New Roman" w:hAnsi="Times New Roman" w:cs="Times New Roman"/>
          <w:sz w:val="24"/>
        </w:rPr>
        <w:t>…..</w:t>
      </w:r>
      <w:r w:rsidRPr="00EE3B49">
        <w:rPr>
          <w:rFonts w:ascii="Times New Roman" w:hAnsi="Times New Roman" w:cs="Times New Roman"/>
          <w:sz w:val="24"/>
        </w:rPr>
        <w:t xml:space="preserve"> (návrh</w:t>
      </w:r>
      <w:proofErr w:type="gramEnd"/>
      <w:r w:rsidRPr="00EE3B49">
        <w:rPr>
          <w:rFonts w:ascii="Times New Roman" w:hAnsi="Times New Roman" w:cs="Times New Roman"/>
          <w:sz w:val="24"/>
        </w:rPr>
        <w:t xml:space="preserve"> představenstva)</w:t>
      </w:r>
    </w:p>
    <w:p w:rsidR="004F6F99" w:rsidRDefault="00A77F35" w:rsidP="00EE3B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Návrh ……………………</w:t>
      </w:r>
      <w:proofErr w:type="gramStart"/>
      <w:r>
        <w:rPr>
          <w:rFonts w:ascii="Times New Roman" w:hAnsi="Times New Roman" w:cs="Times New Roman"/>
          <w:sz w:val="24"/>
        </w:rPr>
        <w:t xml:space="preserve">….. </w:t>
      </w:r>
      <w:r w:rsidR="00D26308">
        <w:rPr>
          <w:rFonts w:ascii="Times New Roman" w:hAnsi="Times New Roman" w:cs="Times New Roman"/>
          <w:sz w:val="24"/>
        </w:rPr>
        <w:t>ZK</w:t>
      </w:r>
      <w:proofErr w:type="gramEnd"/>
      <w:r w:rsidR="00D26308">
        <w:rPr>
          <w:rFonts w:ascii="Times New Roman" w:hAnsi="Times New Roman" w:cs="Times New Roman"/>
          <w:sz w:val="24"/>
        </w:rPr>
        <w:t xml:space="preserve"> do OR </w:t>
      </w:r>
      <w:r w:rsidR="004F6F99" w:rsidRPr="00EE3B49">
        <w:rPr>
          <w:rFonts w:ascii="Times New Roman" w:hAnsi="Times New Roman" w:cs="Times New Roman"/>
          <w:sz w:val="24"/>
        </w:rPr>
        <w:t>(nezbytný předpoklad pro vykázání ZK v účetnictví, tj</w:t>
      </w:r>
      <w:r w:rsidR="004F6F99" w:rsidRPr="00EE3B49">
        <w:rPr>
          <w:rFonts w:ascii="Times New Roman" w:hAnsi="Times New Roman" w:cs="Times New Roman"/>
          <w:b/>
          <w:bCs/>
          <w:sz w:val="24"/>
        </w:rPr>
        <w:t>. ZK v rozvaze musí se = zápisu ZK v OR</w:t>
      </w:r>
      <w:r w:rsidR="004F6F99" w:rsidRPr="00EE3B49">
        <w:rPr>
          <w:rFonts w:ascii="Times New Roman" w:hAnsi="Times New Roman" w:cs="Times New Roman"/>
          <w:sz w:val="24"/>
        </w:rPr>
        <w:t>)</w:t>
      </w:r>
    </w:p>
    <w:p w:rsidR="00EE3B49" w:rsidRPr="00EE3B49" w:rsidRDefault="00EE3B49" w:rsidP="00EE3B49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EE3B49" w:rsidRP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b/>
          <w:bCs/>
          <w:sz w:val="24"/>
        </w:rPr>
        <w:t>Způsoby zvýšení</w:t>
      </w:r>
    </w:p>
    <w:p w:rsidR="004F6F99" w:rsidRPr="00EE3B49" w:rsidRDefault="00A77F35" w:rsidP="00EE3B4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</w:p>
    <w:p w:rsidR="004F6F99" w:rsidRPr="00EE3B49" w:rsidRDefault="004F6F99" w:rsidP="00EE3B49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upsáním </w:t>
      </w:r>
      <w:r w:rsidR="00A77F35">
        <w:rPr>
          <w:rFonts w:ascii="Times New Roman" w:hAnsi="Times New Roman" w:cs="Times New Roman"/>
          <w:sz w:val="24"/>
        </w:rPr>
        <w:t>…………………</w:t>
      </w:r>
    </w:p>
    <w:p w:rsidR="004F6F99" w:rsidRPr="00EE3B49" w:rsidRDefault="004F6F99" w:rsidP="00EE3B49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převzetím vkladové povinností ke zvýšení dosavadních vkladů nebo k novému vkladu v s r. o. </w:t>
      </w:r>
    </w:p>
    <w:p w:rsidR="004F6F99" w:rsidRPr="00EE3B49" w:rsidRDefault="00A77F35" w:rsidP="00EE3B4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</w:p>
    <w:p w:rsidR="004F6F99" w:rsidRDefault="004F6F99" w:rsidP="00EE3B4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>Podmíněné zvýšení (a.s.)</w:t>
      </w:r>
    </w:p>
    <w:p w:rsid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</w:p>
    <w:p w:rsidR="00EE3B49" w:rsidRPr="00EE3B49" w:rsidRDefault="00EE3B49" w:rsidP="00EE3B49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EE3B49">
        <w:rPr>
          <w:rFonts w:ascii="Times New Roman" w:hAnsi="Times New Roman" w:cs="Times New Roman"/>
          <w:sz w:val="24"/>
          <w:u w:val="single"/>
        </w:rPr>
        <w:t>I. Zvýšení základního kapitálu upsáním nových vkladů (nových akcií)</w:t>
      </w:r>
    </w:p>
    <w:p w:rsidR="004F6F99" w:rsidRPr="00EE3B49" w:rsidRDefault="004F6F99" w:rsidP="00EE3B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>Zákon o obchodních korporacích § 474 – 494 (a.s.), § 216 – 226 (s.r.o.) ZOK</w:t>
      </w:r>
    </w:p>
    <w:p w:rsidR="004F6F99" w:rsidRPr="00EE3B49" w:rsidRDefault="004F6F99" w:rsidP="00EE3B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Podmínkou je splacení </w:t>
      </w:r>
      <w:r w:rsidR="00A77F35">
        <w:rPr>
          <w:rFonts w:ascii="Times New Roman" w:hAnsi="Times New Roman" w:cs="Times New Roman"/>
          <w:sz w:val="24"/>
        </w:rPr>
        <w:t>………………………….</w:t>
      </w:r>
      <w:r w:rsidRPr="00EE3B49">
        <w:rPr>
          <w:rFonts w:ascii="Times New Roman" w:hAnsi="Times New Roman" w:cs="Times New Roman"/>
          <w:sz w:val="24"/>
        </w:rPr>
        <w:t xml:space="preserve"> (neplatí v případě úpisu nepeněžitých vkladů)</w:t>
      </w:r>
    </w:p>
    <w:p w:rsidR="004F6F99" w:rsidRPr="00EE3B49" w:rsidRDefault="004F6F99" w:rsidP="00EE3B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Návrh na zápis do OR – splacení nepeněžitých vkladů a alespoň 30 % jmenovité hodnoty peněžitých vkladů </w:t>
      </w:r>
    </w:p>
    <w:p w:rsid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</w:p>
    <w:p w:rsidR="00EE3B49" w:rsidRP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EE3B49">
        <w:rPr>
          <w:rFonts w:ascii="Times New Roman" w:hAnsi="Times New Roman" w:cs="Times New Roman"/>
          <w:sz w:val="24"/>
        </w:rPr>
        <w:t xml:space="preserve">Do okamžiku zápisu zvýšení ZK do obchodního rejstříku: </w:t>
      </w:r>
    </w:p>
    <w:p w:rsidR="004F6F99" w:rsidRPr="00EE3B49" w:rsidRDefault="004F6F99" w:rsidP="00EE3B4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b/>
          <w:bCs/>
          <w:sz w:val="24"/>
        </w:rPr>
        <w:t xml:space="preserve">Peněžité vklady </w:t>
      </w:r>
      <w:r w:rsidRPr="00EE3B49">
        <w:rPr>
          <w:rFonts w:ascii="Times New Roman" w:hAnsi="Times New Roman" w:cs="Times New Roman"/>
          <w:sz w:val="24"/>
        </w:rPr>
        <w:t>– 30 % upsané hodnoty vkladu, prioritně se uhradí ážio (v plné výši)</w:t>
      </w:r>
    </w:p>
    <w:p w:rsidR="004F6F99" w:rsidRPr="00EE3B49" w:rsidRDefault="004F6F99" w:rsidP="00EE3B4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b/>
          <w:bCs/>
          <w:sz w:val="24"/>
        </w:rPr>
        <w:t xml:space="preserve">Nepeněžité vklady </w:t>
      </w:r>
      <w:r w:rsidRPr="00EE3B49">
        <w:rPr>
          <w:rFonts w:ascii="Times New Roman" w:hAnsi="Times New Roman" w:cs="Times New Roman"/>
          <w:sz w:val="24"/>
        </w:rPr>
        <w:t>– úhrada v plné výši, vnesení všech nepeněžitých vkladů</w:t>
      </w:r>
    </w:p>
    <w:p w:rsidR="00EE3B49" w:rsidRDefault="00EE3B49" w:rsidP="000B6915">
      <w:pPr>
        <w:spacing w:after="0"/>
        <w:rPr>
          <w:rFonts w:ascii="Times New Roman" w:hAnsi="Times New Roman" w:cs="Times New Roman"/>
          <w:sz w:val="24"/>
        </w:rPr>
      </w:pPr>
    </w:p>
    <w:p w:rsidR="00EE3B49" w:rsidRDefault="00EE3B49" w:rsidP="000B691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Účtování u obchodní společnosti</w:t>
      </w:r>
    </w:p>
    <w:p w:rsidR="00EE3B49" w:rsidRPr="00EE3B49" w:rsidRDefault="00A77F35" w:rsidP="00EE3B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</w:t>
      </w:r>
      <w:r w:rsidR="00EE3B49" w:rsidRPr="00EE3B49">
        <w:rPr>
          <w:rFonts w:ascii="Times New Roman" w:hAnsi="Times New Roman" w:cs="Times New Roman"/>
          <w:sz w:val="24"/>
        </w:rPr>
        <w:t xml:space="preserve"> – </w:t>
      </w:r>
      <w:r w:rsidR="00EE3B49" w:rsidRPr="00EE3B49">
        <w:rPr>
          <w:rFonts w:ascii="Times New Roman" w:hAnsi="Times New Roman" w:cs="Times New Roman"/>
          <w:b/>
          <w:bCs/>
          <w:sz w:val="24"/>
        </w:rPr>
        <w:t xml:space="preserve">nabytí aktiva </w:t>
      </w:r>
      <w:r w:rsidR="00EE3B49" w:rsidRPr="00EE3B49">
        <w:rPr>
          <w:rFonts w:ascii="Times New Roman" w:hAnsi="Times New Roman" w:cs="Times New Roman"/>
          <w:sz w:val="24"/>
        </w:rPr>
        <w:t xml:space="preserve">(peníze, věci) </w:t>
      </w:r>
      <w:r w:rsidR="00EE3B49" w:rsidRPr="00EE3B49">
        <w:rPr>
          <w:rFonts w:ascii="Times New Roman" w:hAnsi="Times New Roman" w:cs="Times New Roman"/>
          <w:b/>
          <w:bCs/>
          <w:sz w:val="24"/>
        </w:rPr>
        <w:t xml:space="preserve">a vznik závazku </w:t>
      </w:r>
      <w:r w:rsidR="00EE3B49" w:rsidRPr="00EE3B49">
        <w:rPr>
          <w:rFonts w:ascii="Times New Roman" w:hAnsi="Times New Roman" w:cs="Times New Roman"/>
          <w:sz w:val="24"/>
        </w:rPr>
        <w:t>vůči upisovateli (</w:t>
      </w:r>
      <w:r w:rsidR="00EE3B49" w:rsidRPr="00EE3B49">
        <w:rPr>
          <w:rFonts w:ascii="Times New Roman" w:hAnsi="Times New Roman" w:cs="Times New Roman"/>
          <w:b/>
          <w:bCs/>
          <w:sz w:val="24"/>
        </w:rPr>
        <w:t>379</w:t>
      </w:r>
      <w:r w:rsidR="00EE3B49" w:rsidRPr="00EE3B49">
        <w:rPr>
          <w:rFonts w:ascii="Times New Roman" w:hAnsi="Times New Roman" w:cs="Times New Roman"/>
          <w:sz w:val="24"/>
        </w:rPr>
        <w:t xml:space="preserve">) </w:t>
      </w:r>
    </w:p>
    <w:p w:rsidR="00EE3B49" w:rsidRP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b) </w:t>
      </w:r>
      <w:r w:rsidR="00A77F35">
        <w:rPr>
          <w:rFonts w:ascii="Times New Roman" w:hAnsi="Times New Roman" w:cs="Times New Roman"/>
          <w:sz w:val="24"/>
        </w:rPr>
        <w:t>…………………</w:t>
      </w:r>
      <w:r w:rsidRPr="00EE3B49">
        <w:rPr>
          <w:rFonts w:ascii="Times New Roman" w:hAnsi="Times New Roman" w:cs="Times New Roman"/>
          <w:sz w:val="24"/>
        </w:rPr>
        <w:t xml:space="preserve"> (do data zápisu zvýšení ZK do OR) - </w:t>
      </w:r>
      <w:r w:rsidRPr="00EE3B49">
        <w:rPr>
          <w:rFonts w:ascii="Times New Roman" w:hAnsi="Times New Roman" w:cs="Times New Roman"/>
          <w:b/>
          <w:bCs/>
          <w:sz w:val="24"/>
        </w:rPr>
        <w:t xml:space="preserve">vznik pohledávky </w:t>
      </w:r>
      <w:r w:rsidRPr="00EE3B49">
        <w:rPr>
          <w:rFonts w:ascii="Times New Roman" w:hAnsi="Times New Roman" w:cs="Times New Roman"/>
          <w:sz w:val="24"/>
        </w:rPr>
        <w:t>vůči upisovateli (</w:t>
      </w:r>
      <w:r w:rsidRPr="00EE3B49">
        <w:rPr>
          <w:rFonts w:ascii="Times New Roman" w:hAnsi="Times New Roman" w:cs="Times New Roman"/>
          <w:b/>
          <w:bCs/>
          <w:sz w:val="24"/>
        </w:rPr>
        <w:t>353</w:t>
      </w:r>
      <w:r w:rsidRPr="00EE3B49">
        <w:rPr>
          <w:rFonts w:ascii="Times New Roman" w:hAnsi="Times New Roman" w:cs="Times New Roman"/>
          <w:sz w:val="24"/>
        </w:rPr>
        <w:t xml:space="preserve">) </w:t>
      </w:r>
      <w:r w:rsidRPr="00EE3B49">
        <w:rPr>
          <w:rFonts w:ascii="Times New Roman" w:hAnsi="Times New Roman" w:cs="Times New Roman"/>
          <w:b/>
          <w:bCs/>
          <w:sz w:val="24"/>
        </w:rPr>
        <w:t xml:space="preserve">v souvislosti se zvýšením ZK (419, příp. i 412); zápočet </w:t>
      </w:r>
      <w:r w:rsidRPr="00EE3B49">
        <w:rPr>
          <w:rFonts w:ascii="Times New Roman" w:hAnsi="Times New Roman" w:cs="Times New Roman"/>
          <w:sz w:val="24"/>
        </w:rPr>
        <w:t xml:space="preserve">závazku (z ad a)) a pohledávky (z </w:t>
      </w:r>
      <w:proofErr w:type="gramStart"/>
      <w:r w:rsidRPr="00EE3B49">
        <w:rPr>
          <w:rFonts w:ascii="Times New Roman" w:hAnsi="Times New Roman" w:cs="Times New Roman"/>
          <w:sz w:val="24"/>
        </w:rPr>
        <w:t>ad</w:t>
      </w:r>
      <w:proofErr w:type="gramEnd"/>
      <w:r w:rsidRPr="00EE3B49">
        <w:rPr>
          <w:rFonts w:ascii="Times New Roman" w:hAnsi="Times New Roman" w:cs="Times New Roman"/>
          <w:sz w:val="24"/>
        </w:rPr>
        <w:t xml:space="preserve"> b))</w:t>
      </w:r>
    </w:p>
    <w:p w:rsidR="00EE3B49" w:rsidRDefault="00EE3B49" w:rsidP="00EE3B4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c) </w:t>
      </w:r>
      <w:r w:rsidR="00A77F35">
        <w:rPr>
          <w:rFonts w:ascii="Times New Roman" w:hAnsi="Times New Roman" w:cs="Times New Roman"/>
          <w:sz w:val="24"/>
        </w:rPr>
        <w:t>…………………………….</w:t>
      </w:r>
      <w:r w:rsidRPr="00EE3B49">
        <w:rPr>
          <w:rFonts w:ascii="Times New Roman" w:hAnsi="Times New Roman" w:cs="Times New Roman"/>
          <w:sz w:val="24"/>
        </w:rPr>
        <w:t xml:space="preserve"> ZK do OR – </w:t>
      </w:r>
      <w:r w:rsidRPr="00EE3B49">
        <w:rPr>
          <w:rFonts w:ascii="Times New Roman" w:hAnsi="Times New Roman" w:cs="Times New Roman"/>
          <w:b/>
          <w:bCs/>
          <w:sz w:val="24"/>
        </w:rPr>
        <w:t xml:space="preserve">převod </w:t>
      </w:r>
      <w:r w:rsidRPr="00EE3B49">
        <w:rPr>
          <w:rFonts w:ascii="Times New Roman" w:hAnsi="Times New Roman" w:cs="Times New Roman"/>
          <w:sz w:val="24"/>
        </w:rPr>
        <w:t>mezi ZK</w:t>
      </w:r>
      <w:r w:rsidRPr="00EE3B49">
        <w:rPr>
          <w:rFonts w:ascii="Times New Roman" w:hAnsi="Times New Roman" w:cs="Times New Roman"/>
          <w:b/>
          <w:bCs/>
          <w:sz w:val="24"/>
        </w:rPr>
        <w:t xml:space="preserve"> </w:t>
      </w:r>
      <w:r w:rsidRPr="00EE3B49">
        <w:rPr>
          <w:rFonts w:ascii="Times New Roman" w:hAnsi="Times New Roman" w:cs="Times New Roman"/>
          <w:sz w:val="24"/>
        </w:rPr>
        <w:t>(</w:t>
      </w:r>
      <w:r w:rsidRPr="00EE3B49">
        <w:rPr>
          <w:rFonts w:ascii="Times New Roman" w:hAnsi="Times New Roman" w:cs="Times New Roman"/>
          <w:b/>
          <w:bCs/>
          <w:sz w:val="24"/>
        </w:rPr>
        <w:t>411</w:t>
      </w:r>
      <w:r w:rsidRPr="00EE3B49">
        <w:rPr>
          <w:rFonts w:ascii="Times New Roman" w:hAnsi="Times New Roman" w:cs="Times New Roman"/>
          <w:sz w:val="24"/>
        </w:rPr>
        <w:t>) a změnami ZK (</w:t>
      </w:r>
      <w:r w:rsidRPr="00EE3B49">
        <w:rPr>
          <w:rFonts w:ascii="Times New Roman" w:hAnsi="Times New Roman" w:cs="Times New Roman"/>
          <w:b/>
          <w:bCs/>
          <w:sz w:val="24"/>
        </w:rPr>
        <w:t>419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:rsidR="00EE3B49" w:rsidRDefault="00EE3B49" w:rsidP="00EE3B49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32C9B1CC" wp14:editId="7EB6B054">
            <wp:extent cx="4572000" cy="2124075"/>
            <wp:effectExtent l="0" t="0" r="0" b="952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6666" b="21389"/>
                    <a:stretch/>
                  </pic:blipFill>
                  <pic:spPr bwMode="auto">
                    <a:xfrm>
                      <a:off x="0" y="0"/>
                      <a:ext cx="4572638" cy="2124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B49" w:rsidRPr="00EE3B49" w:rsidRDefault="00EE3B49" w:rsidP="00EE3B49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EE3B49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840DD" wp14:editId="335D3AF9">
                <wp:simplePos x="0" y="0"/>
                <wp:positionH relativeFrom="margin">
                  <wp:posOffset>-30480</wp:posOffset>
                </wp:positionH>
                <wp:positionV relativeFrom="paragraph">
                  <wp:posOffset>-29210</wp:posOffset>
                </wp:positionV>
                <wp:extent cx="5779770" cy="241300"/>
                <wp:effectExtent l="0" t="0" r="11430" b="25400"/>
                <wp:wrapNone/>
                <wp:docPr id="29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9" o:spid="_x0000_s1026" style="position:absolute;margin-left:-2.4pt;margin-top:-2.3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" strokecolor="#c0504d" strokeweight="1pt">
                <v:fill opacity="0"/>
                <v:shadow color="#868686"/>
                <w10:wrap anchorx="margin"/>
              </v:rect>
            </w:pict>
          </mc:Fallback>
        </mc:AlternateContent>
      </w:r>
      <w:r w:rsidRPr="00EE3B49">
        <w:rPr>
          <w:rFonts w:ascii="Times New Roman" w:eastAsia="Calibri" w:hAnsi="Times New Roman" w:cs="Times New Roman"/>
          <w:b/>
          <w:sz w:val="24"/>
        </w:rPr>
        <w:t xml:space="preserve">Příklad 1 – Zvýšení ZK upsáním nových vkladů   </w:t>
      </w:r>
    </w:p>
    <w:p w:rsidR="00EE3B49" w:rsidRPr="00EE3B49" w:rsidRDefault="00EE3B49" w:rsidP="00EE3B49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EE3B49">
        <w:rPr>
          <w:rFonts w:ascii="Times New Roman" w:eastAsia="Calibri" w:hAnsi="Times New Roman" w:cs="Times New Roman"/>
          <w:sz w:val="24"/>
        </w:rPr>
        <w:t xml:space="preserve">Dochází ke zvýšení základního kapitálu Železniční společnosti s. r. o. o 1 000 000 Kč. Základní kapitál je tvořen peněžitým vkladem ve výši 400 000 Kč, nepeněžitým vkladem ve výši 600 000 Kč (automobil). K datu úpisu byly peněžité vklady splaceny ve výši 300 000 Kč. Nepeněžitý vklad byl vložen do data účinného úpisu. </w:t>
      </w:r>
    </w:p>
    <w:p w:rsidR="00EE3B49" w:rsidRPr="00EE3B49" w:rsidRDefault="003345C0" w:rsidP="00EE3B49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Zaúčtujte z pohledu s.r.o.</w:t>
      </w:r>
    </w:p>
    <w:p w:rsidR="00EE3B49" w:rsidRPr="00EE3B49" w:rsidRDefault="00EE3B49" w:rsidP="00EE3B49">
      <w:pPr>
        <w:spacing w:after="0"/>
        <w:rPr>
          <w:rFonts w:ascii="Times New Roman" w:eastAsia="Calibri" w:hAnsi="Times New Roman" w:cs="Times New Roman"/>
          <w:sz w:val="24"/>
        </w:rPr>
      </w:pPr>
    </w:p>
    <w:p w:rsidR="00EE3B49" w:rsidRPr="00EE3B49" w:rsidRDefault="00EE3B49" w:rsidP="00EE3B49">
      <w:pPr>
        <w:spacing w:after="0"/>
        <w:rPr>
          <w:rFonts w:ascii="Times New Roman" w:eastAsia="Calibri" w:hAnsi="Times New Roman" w:cs="Times New Roman"/>
          <w:sz w:val="24"/>
        </w:rPr>
      </w:pPr>
      <w:r w:rsidRPr="00EE3B49">
        <w:rPr>
          <w:rFonts w:ascii="Times New Roman" w:eastAsia="Calibri" w:hAnsi="Times New Roman" w:cs="Times New Roman"/>
          <w:sz w:val="24"/>
        </w:rPr>
        <w:t xml:space="preserve">Účtování u s. r. o.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EE3B49" w:rsidRPr="00EE3B49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EE3B49" w:rsidRPr="00EE3B49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 xml:space="preserve">VBÚ – peněžitý vklad (do data úč. </w:t>
            </w:r>
            <w:proofErr w:type="gramStart"/>
            <w:r w:rsidRPr="00EE3B49">
              <w:rPr>
                <w:rFonts w:ascii="Times New Roman" w:eastAsia="Calibri" w:hAnsi="Times New Roman" w:cs="Times New Roman"/>
                <w:sz w:val="24"/>
              </w:rPr>
              <w:t>úpisu</w:t>
            </w:r>
            <w:proofErr w:type="gramEnd"/>
            <w:r w:rsidRPr="00EE3B49">
              <w:rPr>
                <w:rFonts w:ascii="Times New Roman" w:eastAsia="Calibri" w:hAnsi="Times New Roman" w:cs="Times New Roman"/>
                <w:sz w:val="24"/>
              </w:rPr>
              <w:t xml:space="preserve">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EE3B49" w:rsidRPr="00EE3B49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 xml:space="preserve">ID – vklad automobilu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EE3B49" w:rsidRPr="00EE3B49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ID – úpis vkladu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EE3B49" w:rsidRPr="00EE3B49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ID – zápočet pohledávky a závazku v </w:t>
            </w:r>
            <w:proofErr w:type="gramStart"/>
            <w:r w:rsidRPr="00EE3B49">
              <w:rPr>
                <w:rFonts w:ascii="Times New Roman" w:eastAsia="Calibri" w:hAnsi="Times New Roman" w:cs="Times New Roman"/>
                <w:sz w:val="24"/>
              </w:rPr>
              <w:t>souvislosti s vkladem</w:t>
            </w:r>
            <w:proofErr w:type="gramEnd"/>
            <w:r w:rsidRPr="00EE3B49">
              <w:rPr>
                <w:rFonts w:ascii="Times New Roman" w:eastAsia="Calibri" w:hAnsi="Times New Roman" w:cs="Times New Roman"/>
                <w:sz w:val="24"/>
              </w:rPr>
              <w:t xml:space="preserve"> a úpisem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EE3B49" w:rsidRPr="00EE3B49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 xml:space="preserve">ID – výpis z OR – zvýšení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</w:p>
    <w:p w:rsidR="00D04231" w:rsidRDefault="00D04231" w:rsidP="00EE3B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Účty vlastního kapitálu ve skupině 41</w:t>
      </w:r>
    </w:p>
    <w:p w:rsidR="004F6F99" w:rsidRPr="00D04231" w:rsidRDefault="00A77F35" w:rsidP="00D04231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="004F6F99" w:rsidRPr="00D04231">
        <w:rPr>
          <w:rFonts w:ascii="Times New Roman" w:hAnsi="Times New Roman" w:cs="Times New Roman"/>
          <w:sz w:val="24"/>
        </w:rPr>
        <w:t xml:space="preserve"> – Změny</w:t>
      </w:r>
      <w:proofErr w:type="gramEnd"/>
      <w:r w:rsidR="004F6F99" w:rsidRPr="00D04231">
        <w:rPr>
          <w:rFonts w:ascii="Times New Roman" w:hAnsi="Times New Roman" w:cs="Times New Roman"/>
          <w:sz w:val="24"/>
        </w:rPr>
        <w:t xml:space="preserve"> ZK – do zápisu změny ZK do OR</w:t>
      </w:r>
    </w:p>
    <w:p w:rsidR="004F6F99" w:rsidRPr="00D04231" w:rsidRDefault="00A77F35" w:rsidP="00D04231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</w:t>
      </w:r>
      <w:r w:rsidR="004F6F99" w:rsidRPr="00D04231">
        <w:rPr>
          <w:rFonts w:ascii="Times New Roman" w:hAnsi="Times New Roman" w:cs="Times New Roman"/>
          <w:sz w:val="24"/>
        </w:rPr>
        <w:t xml:space="preserve"> – Ážio  </w:t>
      </w:r>
    </w:p>
    <w:p w:rsidR="004F6F99" w:rsidRPr="00D04231" w:rsidRDefault="004F6F99" w:rsidP="00D04231">
      <w:pPr>
        <w:numPr>
          <w:ilvl w:val="2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D04231">
        <w:rPr>
          <w:rFonts w:ascii="Times New Roman" w:hAnsi="Times New Roman" w:cs="Times New Roman"/>
          <w:b/>
          <w:bCs/>
          <w:sz w:val="24"/>
        </w:rPr>
        <w:t xml:space="preserve">Emisní ážio u a. s. - </w:t>
      </w:r>
      <w:r w:rsidRPr="00D04231">
        <w:rPr>
          <w:rFonts w:ascii="Times New Roman" w:hAnsi="Times New Roman" w:cs="Times New Roman"/>
          <w:sz w:val="24"/>
        </w:rPr>
        <w:t xml:space="preserve">rozdíl mezi vyšším emisním kursem akcií a jejich jmenovitou hodnotou. </w:t>
      </w:r>
    </w:p>
    <w:p w:rsidR="00D04231" w:rsidRPr="00D04231" w:rsidRDefault="00D04231" w:rsidP="00D04231">
      <w:pPr>
        <w:spacing w:after="0"/>
        <w:rPr>
          <w:rFonts w:ascii="Times New Roman" w:hAnsi="Times New Roman" w:cs="Times New Roman"/>
          <w:sz w:val="24"/>
        </w:rPr>
      </w:pPr>
      <w:r w:rsidRPr="00D04231">
        <w:rPr>
          <w:rFonts w:ascii="Times New Roman" w:hAnsi="Times New Roman" w:cs="Times New Roman"/>
          <w:sz w:val="24"/>
        </w:rPr>
        <w:t xml:space="preserve">Jde o </w:t>
      </w:r>
      <w:r w:rsidR="00A77F35">
        <w:rPr>
          <w:rFonts w:ascii="Times New Roman" w:hAnsi="Times New Roman" w:cs="Times New Roman"/>
          <w:b/>
          <w:bCs/>
          <w:sz w:val="24"/>
        </w:rPr>
        <w:t>…………………….</w:t>
      </w:r>
      <w:r w:rsidRPr="00D04231">
        <w:rPr>
          <w:rFonts w:ascii="Times New Roman" w:hAnsi="Times New Roman" w:cs="Times New Roman"/>
          <w:b/>
          <w:bCs/>
          <w:sz w:val="24"/>
        </w:rPr>
        <w:t xml:space="preserve"> </w:t>
      </w:r>
      <w:proofErr w:type="gramStart"/>
      <w:r w:rsidRPr="00D04231">
        <w:rPr>
          <w:rFonts w:ascii="Times New Roman" w:hAnsi="Times New Roman" w:cs="Times New Roman"/>
          <w:sz w:val="24"/>
        </w:rPr>
        <w:t>akcií</w:t>
      </w:r>
      <w:proofErr w:type="gramEnd"/>
      <w:r w:rsidRPr="00D04231">
        <w:rPr>
          <w:rFonts w:ascii="Times New Roman" w:hAnsi="Times New Roman" w:cs="Times New Roman"/>
          <w:sz w:val="24"/>
        </w:rPr>
        <w:t xml:space="preserve">, pomocí něhož se stávající akcionáři brání snížení vlastního kapitálu připadajícího na jednu akcii a noví akcionáři si připlácejí za přístup k fondům a nerozděleným ziskům minulých let. </w:t>
      </w:r>
    </w:p>
    <w:p w:rsidR="004F6F99" w:rsidRPr="00D04231" w:rsidRDefault="00A77F35" w:rsidP="00D04231">
      <w:pPr>
        <w:numPr>
          <w:ilvl w:val="2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…………………….</w:t>
      </w:r>
      <w:r w:rsidR="004F6F99" w:rsidRPr="00D04231">
        <w:rPr>
          <w:rFonts w:ascii="Times New Roman" w:hAnsi="Times New Roman" w:cs="Times New Roman"/>
          <w:b/>
          <w:bCs/>
          <w:sz w:val="24"/>
        </w:rPr>
        <w:t xml:space="preserve"> </w:t>
      </w:r>
      <w:proofErr w:type="gramStart"/>
      <w:r w:rsidR="004F6F99" w:rsidRPr="00D04231">
        <w:rPr>
          <w:rFonts w:ascii="Times New Roman" w:hAnsi="Times New Roman" w:cs="Times New Roman"/>
          <w:sz w:val="24"/>
        </w:rPr>
        <w:t>akcie</w:t>
      </w:r>
      <w:proofErr w:type="gramEnd"/>
      <w:r w:rsidR="004F6F99" w:rsidRPr="00D04231">
        <w:rPr>
          <w:rFonts w:ascii="Times New Roman" w:hAnsi="Times New Roman" w:cs="Times New Roman"/>
          <w:sz w:val="24"/>
        </w:rPr>
        <w:t xml:space="preserve"> nesmí být nižší než jmenovitá hodnota akcie. </w:t>
      </w:r>
    </w:p>
    <w:p w:rsidR="004F6F99" w:rsidRPr="00D04231" w:rsidRDefault="004F6F99" w:rsidP="00D04231">
      <w:pPr>
        <w:numPr>
          <w:ilvl w:val="2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D04231">
        <w:rPr>
          <w:rFonts w:ascii="Times New Roman" w:hAnsi="Times New Roman" w:cs="Times New Roman"/>
          <w:b/>
          <w:bCs/>
          <w:sz w:val="24"/>
        </w:rPr>
        <w:t xml:space="preserve">Vkladové ážio u s. r. o. </w:t>
      </w:r>
      <w:r w:rsidRPr="00D04231">
        <w:rPr>
          <w:rFonts w:ascii="Times New Roman" w:hAnsi="Times New Roman" w:cs="Times New Roman"/>
          <w:sz w:val="24"/>
        </w:rPr>
        <w:t xml:space="preserve">– obdoba emisního ážia – rozdíl mezi hodnotou vloženého aktiva (peníze, věci) a jeho uznanou výší pro zvýšení ZK </w:t>
      </w:r>
    </w:p>
    <w:p w:rsidR="004F6F99" w:rsidRPr="00D04231" w:rsidRDefault="00A77F35" w:rsidP="00D04231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="004F6F99" w:rsidRPr="00D04231">
        <w:rPr>
          <w:rFonts w:ascii="Times New Roman" w:hAnsi="Times New Roman" w:cs="Times New Roman"/>
          <w:sz w:val="24"/>
        </w:rPr>
        <w:t>– ZK</w:t>
      </w:r>
      <w:proofErr w:type="gramEnd"/>
      <w:r w:rsidR="004F6F99" w:rsidRPr="00D04231">
        <w:rPr>
          <w:rFonts w:ascii="Times New Roman" w:hAnsi="Times New Roman" w:cs="Times New Roman"/>
          <w:sz w:val="24"/>
        </w:rPr>
        <w:t xml:space="preserve"> – po zápisu změny ZK do OR (= částce na výpisu z OR).</w:t>
      </w:r>
    </w:p>
    <w:p w:rsidR="00D04231" w:rsidRDefault="00D04231" w:rsidP="00EE3B49">
      <w:pPr>
        <w:spacing w:after="0"/>
        <w:rPr>
          <w:rFonts w:ascii="Times New Roman" w:hAnsi="Times New Roman" w:cs="Times New Roman"/>
          <w:sz w:val="24"/>
        </w:rPr>
      </w:pPr>
    </w:p>
    <w:p w:rsidR="00D04231" w:rsidRDefault="00D04231" w:rsidP="00EE3B49">
      <w:pPr>
        <w:spacing w:after="0"/>
        <w:rPr>
          <w:rFonts w:ascii="Times New Roman" w:hAnsi="Times New Roman" w:cs="Times New Roman"/>
          <w:sz w:val="24"/>
        </w:rPr>
      </w:pPr>
    </w:p>
    <w:p w:rsidR="00761EB4" w:rsidRDefault="00761EB4" w:rsidP="00EE3B49">
      <w:pPr>
        <w:spacing w:after="0"/>
        <w:rPr>
          <w:rFonts w:ascii="Times New Roman" w:hAnsi="Times New Roman" w:cs="Times New Roman"/>
          <w:sz w:val="24"/>
        </w:rPr>
      </w:pPr>
    </w:p>
    <w:p w:rsidR="00761EB4" w:rsidRDefault="00761EB4" w:rsidP="00EE3B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Účtování u vkladatele</w:t>
      </w:r>
    </w:p>
    <w:p w:rsidR="004F6F99" w:rsidRPr="00761EB4" w:rsidRDefault="004F6F99" w:rsidP="00761EB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Účtuje </w:t>
      </w:r>
      <w:r w:rsidR="00A77F35">
        <w:rPr>
          <w:rFonts w:ascii="Times New Roman" w:hAnsi="Times New Roman" w:cs="Times New Roman"/>
          <w:sz w:val="24"/>
        </w:rPr>
        <w:t>………………………………</w:t>
      </w:r>
      <w:r w:rsidRPr="00761EB4">
        <w:rPr>
          <w:rFonts w:ascii="Times New Roman" w:hAnsi="Times New Roman" w:cs="Times New Roman"/>
          <w:sz w:val="24"/>
        </w:rPr>
        <w:t xml:space="preserve"> (přes  </w:t>
      </w:r>
      <w:proofErr w:type="spellStart"/>
      <w:r w:rsidRPr="00761EB4">
        <w:rPr>
          <w:rFonts w:ascii="Times New Roman" w:hAnsi="Times New Roman" w:cs="Times New Roman"/>
          <w:sz w:val="24"/>
        </w:rPr>
        <w:t>účt</w:t>
      </w:r>
      <w:proofErr w:type="spellEnd"/>
      <w:r w:rsidRPr="00761EB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61EB4">
        <w:rPr>
          <w:rFonts w:ascii="Times New Roman" w:hAnsi="Times New Roman" w:cs="Times New Roman"/>
          <w:sz w:val="24"/>
        </w:rPr>
        <w:t>sk</w:t>
      </w:r>
      <w:proofErr w:type="spellEnd"/>
      <w:r w:rsidRPr="00761EB4">
        <w:rPr>
          <w:rFonts w:ascii="Times New Roman" w:hAnsi="Times New Roman" w:cs="Times New Roman"/>
          <w:sz w:val="24"/>
        </w:rPr>
        <w:t xml:space="preserve">. 37, 36), vznik podílu vč. zápočtu uhrazené částky na zvýšení základního kapitálu - až po zápise v obchodním rejstříku. </w:t>
      </w:r>
    </w:p>
    <w:p w:rsidR="004F6F99" w:rsidRDefault="00761EB4" w:rsidP="00761EB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Emisní </w:t>
      </w:r>
      <w:r w:rsidR="00A77F35">
        <w:rPr>
          <w:rFonts w:ascii="Times New Roman" w:hAnsi="Times New Roman" w:cs="Times New Roman"/>
          <w:sz w:val="24"/>
        </w:rPr>
        <w:t>(…………</w:t>
      </w:r>
      <w:proofErr w:type="gramStart"/>
      <w:r w:rsidR="00A77F35">
        <w:rPr>
          <w:rFonts w:ascii="Times New Roman" w:hAnsi="Times New Roman" w:cs="Times New Roman"/>
          <w:sz w:val="24"/>
        </w:rPr>
        <w:t>…..</w:t>
      </w:r>
      <w:r w:rsidR="004F6F99" w:rsidRPr="00761EB4">
        <w:rPr>
          <w:rFonts w:ascii="Times New Roman" w:hAnsi="Times New Roman" w:cs="Times New Roman"/>
          <w:sz w:val="24"/>
        </w:rPr>
        <w:t>) ážio</w:t>
      </w:r>
      <w:proofErr w:type="gramEnd"/>
      <w:r w:rsidR="004F6F99" w:rsidRPr="00761EB4">
        <w:rPr>
          <w:rFonts w:ascii="Times New Roman" w:hAnsi="Times New Roman" w:cs="Times New Roman"/>
          <w:sz w:val="24"/>
        </w:rPr>
        <w:t xml:space="preserve"> je součástí </w:t>
      </w:r>
      <w:r w:rsidR="00A77F35">
        <w:rPr>
          <w:rFonts w:ascii="Times New Roman" w:hAnsi="Times New Roman" w:cs="Times New Roman"/>
          <w:sz w:val="24"/>
        </w:rPr>
        <w:t>…………………………………</w:t>
      </w:r>
      <w:r w:rsidR="004F6F99" w:rsidRPr="00761EB4">
        <w:rPr>
          <w:rFonts w:ascii="Times New Roman" w:hAnsi="Times New Roman" w:cs="Times New Roman"/>
          <w:sz w:val="24"/>
        </w:rPr>
        <w:t xml:space="preserve"> majetku (účtová skupina 06).</w:t>
      </w: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  <w:r w:rsidRPr="000B6915">
        <w:rPr>
          <w:rFonts w:ascii="Verdana" w:hAnsi="Verdana"/>
          <w:noProof/>
          <w:color w:val="C00000"/>
          <w:sz w:val="24"/>
          <w:lang w:eastAsia="cs-CZ"/>
        </w:rPr>
        <w:lastRenderedPageBreak/>
        <w:drawing>
          <wp:inline distT="0" distB="0" distL="0" distR="0" wp14:anchorId="048A62EA" wp14:editId="4C01653A">
            <wp:extent cx="4571999" cy="2171700"/>
            <wp:effectExtent l="0" t="0" r="635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6945" b="19722"/>
                    <a:stretch/>
                  </pic:blipFill>
                  <pic:spPr bwMode="auto">
                    <a:xfrm>
                      <a:off x="0" y="0"/>
                      <a:ext cx="4572638" cy="2172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:rsidR="00761EB4" w:rsidRPr="004F6F99" w:rsidRDefault="00761EB4" w:rsidP="00761EB4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4F6F99">
        <w:rPr>
          <w:rFonts w:ascii="Times New Roman" w:hAnsi="Times New Roman" w:cs="Times New Roman"/>
          <w:sz w:val="24"/>
          <w:u w:val="single"/>
        </w:rPr>
        <w:t>II. Zvýšení základního kapitálu z vlastních zdrojů</w:t>
      </w: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:rsidR="004F6F99" w:rsidRPr="00761EB4" w:rsidRDefault="004F6F99" w:rsidP="00761EB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>§ 495 – 504 ZOK (a.s.), § 227 - 232 ZOK (s.r.o.)</w:t>
      </w:r>
    </w:p>
    <w:p w:rsidR="00761EB4" w:rsidRPr="00761EB4" w:rsidRDefault="00A77F35" w:rsidP="00761E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……………………………………………</w:t>
      </w:r>
    </w:p>
    <w:p w:rsidR="004F6F99" w:rsidRPr="00761EB4" w:rsidRDefault="004F6F99" w:rsidP="00761EB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Dochází k vydání nových akcií nebo zvýšení jmenovité hodnoty dosavadních akcií </w:t>
      </w:r>
    </w:p>
    <w:p w:rsidR="00761EB4" w:rsidRPr="00761EB4" w:rsidRDefault="00A77F35" w:rsidP="00761E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……………………………………………………………..</w:t>
      </w:r>
    </w:p>
    <w:p w:rsidR="004F6F99" w:rsidRPr="00761EB4" w:rsidRDefault="004F6F99" w:rsidP="00761EB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Mění se výše vkladů společníků v poměru dosavadních vkladů, příp. vznikají nové podíly </w:t>
      </w: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Podmínky zvýšení ZK</w:t>
      </w:r>
    </w:p>
    <w:p w:rsidR="004F6F99" w:rsidRPr="00761EB4" w:rsidRDefault="00761EB4" w:rsidP="00761EB4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Schválení </w:t>
      </w:r>
      <w:r w:rsidR="004F6F99" w:rsidRPr="00761EB4">
        <w:rPr>
          <w:rFonts w:ascii="Times New Roman" w:hAnsi="Times New Roman" w:cs="Times New Roman"/>
          <w:sz w:val="24"/>
        </w:rPr>
        <w:t xml:space="preserve">řádné ÚZ </w:t>
      </w:r>
    </w:p>
    <w:p w:rsidR="004F6F99" w:rsidRPr="00761EB4" w:rsidRDefault="004F6F99" w:rsidP="00761EB4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ÚZ musí být sestavena z údajů zjištěných nejpozději ke dni, od něhož ke dni rozhodnutí valné hromady o zvýšení ZK </w:t>
      </w:r>
      <w:r w:rsidR="00A77F35">
        <w:rPr>
          <w:rFonts w:ascii="Times New Roman" w:hAnsi="Times New Roman" w:cs="Times New Roman"/>
          <w:b/>
          <w:bCs/>
          <w:sz w:val="24"/>
        </w:rPr>
        <w:t>………………………………</w:t>
      </w:r>
      <w:proofErr w:type="gramStart"/>
      <w:r w:rsidR="00A77F35">
        <w:rPr>
          <w:rFonts w:ascii="Times New Roman" w:hAnsi="Times New Roman" w:cs="Times New Roman"/>
          <w:b/>
          <w:bCs/>
          <w:sz w:val="24"/>
        </w:rPr>
        <w:t>…..</w:t>
      </w:r>
      <w:proofErr w:type="gramEnd"/>
    </w:p>
    <w:p w:rsidR="004F6F99" w:rsidRPr="00761EB4" w:rsidRDefault="004F6F99" w:rsidP="00761EB4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Byl proveden audit účetní závěrky s výsledkem </w:t>
      </w:r>
      <w:r w:rsidR="00A77F35">
        <w:rPr>
          <w:rFonts w:ascii="Times New Roman" w:hAnsi="Times New Roman" w:cs="Times New Roman"/>
          <w:b/>
          <w:bCs/>
          <w:sz w:val="24"/>
        </w:rPr>
        <w:t>…………………………….</w:t>
      </w:r>
      <w:r w:rsidRPr="00761EB4">
        <w:rPr>
          <w:rFonts w:ascii="Times New Roman" w:hAnsi="Times New Roman" w:cs="Times New Roman"/>
          <w:sz w:val="24"/>
        </w:rPr>
        <w:t xml:space="preserve"> </w:t>
      </w:r>
    </w:p>
    <w:p w:rsidR="004F6F99" w:rsidRPr="00761EB4" w:rsidRDefault="00A77F35" w:rsidP="00761EB4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…………………………………..</w:t>
      </w:r>
      <w:r w:rsidR="004F6F99" w:rsidRPr="00761EB4">
        <w:rPr>
          <w:rFonts w:ascii="Times New Roman" w:hAnsi="Times New Roman" w:cs="Times New Roman"/>
          <w:b/>
          <w:bCs/>
          <w:sz w:val="24"/>
        </w:rPr>
        <w:t xml:space="preserve"> -</w:t>
      </w:r>
      <w:r w:rsidR="004F6F99" w:rsidRPr="00761EB4">
        <w:rPr>
          <w:rFonts w:ascii="Times New Roman" w:hAnsi="Times New Roman" w:cs="Times New Roman"/>
          <w:sz w:val="24"/>
        </w:rPr>
        <w:t xml:space="preserve"> částka zvyšující ZK nemůže přesahovat rozdíl mezi výší VK a výší ZK</w:t>
      </w: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29F4BCCF" wp14:editId="2CFC07D3">
            <wp:extent cx="4571999" cy="2352675"/>
            <wp:effectExtent l="0" t="0" r="635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9722" b="11666"/>
                    <a:stretch/>
                  </pic:blipFill>
                  <pic:spPr bwMode="auto">
                    <a:xfrm>
                      <a:off x="0" y="0"/>
                      <a:ext cx="4572638" cy="2353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</w:p>
    <w:p w:rsidR="001F6EDD" w:rsidRPr="001F6EDD" w:rsidRDefault="00A77F35" w:rsidP="001F6EDD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EE3B49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656A6A" wp14:editId="2CB05F3E">
                <wp:simplePos x="0" y="0"/>
                <wp:positionH relativeFrom="margin">
                  <wp:posOffset>-30480</wp:posOffset>
                </wp:positionH>
                <wp:positionV relativeFrom="paragraph">
                  <wp:posOffset>-52705</wp:posOffset>
                </wp:positionV>
                <wp:extent cx="5779770" cy="241300"/>
                <wp:effectExtent l="0" t="0" r="11430" b="25400"/>
                <wp:wrapNone/>
                <wp:docPr id="32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2" o:spid="_x0000_s1026" style="position:absolute;margin-left:-2.4pt;margin-top:-4.15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Nq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NGQ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" strokecolor="#c0504d" strokeweight="1pt">
                <v:fill opacity="0"/>
                <v:shadow color="#868686"/>
                <w10:wrap anchorx="margin"/>
              </v:rect>
            </w:pict>
          </mc:Fallback>
        </mc:AlternateContent>
      </w:r>
      <w:r w:rsidR="001F6EDD" w:rsidRPr="001F6EDD">
        <w:rPr>
          <w:rFonts w:ascii="Times New Roman" w:eastAsia="Calibri" w:hAnsi="Times New Roman" w:cs="Times New Roman"/>
          <w:b/>
          <w:sz w:val="24"/>
        </w:rPr>
        <w:t>Příklad 2 – Zvýšení ZK z vlastních zdrojů</w:t>
      </w:r>
    </w:p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1F6EDD">
        <w:rPr>
          <w:rFonts w:ascii="Times New Roman" w:eastAsia="Calibri" w:hAnsi="Times New Roman" w:cs="Times New Roman"/>
          <w:sz w:val="24"/>
        </w:rPr>
        <w:t xml:space="preserve">Dochází ke zvýšení základního kapitálu Železniční společnosti s. r. o. o 400 000 Kč, a to formou 100 000 Kč z příplatků mimo základní kapitál, 100 000 Kč ze statutárních fondů, 100 000 Kč z ostatních fondů a 100 000 Kč z výsledku hospodaření – zisku – z roku 2017. </w:t>
      </w:r>
    </w:p>
    <w:p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  <w:r w:rsidRPr="001F6EDD">
        <w:rPr>
          <w:rFonts w:ascii="Times New Roman" w:eastAsia="Calibri" w:hAnsi="Times New Roman" w:cs="Times New Roman"/>
          <w:sz w:val="24"/>
        </w:rPr>
        <w:t xml:space="preserve">Vytvořte účetní případy a zaúčtujte z pohledu s.r.o. </w:t>
      </w:r>
    </w:p>
    <w:p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</w:p>
    <w:p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  <w:r w:rsidRPr="001F6EDD">
        <w:rPr>
          <w:rFonts w:ascii="Times New Roman" w:eastAsia="Calibri" w:hAnsi="Times New Roman" w:cs="Times New Roman"/>
          <w:sz w:val="24"/>
        </w:rPr>
        <w:t xml:space="preserve">Účtování u s. r. o.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F6EDD">
              <w:rPr>
                <w:rFonts w:eastAsia="Calibri"/>
                <w:bCs/>
                <w:color w:val="000000" w:themeColor="text1"/>
                <w:kern w:val="24"/>
              </w:rPr>
              <w:t>ID – zvýšení ZK z ostatních kapitálových fondů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F6EDD">
              <w:rPr>
                <w:rFonts w:eastAsia="Calibri"/>
                <w:color w:val="000000" w:themeColor="text1"/>
                <w:kern w:val="24"/>
              </w:rPr>
              <w:t xml:space="preserve">ID – zvýšení ZK ze statutárních fondů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F6EDD">
              <w:rPr>
                <w:rFonts w:eastAsia="Calibri"/>
                <w:color w:val="000000" w:themeColor="text1"/>
                <w:kern w:val="24"/>
              </w:rPr>
              <w:t xml:space="preserve">ID – zvýšení ZK z ostatních fondů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F6EDD">
              <w:rPr>
                <w:rFonts w:eastAsia="Calibri"/>
                <w:color w:val="000000" w:themeColor="text1"/>
                <w:kern w:val="24"/>
              </w:rPr>
              <w:t xml:space="preserve">ID – zvýšení ZK z nerozděleného zisku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výpis z OR – zvýšení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F6EDD" w:rsidRPr="00761EB4" w:rsidRDefault="001F6EDD" w:rsidP="00761EB4">
      <w:pPr>
        <w:spacing w:after="0"/>
        <w:rPr>
          <w:rFonts w:ascii="Times New Roman" w:hAnsi="Times New Roman" w:cs="Times New Roman"/>
          <w:sz w:val="24"/>
        </w:rPr>
      </w:pPr>
    </w:p>
    <w:p w:rsidR="00761EB4" w:rsidRPr="004F6F99" w:rsidRDefault="00761EB4" w:rsidP="00EE3B49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761EB4" w:rsidRPr="004F6F99" w:rsidRDefault="001F6EDD" w:rsidP="00EE3B49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4F6F99">
        <w:rPr>
          <w:rFonts w:ascii="Times New Roman" w:hAnsi="Times New Roman" w:cs="Times New Roman"/>
          <w:sz w:val="24"/>
          <w:u w:val="single"/>
        </w:rPr>
        <w:t>III. Podmíněné zvýšení</w:t>
      </w:r>
    </w:p>
    <w:p w:rsidR="004F6F99" w:rsidRPr="001F6EDD" w:rsidRDefault="004F6F99" w:rsidP="001F6EDD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sz w:val="24"/>
        </w:rPr>
        <w:t xml:space="preserve">§ 505 – 510 ZOK, § 286 - 294 ZOK </w:t>
      </w:r>
    </w:p>
    <w:p w:rsidR="004F6F99" w:rsidRPr="001F6EDD" w:rsidRDefault="004F6F99" w:rsidP="001F6EDD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sz w:val="24"/>
        </w:rPr>
        <w:t xml:space="preserve">Vydání vyměnitelných nebo prioritních dluhopisů + rozhodnutí o zvýšení ZK </w:t>
      </w:r>
    </w:p>
    <w:p w:rsidR="004F6F99" w:rsidRPr="001F6EDD" w:rsidRDefault="00A77F35" w:rsidP="001F6EDD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="004F6F99" w:rsidRPr="001F6EDD">
        <w:rPr>
          <w:rFonts w:ascii="Times New Roman" w:hAnsi="Times New Roman" w:cs="Times New Roman"/>
          <w:b/>
          <w:bCs/>
          <w:sz w:val="24"/>
        </w:rPr>
        <w:t xml:space="preserve"> </w:t>
      </w:r>
      <w:r w:rsidR="004F6F99" w:rsidRPr="001F6EDD">
        <w:rPr>
          <w:rFonts w:ascii="Times New Roman" w:hAnsi="Times New Roman" w:cs="Times New Roman"/>
          <w:sz w:val="24"/>
        </w:rPr>
        <w:t>– zaúčtujte</w:t>
      </w:r>
      <w:proofErr w:type="gramEnd"/>
      <w:r w:rsidR="004F6F99" w:rsidRPr="001F6EDD">
        <w:rPr>
          <w:rFonts w:ascii="Times New Roman" w:hAnsi="Times New Roman" w:cs="Times New Roman"/>
          <w:sz w:val="24"/>
        </w:rPr>
        <w:t xml:space="preserve"> se snížení závazku z titulu dluhopisu a </w:t>
      </w:r>
      <w:r>
        <w:rPr>
          <w:rFonts w:ascii="Times New Roman" w:hAnsi="Times New Roman" w:cs="Times New Roman"/>
          <w:sz w:val="24"/>
        </w:rPr>
        <w:t>………………………</w:t>
      </w:r>
      <w:r w:rsidR="004F6F99" w:rsidRPr="001F6EDD">
        <w:rPr>
          <w:rFonts w:ascii="Times New Roman" w:hAnsi="Times New Roman" w:cs="Times New Roman"/>
          <w:sz w:val="24"/>
        </w:rPr>
        <w:t xml:space="preserve">, akcionář snížení dluhopisů a nabytí podílu </w:t>
      </w:r>
    </w:p>
    <w:p w:rsidR="004F6F99" w:rsidRPr="001F6EDD" w:rsidRDefault="00A77F35" w:rsidP="001F6EDD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="004F6F99" w:rsidRPr="001F6EDD">
        <w:rPr>
          <w:rFonts w:ascii="Times New Roman" w:hAnsi="Times New Roman" w:cs="Times New Roman"/>
          <w:b/>
          <w:bCs/>
          <w:sz w:val="24"/>
        </w:rPr>
        <w:t xml:space="preserve"> </w:t>
      </w:r>
      <w:r w:rsidR="004F6F99" w:rsidRPr="001F6EDD">
        <w:rPr>
          <w:rFonts w:ascii="Times New Roman" w:hAnsi="Times New Roman" w:cs="Times New Roman"/>
          <w:sz w:val="24"/>
        </w:rPr>
        <w:t>– úpis</w:t>
      </w:r>
      <w:proofErr w:type="gramEnd"/>
      <w:r w:rsidR="004F6F99" w:rsidRPr="001F6EDD">
        <w:rPr>
          <w:rFonts w:ascii="Times New Roman" w:hAnsi="Times New Roman" w:cs="Times New Roman"/>
          <w:sz w:val="24"/>
        </w:rPr>
        <w:t xml:space="preserve"> akcií + vznik závazku z titulu dluhopisu v době jeho splatnosti, akcionář úpis akcií (vznik pohledávky) a vznik podílu (vznik závazku) </w:t>
      </w:r>
    </w:p>
    <w:p w:rsidR="001F6EDD" w:rsidRDefault="001F6EDD" w:rsidP="00EE3B49">
      <w:pPr>
        <w:spacing w:after="0"/>
        <w:rPr>
          <w:rFonts w:ascii="Times New Roman" w:hAnsi="Times New Roman" w:cs="Times New Roman"/>
          <w:sz w:val="24"/>
        </w:rPr>
      </w:pPr>
    </w:p>
    <w:p w:rsidR="004F6F99" w:rsidRPr="001F6EDD" w:rsidRDefault="004F6F99" w:rsidP="001F6EDD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sz w:val="24"/>
        </w:rPr>
        <w:t>Současně usnesení valné hromady na vydání dluhopisů a usnesení o zvýšení ZK</w:t>
      </w:r>
    </w:p>
    <w:p w:rsidR="004F6F99" w:rsidRPr="001F6EDD" w:rsidRDefault="004F6F99" w:rsidP="001F6EDD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b/>
          <w:bCs/>
          <w:sz w:val="24"/>
          <w:lang w:val="pl-PL"/>
        </w:rPr>
        <w:t>Dluhopisy</w:t>
      </w:r>
      <w:r w:rsidRPr="001F6EDD">
        <w:rPr>
          <w:rFonts w:ascii="Times New Roman" w:hAnsi="Times New Roman" w:cs="Times New Roman"/>
          <w:sz w:val="24"/>
          <w:lang w:val="pl-PL"/>
        </w:rPr>
        <w:t>, s nimiž je spojeno právo:</w:t>
      </w:r>
    </w:p>
    <w:p w:rsidR="004F6F99" w:rsidRPr="001F6EDD" w:rsidRDefault="00A77F35" w:rsidP="001F6EDD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</w:t>
      </w:r>
    </w:p>
    <w:p w:rsidR="004F6F99" w:rsidRPr="001F6EDD" w:rsidRDefault="004F6F99" w:rsidP="001F6EDD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sz w:val="24"/>
        </w:rPr>
        <w:t>prioritní</w:t>
      </w:r>
    </w:p>
    <w:p w:rsidR="001F6EDD" w:rsidRDefault="001F6EDD" w:rsidP="00EE3B49">
      <w:pPr>
        <w:spacing w:after="0"/>
        <w:rPr>
          <w:rFonts w:ascii="Times New Roman" w:hAnsi="Times New Roman" w:cs="Times New Roman"/>
          <w:sz w:val="24"/>
        </w:rPr>
      </w:pPr>
    </w:p>
    <w:p w:rsidR="001F6EDD" w:rsidRPr="007417C4" w:rsidRDefault="001F6EDD" w:rsidP="001F6EDD">
      <w:pPr>
        <w:spacing w:after="0"/>
        <w:rPr>
          <w:rFonts w:ascii="Times New Roman" w:hAnsi="Times New Roman" w:cs="Times New Roman"/>
          <w:sz w:val="24"/>
        </w:rPr>
      </w:pPr>
      <w:r w:rsidRPr="007417C4">
        <w:rPr>
          <w:rFonts w:ascii="Times New Roman" w:hAnsi="Times New Roman" w:cs="Times New Roman"/>
          <w:sz w:val="24"/>
        </w:rPr>
        <w:t xml:space="preserve">Účtování u </w:t>
      </w:r>
      <w:r>
        <w:rPr>
          <w:rFonts w:ascii="Times New Roman" w:hAnsi="Times New Roman" w:cs="Times New Roman"/>
          <w:sz w:val="24"/>
        </w:rPr>
        <w:t xml:space="preserve">obchodní </w:t>
      </w:r>
      <w:r w:rsidRPr="007417C4">
        <w:rPr>
          <w:rFonts w:ascii="Times New Roman" w:hAnsi="Times New Roman" w:cs="Times New Roman"/>
          <w:sz w:val="24"/>
        </w:rPr>
        <w:t xml:space="preserve">společnosti </w:t>
      </w:r>
    </w:p>
    <w:p w:rsidR="001F6EDD" w:rsidRPr="007417C4" w:rsidRDefault="001F6EDD" w:rsidP="001F6EDD">
      <w:pPr>
        <w:spacing w:after="0"/>
        <w:rPr>
          <w:rFonts w:ascii="Verdana" w:hAnsi="Verdana"/>
          <w:b/>
          <w:sz w:val="24"/>
        </w:rPr>
      </w:pPr>
      <w:r w:rsidRPr="007417C4">
        <w:rPr>
          <w:rFonts w:ascii="Verdana" w:hAnsi="Verdana"/>
          <w:b/>
          <w:noProof/>
          <w:sz w:val="24"/>
          <w:lang w:eastAsia="cs-CZ"/>
        </w:rPr>
        <w:drawing>
          <wp:inline distT="0" distB="0" distL="0" distR="0" wp14:anchorId="2F2ACBAF" wp14:editId="17D4CA79">
            <wp:extent cx="5759725" cy="225149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6508" b="13984"/>
                    <a:stretch/>
                  </pic:blipFill>
                  <pic:spPr bwMode="auto">
                    <a:xfrm>
                      <a:off x="0" y="0"/>
                      <a:ext cx="5760720" cy="2251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EDD" w:rsidRDefault="001F6EDD" w:rsidP="001F6EDD"/>
    <w:p w:rsidR="001F6EDD" w:rsidRDefault="001F6EDD" w:rsidP="001F6EDD">
      <w:r>
        <w:lastRenderedPageBreak/>
        <w:t>Účtování u ……………………………</w:t>
      </w:r>
    </w:p>
    <w:p w:rsidR="001F6EDD" w:rsidRDefault="001F6EDD" w:rsidP="001F6EDD">
      <w:r w:rsidRPr="007417C4">
        <w:rPr>
          <w:noProof/>
          <w:lang w:eastAsia="cs-CZ"/>
        </w:rPr>
        <w:drawing>
          <wp:inline distT="0" distB="0" distL="0" distR="0" wp14:anchorId="59684BE3" wp14:editId="11342BB1">
            <wp:extent cx="5760287" cy="2415396"/>
            <wp:effectExtent l="0" t="0" r="0" b="444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6242" b="9198"/>
                    <a:stretch/>
                  </pic:blipFill>
                  <pic:spPr bwMode="auto">
                    <a:xfrm>
                      <a:off x="0" y="0"/>
                      <a:ext cx="5760720" cy="2415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  <w:r w:rsidRPr="00EE3B49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9484AB" wp14:editId="49B27A53">
                <wp:simplePos x="0" y="0"/>
                <wp:positionH relativeFrom="margin">
                  <wp:posOffset>-78105</wp:posOffset>
                </wp:positionH>
                <wp:positionV relativeFrom="paragraph">
                  <wp:posOffset>139065</wp:posOffset>
                </wp:positionV>
                <wp:extent cx="5779770" cy="241300"/>
                <wp:effectExtent l="0" t="0" r="11430" b="25400"/>
                <wp:wrapNone/>
                <wp:docPr id="33" name="Obdélní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3" o:spid="_x0000_s1026" style="position:absolute;margin-left:-6.15pt;margin-top:10.95pt;width:455.1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y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NGI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" strokecolor="#c0504d" strokeweight="1pt">
                <v:fill opacity="0"/>
                <v:shadow color="#868686"/>
                <w10:wrap anchorx="margin"/>
              </v:rect>
            </w:pict>
          </mc:Fallback>
        </mc:AlternateContent>
      </w:r>
    </w:p>
    <w:p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Příklad 3</w:t>
      </w:r>
      <w:r w:rsidRPr="001F6EDD">
        <w:rPr>
          <w:rFonts w:ascii="Times New Roman" w:eastAsia="Calibri" w:hAnsi="Times New Roman" w:cs="Times New Roman"/>
          <w:b/>
          <w:sz w:val="24"/>
        </w:rPr>
        <w:t xml:space="preserve"> – Podmíněné zvýšení základního kapitálu </w:t>
      </w:r>
    </w:p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4"/>
        </w:rPr>
      </w:pPr>
    </w:p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V akciové společnosti proběhlo zvýšení základního kapitálu. Společnost vydala </w:t>
      </w:r>
      <w:r w:rsidRPr="001F6EDD">
        <w:rPr>
          <w:rFonts w:ascii="Times New Roman" w:eastAsia="Calibri" w:hAnsi="Times New Roman" w:cs="Times New Roman"/>
          <w:b/>
          <w:sz w:val="24"/>
          <w:szCs w:val="24"/>
        </w:rPr>
        <w:t>prioritní dluhopisy</w:t>
      </w: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 (splatnost je delší než 1 rok) ve jmenovité hodnotě 12 000 000 Kč. Dluhopisy jsou úročeny částkou 2 % z </w:t>
      </w:r>
      <w:proofErr w:type="gramStart"/>
      <w:r w:rsidRPr="001F6EDD">
        <w:rPr>
          <w:rFonts w:ascii="Times New Roman" w:eastAsia="Calibri" w:hAnsi="Times New Roman" w:cs="Times New Roman"/>
          <w:sz w:val="24"/>
          <w:szCs w:val="24"/>
        </w:rPr>
        <w:t>rok</w:t>
      </w:r>
      <w:proofErr w:type="gramEnd"/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 (splatnost dluhopisů jsou 4 roky). </w:t>
      </w:r>
    </w:p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F6EDD">
        <w:rPr>
          <w:rFonts w:ascii="Times New Roman" w:eastAsia="Calibri" w:hAnsi="Times New Roman" w:cs="Times New Roman"/>
          <w:sz w:val="24"/>
          <w:szCs w:val="24"/>
        </w:rPr>
        <w:t>Dochází</w:t>
      </w:r>
      <w:proofErr w:type="gramEnd"/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 k emisi akcií ve jmenovité hodnotě 12 000 000 Kč při emisním kurzu 12 000 000 Kč Závazek z dluhopisu </w:t>
      </w:r>
      <w:proofErr w:type="gramStart"/>
      <w:r w:rsidRPr="001F6EDD">
        <w:rPr>
          <w:rFonts w:ascii="Times New Roman" w:eastAsia="Calibri" w:hAnsi="Times New Roman" w:cs="Times New Roman"/>
          <w:sz w:val="24"/>
          <w:szCs w:val="24"/>
        </w:rPr>
        <w:t>bude</w:t>
      </w:r>
      <w:proofErr w:type="gramEnd"/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 započten v souvislosti s pohledávkou za upsaný základní kapitál. Zaúčtuje z pohledu společnosti. </w:t>
      </w:r>
    </w:p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Účtování u obchodní společnosti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emise dlouhodobých dluhopisů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12 000 000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VBÚ – odkup dluhopisů (úhrada)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VBÚ – úhrada úroků z dluhopisů za 1 rok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předpis závazku z proplacení dluhopisů v době jejich splatnosti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úpis akcií </w:t>
            </w:r>
          </w:p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Jmenovitá hodnota</w:t>
            </w:r>
          </w:p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Emisní kurz</w:t>
            </w:r>
          </w:p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Emisní ážio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ID – zápočet pohledávku (úpis akcie) a závazku (prioritní dluhopis)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zápis zvýšení ZK do OR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7F35" w:rsidRPr="001F6EDD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Jak by se změnilo účtování u akciové společnosti, pokud by místo prioritních dluhopisů byly vydány </w:t>
      </w:r>
      <w:r w:rsidRPr="001F6EDD">
        <w:rPr>
          <w:rFonts w:ascii="Times New Roman" w:eastAsia="Calibri" w:hAnsi="Times New Roman" w:cs="Times New Roman"/>
          <w:b/>
          <w:sz w:val="24"/>
          <w:szCs w:val="24"/>
        </w:rPr>
        <w:t>vyměnitelné dluhopisy</w:t>
      </w: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 (ve jmenovité hodnotě i emisním kurzu 12 000 000 Kč). </w:t>
      </w:r>
    </w:p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Účtování u ob. </w:t>
      </w:r>
      <w:proofErr w:type="gramStart"/>
      <w:r w:rsidRPr="001F6EDD">
        <w:rPr>
          <w:rFonts w:ascii="Times New Roman" w:eastAsia="Calibri" w:hAnsi="Times New Roman" w:cs="Times New Roman"/>
          <w:sz w:val="24"/>
          <w:szCs w:val="24"/>
        </w:rPr>
        <w:t>společnosti</w:t>
      </w:r>
      <w:proofErr w:type="gramEnd"/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emise dlouhodobých dluhopisů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VBÚ – odkup dluhopisů (úhrada)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VBÚ – úhrada úroků z dluhopisů za 1 rok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výměna dluhopisů za akcie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zápis zvýšení ZK do OR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1F6EDD" w:rsidRDefault="001F6EDD" w:rsidP="001F6EDD"/>
    <w:p w:rsidR="001F6EDD" w:rsidRDefault="001F6EDD" w:rsidP="00EE3B49">
      <w:pPr>
        <w:spacing w:after="0"/>
        <w:rPr>
          <w:rFonts w:ascii="Times New Roman" w:hAnsi="Times New Roman" w:cs="Times New Roman"/>
          <w:sz w:val="24"/>
        </w:rPr>
      </w:pPr>
    </w:p>
    <w:p w:rsidR="001F6EDD" w:rsidRPr="00EE3B49" w:rsidRDefault="001F6EDD" w:rsidP="00EE3B49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F6EDD" w:rsidRPr="00EE3B49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99" w:rsidRDefault="004F6F99" w:rsidP="000B6915">
      <w:pPr>
        <w:spacing w:after="0" w:line="240" w:lineRule="auto"/>
      </w:pPr>
      <w:r>
        <w:separator/>
      </w:r>
    </w:p>
  </w:endnote>
  <w:endnote w:type="continuationSeparator" w:id="0">
    <w:p w:rsidR="004F6F99" w:rsidRDefault="004F6F99" w:rsidP="000B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233298"/>
      <w:docPartObj>
        <w:docPartGallery w:val="Page Numbers (Bottom of Page)"/>
        <w:docPartUnique/>
      </w:docPartObj>
    </w:sdtPr>
    <w:sdtEndPr/>
    <w:sdtContent>
      <w:p w:rsidR="004F6F99" w:rsidRPr="00A527F9" w:rsidRDefault="004F6F99" w:rsidP="00A527F9">
        <w:pPr>
          <w:pStyle w:val="Zpat"/>
          <w:pBdr>
            <w:top w:val="thinThickSmallGap" w:sz="24" w:space="1" w:color="622423" w:themeColor="accent2" w:themeShade="7F"/>
          </w:pBdr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 xml:space="preserve">Daně a účetnictví malých a středních </w:t>
        </w:r>
        <w:proofErr w:type="gramStart"/>
        <w:r>
          <w:rPr>
            <w:rFonts w:asciiTheme="majorHAnsi" w:eastAsiaTheme="majorEastAsia" w:hAnsiTheme="majorHAnsi" w:cstheme="majorBidi"/>
          </w:rPr>
          <w:t>podniků</w:t>
        </w:r>
        <w:r w:rsidR="00116552">
          <w:rPr>
            <w:rFonts w:asciiTheme="majorHAnsi" w:eastAsiaTheme="majorEastAsia" w:hAnsiTheme="majorHAnsi" w:cstheme="majorBidi"/>
          </w:rPr>
          <w:t xml:space="preserve"> </w:t>
        </w:r>
        <w:r w:rsidR="0018491C">
          <w:rPr>
            <w:rFonts w:asciiTheme="majorHAnsi" w:eastAsiaTheme="majorEastAsia" w:hAnsiTheme="majorHAnsi" w:cstheme="majorBidi"/>
          </w:rPr>
          <w:t xml:space="preserve">              3. přednáška</w:t>
        </w:r>
        <w:proofErr w:type="gramEnd"/>
        <w:r w:rsidR="0018491C">
          <w:rPr>
            <w:rFonts w:asciiTheme="majorHAnsi" w:eastAsiaTheme="majorEastAsia" w:hAnsiTheme="majorHAnsi" w:cstheme="majorBidi"/>
          </w:rPr>
          <w:t xml:space="preserve">  – 13 10. 2022</w:t>
        </w:r>
        <w:r>
          <w:rPr>
            <w:rFonts w:asciiTheme="majorHAnsi" w:eastAsiaTheme="majorEastAsia" w:hAnsiTheme="majorHAnsi" w:cstheme="majorBidi"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</w:rPr>
          <w:t xml:space="preserve">Stránka </w:t>
        </w: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18491C" w:rsidRPr="0018491C">
          <w:rPr>
            <w:rFonts w:asciiTheme="majorHAnsi" w:eastAsiaTheme="majorEastAsia" w:hAnsiTheme="majorHAnsi" w:cstheme="majorBidi"/>
            <w:noProof/>
          </w:rPr>
          <w:t>10</w:t>
        </w:r>
        <w:r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4F6F99" w:rsidRDefault="004F6F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99" w:rsidRDefault="004F6F99" w:rsidP="000B6915">
      <w:pPr>
        <w:spacing w:after="0" w:line="240" w:lineRule="auto"/>
      </w:pPr>
      <w:r>
        <w:separator/>
      </w:r>
    </w:p>
  </w:footnote>
  <w:footnote w:type="continuationSeparator" w:id="0">
    <w:p w:rsidR="004F6F99" w:rsidRDefault="004F6F99" w:rsidP="000B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3A7"/>
    <w:multiLevelType w:val="hybridMultilevel"/>
    <w:tmpl w:val="7780FEC2"/>
    <w:lvl w:ilvl="0" w:tplc="FEA83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FEAD1A">
      <w:start w:val="11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2A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6B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67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CE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8B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A1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08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C556B2"/>
    <w:multiLevelType w:val="hybridMultilevel"/>
    <w:tmpl w:val="83086BAE"/>
    <w:lvl w:ilvl="0" w:tplc="791E1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6A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AA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EF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8E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AF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45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E5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83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7E17E6"/>
    <w:multiLevelType w:val="hybridMultilevel"/>
    <w:tmpl w:val="3208D852"/>
    <w:lvl w:ilvl="0" w:tplc="7026E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E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A9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04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49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4A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22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C7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2B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C817B7"/>
    <w:multiLevelType w:val="hybridMultilevel"/>
    <w:tmpl w:val="08D6420A"/>
    <w:lvl w:ilvl="0" w:tplc="0B587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21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46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87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0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80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A0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C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EC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007B66"/>
    <w:multiLevelType w:val="hybridMultilevel"/>
    <w:tmpl w:val="922E7C8A"/>
    <w:lvl w:ilvl="0" w:tplc="50D21D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2E55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2C3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427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A41F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E5B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C11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C59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E3D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8388C"/>
    <w:multiLevelType w:val="hybridMultilevel"/>
    <w:tmpl w:val="D7CE9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C529D"/>
    <w:multiLevelType w:val="hybridMultilevel"/>
    <w:tmpl w:val="390E47D0"/>
    <w:lvl w:ilvl="0" w:tplc="8E5E34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0C9BE">
      <w:start w:val="169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3CC6B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CA1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3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E7F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CF9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A6C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CBB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E82621"/>
    <w:multiLevelType w:val="hybridMultilevel"/>
    <w:tmpl w:val="F202F7D0"/>
    <w:lvl w:ilvl="0" w:tplc="863C4D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641C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B6BC08">
      <w:start w:val="1697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C7B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74A4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34DC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015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871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818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E07D31"/>
    <w:multiLevelType w:val="hybridMultilevel"/>
    <w:tmpl w:val="D5965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222CE"/>
    <w:multiLevelType w:val="hybridMultilevel"/>
    <w:tmpl w:val="F4FE79AA"/>
    <w:lvl w:ilvl="0" w:tplc="D6DA1C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2E7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0F3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2FD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C69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2C4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8E7B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C22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84C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0E2CEA"/>
    <w:multiLevelType w:val="hybridMultilevel"/>
    <w:tmpl w:val="8D707234"/>
    <w:lvl w:ilvl="0" w:tplc="BE56A3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4FF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EC17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23B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C045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4091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2A6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167E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D0D9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4101BF"/>
    <w:multiLevelType w:val="hybridMultilevel"/>
    <w:tmpl w:val="FB82726E"/>
    <w:lvl w:ilvl="0" w:tplc="560C66E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87F1E"/>
    <w:multiLevelType w:val="hybridMultilevel"/>
    <w:tmpl w:val="F6BAF146"/>
    <w:lvl w:ilvl="0" w:tplc="8A1CF4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616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098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61A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CA93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6089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85E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3E8F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82A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755433"/>
    <w:multiLevelType w:val="hybridMultilevel"/>
    <w:tmpl w:val="FF948ADC"/>
    <w:lvl w:ilvl="0" w:tplc="9ECA39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6E0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26D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2C7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4053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94F6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A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826F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079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914041"/>
    <w:multiLevelType w:val="hybridMultilevel"/>
    <w:tmpl w:val="794CC2E6"/>
    <w:lvl w:ilvl="0" w:tplc="79BCB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4F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47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E1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65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C1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C9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9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09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F6B1D97"/>
    <w:multiLevelType w:val="hybridMultilevel"/>
    <w:tmpl w:val="B56A1774"/>
    <w:lvl w:ilvl="0" w:tplc="2850D3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62C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ACD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8AA0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E44C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65C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E37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2214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6B2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FC6E99"/>
    <w:multiLevelType w:val="hybridMultilevel"/>
    <w:tmpl w:val="644652E4"/>
    <w:lvl w:ilvl="0" w:tplc="7B0ACD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989A60">
      <w:start w:val="119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251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90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23D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C68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429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C96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4A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8463BD"/>
    <w:multiLevelType w:val="hybridMultilevel"/>
    <w:tmpl w:val="0CB03194"/>
    <w:lvl w:ilvl="0" w:tplc="73224D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434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7A73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247A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348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FE17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8F1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6C0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666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6D0FCC"/>
    <w:multiLevelType w:val="hybridMultilevel"/>
    <w:tmpl w:val="8D84A662"/>
    <w:lvl w:ilvl="0" w:tplc="6762B1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67332">
      <w:start w:val="121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306F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49A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6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0D9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F3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0614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CB9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B84523"/>
    <w:multiLevelType w:val="hybridMultilevel"/>
    <w:tmpl w:val="FF2E2A64"/>
    <w:lvl w:ilvl="0" w:tplc="AF0E4E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A8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092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05F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68A5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EDA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C50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EC8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A7A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A25FE5"/>
    <w:multiLevelType w:val="hybridMultilevel"/>
    <w:tmpl w:val="2A80C6A4"/>
    <w:lvl w:ilvl="0" w:tplc="3AAE93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4A5D1E">
      <w:start w:val="102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C44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8F9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14E0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E77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A50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2848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84F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C87628"/>
    <w:multiLevelType w:val="hybridMultilevel"/>
    <w:tmpl w:val="3D86BB52"/>
    <w:lvl w:ilvl="0" w:tplc="ED1E34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607D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A268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40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D014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068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293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279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62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97362E"/>
    <w:multiLevelType w:val="hybridMultilevel"/>
    <w:tmpl w:val="8DB4D780"/>
    <w:lvl w:ilvl="0" w:tplc="E8C4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C3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A0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EC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A9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6B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2A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8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47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0"/>
  </w:num>
  <w:num w:numId="5">
    <w:abstractNumId w:val="2"/>
  </w:num>
  <w:num w:numId="6">
    <w:abstractNumId w:val="1"/>
  </w:num>
  <w:num w:numId="7">
    <w:abstractNumId w:val="19"/>
  </w:num>
  <w:num w:numId="8">
    <w:abstractNumId w:val="18"/>
  </w:num>
  <w:num w:numId="9">
    <w:abstractNumId w:val="9"/>
  </w:num>
  <w:num w:numId="10">
    <w:abstractNumId w:val="20"/>
  </w:num>
  <w:num w:numId="11">
    <w:abstractNumId w:val="4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10"/>
  </w:num>
  <w:num w:numId="17">
    <w:abstractNumId w:val="15"/>
  </w:num>
  <w:num w:numId="18">
    <w:abstractNumId w:val="13"/>
  </w:num>
  <w:num w:numId="19">
    <w:abstractNumId w:val="21"/>
  </w:num>
  <w:num w:numId="20">
    <w:abstractNumId w:val="16"/>
  </w:num>
  <w:num w:numId="21">
    <w:abstractNumId w:val="8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BB"/>
    <w:rsid w:val="000B4047"/>
    <w:rsid w:val="000B6915"/>
    <w:rsid w:val="00116552"/>
    <w:rsid w:val="0018491C"/>
    <w:rsid w:val="001962A7"/>
    <w:rsid w:val="001F6EDD"/>
    <w:rsid w:val="00222E0B"/>
    <w:rsid w:val="002A584E"/>
    <w:rsid w:val="003345C0"/>
    <w:rsid w:val="00454C3D"/>
    <w:rsid w:val="004F6F99"/>
    <w:rsid w:val="005138B4"/>
    <w:rsid w:val="005203A4"/>
    <w:rsid w:val="006B62E3"/>
    <w:rsid w:val="00761EB4"/>
    <w:rsid w:val="00886C0D"/>
    <w:rsid w:val="00913F78"/>
    <w:rsid w:val="0093656D"/>
    <w:rsid w:val="00A527F9"/>
    <w:rsid w:val="00A77F35"/>
    <w:rsid w:val="00AF5730"/>
    <w:rsid w:val="00C419BB"/>
    <w:rsid w:val="00D04231"/>
    <w:rsid w:val="00D26308"/>
    <w:rsid w:val="00D43D58"/>
    <w:rsid w:val="00E30743"/>
    <w:rsid w:val="00EE3B49"/>
    <w:rsid w:val="00FA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9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915"/>
  </w:style>
  <w:style w:type="paragraph" w:styleId="Zpat">
    <w:name w:val="footer"/>
    <w:basedOn w:val="Normln"/>
    <w:link w:val="ZpatChar"/>
    <w:uiPriority w:val="99"/>
    <w:unhideWhenUsed/>
    <w:rsid w:val="000B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915"/>
  </w:style>
  <w:style w:type="paragraph" w:styleId="Odstavecseseznamem">
    <w:name w:val="List Paragraph"/>
    <w:basedOn w:val="Normln"/>
    <w:uiPriority w:val="34"/>
    <w:qFormat/>
    <w:rsid w:val="00EE3B4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F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9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915"/>
  </w:style>
  <w:style w:type="paragraph" w:styleId="Zpat">
    <w:name w:val="footer"/>
    <w:basedOn w:val="Normln"/>
    <w:link w:val="ZpatChar"/>
    <w:uiPriority w:val="99"/>
    <w:unhideWhenUsed/>
    <w:rsid w:val="000B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915"/>
  </w:style>
  <w:style w:type="paragraph" w:styleId="Odstavecseseznamem">
    <w:name w:val="List Paragraph"/>
    <w:basedOn w:val="Normln"/>
    <w:uiPriority w:val="34"/>
    <w:qFormat/>
    <w:rsid w:val="00EE3B4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F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7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5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7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2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7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7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0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4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9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6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8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7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74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5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7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5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4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1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46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1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28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4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9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5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0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1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E111-E93E-4A90-B93E-48D29FF3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10</Pages>
  <Words>1436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13</cp:revision>
  <dcterms:created xsi:type="dcterms:W3CDTF">2020-06-26T06:41:00Z</dcterms:created>
  <dcterms:modified xsi:type="dcterms:W3CDTF">2022-07-01T15:03:00Z</dcterms:modified>
</cp:coreProperties>
</file>