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4C" w:rsidRDefault="00BF280D" w:rsidP="003A526B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3A526B">
        <w:rPr>
          <w:rFonts w:ascii="Times New Roman" w:hAnsi="Times New Roman" w:cs="Times New Roman"/>
          <w:b/>
          <w:sz w:val="24"/>
          <w:szCs w:val="24"/>
          <w:lang w:val="cs-CZ"/>
        </w:rPr>
        <w:t>Okruhy ke zkoušce Podnikové finance 2</w:t>
      </w:r>
    </w:p>
    <w:p w:rsidR="003A526B" w:rsidRPr="003A526B" w:rsidRDefault="003A526B" w:rsidP="003A526B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Vyučující: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Duháček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Še</w:t>
      </w:r>
      <w:r w:rsidR="000E6CA3">
        <w:rPr>
          <w:rFonts w:ascii="Times New Roman" w:hAnsi="Times New Roman" w:cs="Times New Roman"/>
          <w:b/>
          <w:sz w:val="24"/>
          <w:szCs w:val="24"/>
          <w:lang w:val="cs-CZ"/>
        </w:rPr>
        <w:t>bestová Jarmila</w:t>
      </w:r>
    </w:p>
    <w:p w:rsidR="00BF280D" w:rsidRPr="003A526B" w:rsidRDefault="00BF280D" w:rsidP="003A526B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A526B">
        <w:rPr>
          <w:rFonts w:ascii="Times New Roman" w:hAnsi="Times New Roman" w:cs="Times New Roman"/>
          <w:sz w:val="24"/>
          <w:szCs w:val="24"/>
          <w:lang w:val="cs-CZ"/>
        </w:rPr>
        <w:t>Podnikové finance a finanční řízení</w:t>
      </w:r>
      <w:r w:rsidR="000E6CA3">
        <w:rPr>
          <w:rFonts w:ascii="Times New Roman" w:hAnsi="Times New Roman" w:cs="Times New Roman"/>
          <w:sz w:val="24"/>
          <w:szCs w:val="24"/>
          <w:lang w:val="cs-CZ"/>
        </w:rPr>
        <w:t>. Zdroje financování.</w:t>
      </w:r>
      <w:r w:rsidRPr="003A526B">
        <w:rPr>
          <w:rFonts w:ascii="Times New Roman" w:hAnsi="Times New Roman" w:cs="Times New Roman"/>
          <w:sz w:val="24"/>
          <w:szCs w:val="24"/>
          <w:lang w:val="cs-CZ"/>
        </w:rPr>
        <w:t xml:space="preserve"> (základní pojmy a cíle, základní zdroje financování</w:t>
      </w:r>
      <w:r w:rsidR="000E6CA3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0E6CA3" w:rsidRPr="000E6C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0E6CA3" w:rsidRPr="003A526B">
        <w:rPr>
          <w:rFonts w:ascii="Times New Roman" w:hAnsi="Times New Roman" w:cs="Times New Roman"/>
          <w:sz w:val="24"/>
          <w:szCs w:val="24"/>
          <w:lang w:val="cs-CZ"/>
        </w:rPr>
        <w:t>zlaté pravidlo, druhy, způsoby získávání zdrojů</w:t>
      </w:r>
      <w:r w:rsidRPr="003A526B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BF280D" w:rsidRPr="003A526B" w:rsidRDefault="000E6CA3" w:rsidP="003A526B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Investice a m</w:t>
      </w:r>
      <w:r w:rsidR="00BF280D" w:rsidRPr="003A526B">
        <w:rPr>
          <w:rFonts w:ascii="Times New Roman" w:hAnsi="Times New Roman" w:cs="Times New Roman"/>
          <w:sz w:val="24"/>
          <w:szCs w:val="24"/>
          <w:lang w:val="cs-CZ"/>
        </w:rPr>
        <w:t xml:space="preserve">etody hodnocení investic </w:t>
      </w:r>
      <w:r>
        <w:rPr>
          <w:rFonts w:ascii="Times New Roman" w:hAnsi="Times New Roman" w:cs="Times New Roman"/>
          <w:sz w:val="24"/>
          <w:szCs w:val="24"/>
          <w:lang w:val="cs-CZ"/>
        </w:rPr>
        <w:t>(druhy investic, statické a dynamické metody)</w:t>
      </w:r>
    </w:p>
    <w:p w:rsidR="00BF280D" w:rsidRPr="003A526B" w:rsidRDefault="00BF280D" w:rsidP="003A526B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A526B">
        <w:rPr>
          <w:rFonts w:ascii="Times New Roman" w:hAnsi="Times New Roman" w:cs="Times New Roman"/>
          <w:sz w:val="24"/>
          <w:szCs w:val="24"/>
          <w:lang w:val="cs-CZ"/>
        </w:rPr>
        <w:t>Riziko a likvidita (</w:t>
      </w:r>
      <w:r w:rsidR="000E6CA3">
        <w:rPr>
          <w:rFonts w:ascii="Times New Roman" w:hAnsi="Times New Roman" w:cs="Times New Roman"/>
          <w:sz w:val="24"/>
          <w:szCs w:val="24"/>
          <w:lang w:val="cs-CZ"/>
        </w:rPr>
        <w:t xml:space="preserve">definice pojmů, </w:t>
      </w:r>
      <w:r w:rsidRPr="003A526B">
        <w:rPr>
          <w:rFonts w:ascii="Times New Roman" w:hAnsi="Times New Roman" w:cs="Times New Roman"/>
          <w:sz w:val="24"/>
          <w:szCs w:val="24"/>
          <w:lang w:val="cs-CZ"/>
        </w:rPr>
        <w:t>členění, metody členění rizik, způsoby snižování rizika</w:t>
      </w:r>
      <w:r w:rsidR="000E6CA3">
        <w:rPr>
          <w:rFonts w:ascii="Times New Roman" w:hAnsi="Times New Roman" w:cs="Times New Roman"/>
          <w:sz w:val="24"/>
          <w:szCs w:val="24"/>
          <w:lang w:val="cs-CZ"/>
        </w:rPr>
        <w:t>, druhy likvidity</w:t>
      </w:r>
      <w:r w:rsidRPr="003A526B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F75905" w:rsidRPr="003A526B" w:rsidRDefault="00BF280D" w:rsidP="003A526B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A526B">
        <w:rPr>
          <w:rFonts w:ascii="Times New Roman" w:hAnsi="Times New Roman" w:cs="Times New Roman"/>
          <w:sz w:val="24"/>
          <w:szCs w:val="24"/>
          <w:lang w:val="cs-CZ"/>
        </w:rPr>
        <w:t>Kapitálová struktura podniku</w:t>
      </w:r>
      <w:r w:rsidR="000E6CA3">
        <w:rPr>
          <w:rFonts w:ascii="Times New Roman" w:hAnsi="Times New Roman" w:cs="Times New Roman"/>
          <w:sz w:val="24"/>
          <w:szCs w:val="24"/>
          <w:lang w:val="cs-CZ"/>
        </w:rPr>
        <w:t xml:space="preserve"> a její optimalizace</w:t>
      </w:r>
      <w:r w:rsidRPr="003A526B">
        <w:rPr>
          <w:rFonts w:ascii="Times New Roman" w:hAnsi="Times New Roman" w:cs="Times New Roman"/>
          <w:sz w:val="24"/>
          <w:szCs w:val="24"/>
          <w:lang w:val="cs-CZ"/>
        </w:rPr>
        <w:t xml:space="preserve"> – pojem a její význam</w:t>
      </w:r>
      <w:r w:rsidR="00F75905" w:rsidRPr="003A526B">
        <w:rPr>
          <w:rFonts w:ascii="Times New Roman" w:hAnsi="Times New Roman" w:cs="Times New Roman"/>
          <w:sz w:val="24"/>
          <w:szCs w:val="24"/>
          <w:lang w:val="cs-CZ"/>
        </w:rPr>
        <w:t>, vlastní a cizí kapitál</w:t>
      </w:r>
      <w:r w:rsidR="000E6C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0E6CA3" w:rsidRPr="003A526B">
        <w:rPr>
          <w:rFonts w:ascii="Times New Roman" w:hAnsi="Times New Roman" w:cs="Times New Roman"/>
          <w:sz w:val="24"/>
          <w:szCs w:val="24"/>
          <w:lang w:val="cs-CZ"/>
        </w:rPr>
        <w:t>(zásady, náklady kapitálu, finanční riziko)</w:t>
      </w:r>
    </w:p>
    <w:p w:rsidR="00BF280D" w:rsidRPr="003A526B" w:rsidRDefault="00BF280D" w:rsidP="003A526B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A526B">
        <w:rPr>
          <w:rFonts w:ascii="Times New Roman" w:hAnsi="Times New Roman" w:cs="Times New Roman"/>
          <w:sz w:val="24"/>
          <w:szCs w:val="24"/>
          <w:lang w:val="cs-CZ"/>
        </w:rPr>
        <w:t xml:space="preserve">Řízení aktiv </w:t>
      </w:r>
      <w:r w:rsidR="00F75905" w:rsidRPr="003A526B">
        <w:rPr>
          <w:rFonts w:ascii="Times New Roman" w:hAnsi="Times New Roman" w:cs="Times New Roman"/>
          <w:sz w:val="24"/>
          <w:szCs w:val="24"/>
          <w:lang w:val="cs-CZ"/>
        </w:rPr>
        <w:t>a ukazatelé</w:t>
      </w:r>
      <w:r w:rsidR="000E6CA3">
        <w:rPr>
          <w:rFonts w:ascii="Times New Roman" w:hAnsi="Times New Roman" w:cs="Times New Roman"/>
          <w:sz w:val="24"/>
          <w:szCs w:val="24"/>
          <w:lang w:val="cs-CZ"/>
        </w:rPr>
        <w:t xml:space="preserve"> vyhodnocení</w:t>
      </w:r>
      <w:r w:rsidR="00F75905" w:rsidRPr="003A526B">
        <w:rPr>
          <w:rFonts w:ascii="Times New Roman" w:hAnsi="Times New Roman" w:cs="Times New Roman"/>
          <w:sz w:val="24"/>
          <w:szCs w:val="24"/>
          <w:lang w:val="cs-CZ"/>
        </w:rPr>
        <w:t>, pracovní kapitál</w:t>
      </w:r>
      <w:r w:rsidR="000E6CA3">
        <w:rPr>
          <w:rFonts w:ascii="Times New Roman" w:hAnsi="Times New Roman" w:cs="Times New Roman"/>
          <w:sz w:val="24"/>
          <w:szCs w:val="24"/>
          <w:lang w:val="cs-CZ"/>
        </w:rPr>
        <w:t xml:space="preserve"> (členění, skupiny ukazatelů, vysvětlení pracovního kapitálu)</w:t>
      </w:r>
    </w:p>
    <w:p w:rsidR="00F75905" w:rsidRPr="003A526B" w:rsidRDefault="00F75905" w:rsidP="003A526B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A526B">
        <w:rPr>
          <w:rFonts w:ascii="Times New Roman" w:hAnsi="Times New Roman" w:cs="Times New Roman"/>
          <w:sz w:val="24"/>
          <w:szCs w:val="24"/>
          <w:lang w:val="cs-CZ"/>
        </w:rPr>
        <w:t>Zásoby a ukazatele zásob</w:t>
      </w:r>
      <w:r w:rsidR="000E6CA3">
        <w:rPr>
          <w:rFonts w:ascii="Times New Roman" w:hAnsi="Times New Roman" w:cs="Times New Roman"/>
          <w:sz w:val="24"/>
          <w:szCs w:val="24"/>
          <w:lang w:val="cs-CZ"/>
        </w:rPr>
        <w:t xml:space="preserve"> (druhy zásob, účel, typy ukazatelů)</w:t>
      </w:r>
    </w:p>
    <w:p w:rsidR="00F75905" w:rsidRPr="003A526B" w:rsidRDefault="003A526B" w:rsidP="003A526B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A526B">
        <w:rPr>
          <w:rFonts w:ascii="Times New Roman" w:hAnsi="Times New Roman" w:cs="Times New Roman"/>
          <w:sz w:val="24"/>
          <w:szCs w:val="24"/>
          <w:lang w:val="cs-CZ"/>
        </w:rPr>
        <w:t>Oceňování</w:t>
      </w:r>
      <w:r w:rsidR="00F75905" w:rsidRPr="003A526B">
        <w:rPr>
          <w:rFonts w:ascii="Times New Roman" w:hAnsi="Times New Roman" w:cs="Times New Roman"/>
          <w:sz w:val="24"/>
          <w:szCs w:val="24"/>
          <w:lang w:val="cs-CZ"/>
        </w:rPr>
        <w:t xml:space="preserve"> podniku</w:t>
      </w:r>
      <w:r w:rsidR="000E6CA3">
        <w:rPr>
          <w:rFonts w:ascii="Times New Roman" w:hAnsi="Times New Roman" w:cs="Times New Roman"/>
          <w:sz w:val="24"/>
          <w:szCs w:val="24"/>
          <w:lang w:val="cs-CZ"/>
        </w:rPr>
        <w:t>, spojování podniků (definice, způsoby oceňování, účel, využití v praxi)</w:t>
      </w:r>
    </w:p>
    <w:p w:rsidR="00F75905" w:rsidRPr="003A526B" w:rsidRDefault="000E6CA3" w:rsidP="003A526B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F75905" w:rsidRPr="003A526B">
        <w:rPr>
          <w:rFonts w:ascii="Times New Roman" w:hAnsi="Times New Roman" w:cs="Times New Roman"/>
          <w:sz w:val="24"/>
          <w:szCs w:val="24"/>
          <w:lang w:val="cs-CZ"/>
        </w:rPr>
        <w:t>odstata mezinárodních financí a organizace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regulující trh (WTO, Evropská banka…)</w:t>
      </w:r>
    </w:p>
    <w:p w:rsidR="003A526B" w:rsidRPr="003A526B" w:rsidRDefault="003A526B" w:rsidP="003A526B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A526B">
        <w:rPr>
          <w:rFonts w:ascii="Times New Roman" w:hAnsi="Times New Roman" w:cs="Times New Roman"/>
          <w:sz w:val="24"/>
          <w:szCs w:val="24"/>
          <w:lang w:val="cs-CZ"/>
        </w:rPr>
        <w:t>Platební bilance, horizontální a vertikální struktura</w:t>
      </w:r>
      <w:r w:rsidR="000E6CA3">
        <w:rPr>
          <w:rFonts w:ascii="Times New Roman" w:hAnsi="Times New Roman" w:cs="Times New Roman"/>
          <w:sz w:val="24"/>
          <w:szCs w:val="24"/>
          <w:lang w:val="cs-CZ"/>
        </w:rPr>
        <w:t xml:space="preserve"> (vysvětlení, vlivy působící na </w:t>
      </w:r>
      <w:proofErr w:type="spellStart"/>
      <w:r w:rsidR="000E6CA3">
        <w:rPr>
          <w:rFonts w:ascii="Times New Roman" w:hAnsi="Times New Roman" w:cs="Times New Roman"/>
          <w:sz w:val="24"/>
          <w:szCs w:val="24"/>
          <w:lang w:val="cs-CZ"/>
        </w:rPr>
        <w:t>pl</w:t>
      </w:r>
      <w:proofErr w:type="spellEnd"/>
      <w:r w:rsidR="000E6CA3">
        <w:rPr>
          <w:rFonts w:ascii="Times New Roman" w:hAnsi="Times New Roman" w:cs="Times New Roman"/>
          <w:sz w:val="24"/>
          <w:szCs w:val="24"/>
          <w:lang w:val="cs-CZ"/>
        </w:rPr>
        <w:t xml:space="preserve">. bilanci, salda, vyrovnávání </w:t>
      </w:r>
      <w:proofErr w:type="spellStart"/>
      <w:r w:rsidR="000E6CA3">
        <w:rPr>
          <w:rFonts w:ascii="Times New Roman" w:hAnsi="Times New Roman" w:cs="Times New Roman"/>
          <w:sz w:val="24"/>
          <w:szCs w:val="24"/>
          <w:lang w:val="cs-CZ"/>
        </w:rPr>
        <w:t>pl</w:t>
      </w:r>
      <w:proofErr w:type="spellEnd"/>
      <w:r w:rsidR="000E6CA3">
        <w:rPr>
          <w:rFonts w:ascii="Times New Roman" w:hAnsi="Times New Roman" w:cs="Times New Roman"/>
          <w:sz w:val="24"/>
          <w:szCs w:val="24"/>
          <w:lang w:val="cs-CZ"/>
        </w:rPr>
        <w:t>. bilance)</w:t>
      </w:r>
    </w:p>
    <w:p w:rsidR="003A526B" w:rsidRPr="003A526B" w:rsidRDefault="003A526B" w:rsidP="003A526B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A526B">
        <w:rPr>
          <w:rFonts w:ascii="Times New Roman" w:hAnsi="Times New Roman" w:cs="Times New Roman"/>
          <w:sz w:val="24"/>
          <w:szCs w:val="24"/>
          <w:lang w:val="cs-CZ"/>
        </w:rPr>
        <w:t>Devizový trh a devizové kurzy</w:t>
      </w:r>
      <w:r w:rsidR="000E6CA3">
        <w:rPr>
          <w:rFonts w:ascii="Times New Roman" w:hAnsi="Times New Roman" w:cs="Times New Roman"/>
          <w:sz w:val="24"/>
          <w:szCs w:val="24"/>
          <w:lang w:val="cs-CZ"/>
        </w:rPr>
        <w:t xml:space="preserve"> (definice, typy kurzů, deviza vs. valuta, vliv centrální banky)</w:t>
      </w:r>
    </w:p>
    <w:p w:rsidR="003A526B" w:rsidRPr="003A526B" w:rsidRDefault="003A526B" w:rsidP="003A526B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A526B">
        <w:rPr>
          <w:rFonts w:ascii="Times New Roman" w:hAnsi="Times New Roman" w:cs="Times New Roman"/>
          <w:sz w:val="24"/>
          <w:szCs w:val="24"/>
          <w:lang w:val="cs-CZ"/>
        </w:rPr>
        <w:t>Zahraniční investice – typy a druhy</w:t>
      </w:r>
      <w:bookmarkStart w:id="0" w:name="_GoBack"/>
      <w:bookmarkEnd w:id="0"/>
    </w:p>
    <w:p w:rsidR="003A526B" w:rsidRPr="003A526B" w:rsidRDefault="003A526B" w:rsidP="003A526B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sectPr w:rsidR="003A526B" w:rsidRPr="003A5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4686"/>
    <w:multiLevelType w:val="hybridMultilevel"/>
    <w:tmpl w:val="6FA69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0D"/>
    <w:rsid w:val="000E6CA3"/>
    <w:rsid w:val="003A526B"/>
    <w:rsid w:val="009C5C4C"/>
    <w:rsid w:val="00BF280D"/>
    <w:rsid w:val="00F7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16592-E1A8-4A0F-B45F-C1053EEA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2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2020-12-07T18:06:00Z</dcterms:created>
  <dcterms:modified xsi:type="dcterms:W3CDTF">2021-11-27T09:56:00Z</dcterms:modified>
</cp:coreProperties>
</file>