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9D" w:rsidRDefault="0087439D" w:rsidP="0087439D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Daň z hazardních her</w:t>
      </w:r>
      <w:r w:rsidR="0051414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1414C" w:rsidRPr="0051414C">
        <w:rPr>
          <w:rFonts w:ascii="Times New Roman" w:hAnsi="Times New Roman" w:cs="Times New Roman"/>
          <w:b/>
          <w:sz w:val="24"/>
          <w:highlight w:val="yellow"/>
          <w:u w:val="single"/>
        </w:rPr>
        <w:t>– ke zkoušce</w:t>
      </w: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p w:rsidR="0087439D" w:rsidRPr="00745745" w:rsidRDefault="0087439D" w:rsidP="0087439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45745">
        <w:rPr>
          <w:rFonts w:ascii="Times New Roman" w:hAnsi="Times New Roman" w:cs="Times New Roman"/>
          <w:b/>
          <w:sz w:val="24"/>
        </w:rPr>
        <w:t xml:space="preserve">Předmět daně a právní úprava </w:t>
      </w:r>
    </w:p>
    <w:p w:rsidR="00000000" w:rsidRPr="00E52D19" w:rsidRDefault="0051414C" w:rsidP="00E52D1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2D19">
        <w:rPr>
          <w:rFonts w:ascii="Times New Roman" w:hAnsi="Times New Roman" w:cs="Times New Roman"/>
          <w:b/>
          <w:bCs/>
          <w:sz w:val="24"/>
        </w:rPr>
        <w:t>Předmět daně</w:t>
      </w:r>
      <w:r w:rsidRPr="00E52D19">
        <w:rPr>
          <w:rFonts w:ascii="Times New Roman" w:hAnsi="Times New Roman" w:cs="Times New Roman"/>
          <w:sz w:val="24"/>
        </w:rPr>
        <w:t>: provozování hazardní hry na území České republiky (na základě povolení nebo dle zákona upravující hazardní hry)</w:t>
      </w:r>
    </w:p>
    <w:p w:rsidR="00000000" w:rsidRPr="00E52D19" w:rsidRDefault="0051414C" w:rsidP="00E52D1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2D19">
        <w:rPr>
          <w:rFonts w:ascii="Times New Roman" w:hAnsi="Times New Roman" w:cs="Times New Roman"/>
          <w:b/>
          <w:bCs/>
          <w:sz w:val="24"/>
        </w:rPr>
        <w:t xml:space="preserve">Právní </w:t>
      </w:r>
      <w:r w:rsidRPr="00E52D19">
        <w:rPr>
          <w:rFonts w:ascii="Times New Roman" w:hAnsi="Times New Roman" w:cs="Times New Roman"/>
          <w:b/>
          <w:bCs/>
          <w:sz w:val="24"/>
        </w:rPr>
        <w:t>úprava</w:t>
      </w:r>
      <w:r w:rsidRPr="00E52D19">
        <w:rPr>
          <w:rFonts w:ascii="Times New Roman" w:hAnsi="Times New Roman" w:cs="Times New Roman"/>
          <w:sz w:val="24"/>
        </w:rPr>
        <w:t>: zákon č. 187/2016 Sb., o dani z hazardních her</w:t>
      </w:r>
    </w:p>
    <w:p w:rsidR="00000000" w:rsidRPr="00E52D19" w:rsidRDefault="0051414C" w:rsidP="00E52D1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2D19">
        <w:rPr>
          <w:rFonts w:ascii="Times New Roman" w:hAnsi="Times New Roman" w:cs="Times New Roman"/>
          <w:b/>
          <w:bCs/>
          <w:sz w:val="24"/>
        </w:rPr>
        <w:t xml:space="preserve">hazardní hra </w:t>
      </w:r>
      <w:r w:rsidRPr="00E52D19">
        <w:rPr>
          <w:rFonts w:ascii="Times New Roman" w:hAnsi="Times New Roman" w:cs="Times New Roman"/>
          <w:sz w:val="24"/>
        </w:rPr>
        <w:t>- hra, sázka nebo los, do nichž sázející vloží sázku, jejíž návratnost se nezaručuje a v nichž o výhře nebo prohře rozhoduje zcela nebo zčásti náhoda nebo neznámá okolnost</w:t>
      </w: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439D" w:rsidRPr="00745745" w:rsidRDefault="00E52D19" w:rsidP="008743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Poplatník daně</w:t>
      </w:r>
    </w:p>
    <w:p w:rsidR="0087439D" w:rsidRPr="00745745" w:rsidRDefault="0087439D" w:rsidP="0087439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t>Provozovatel loterie nebo jiné podobné hry</w:t>
      </w: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Daň z hazardních her se skládá: </w:t>
      </w:r>
    </w:p>
    <w:p w:rsidR="0087439D" w:rsidRPr="006A4900" w:rsidRDefault="0087439D" w:rsidP="0087439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daň z</w:t>
      </w:r>
      <w:r>
        <w:rPr>
          <w:rFonts w:ascii="Times New Roman" w:hAnsi="Times New Roman" w:cs="Times New Roman"/>
          <w:sz w:val="24"/>
        </w:rPr>
        <w:t> </w:t>
      </w:r>
      <w:r w:rsidRPr="006A4900">
        <w:rPr>
          <w:rFonts w:ascii="Times New Roman" w:hAnsi="Times New Roman" w:cs="Times New Roman"/>
          <w:sz w:val="24"/>
        </w:rPr>
        <w:t>l</w:t>
      </w:r>
      <w:r w:rsidR="00E52D19">
        <w:rPr>
          <w:rFonts w:ascii="Times New Roman" w:hAnsi="Times New Roman" w:cs="Times New Roman"/>
          <w:sz w:val="24"/>
        </w:rPr>
        <w:t>oterií</w:t>
      </w:r>
      <w:r w:rsidRPr="006A4900">
        <w:rPr>
          <w:rFonts w:ascii="Times New Roman" w:hAnsi="Times New Roman" w:cs="Times New Roman"/>
          <w:sz w:val="24"/>
        </w:rPr>
        <w:t xml:space="preserve"> </w:t>
      </w:r>
    </w:p>
    <w:p w:rsidR="0087439D" w:rsidRPr="006A4900" w:rsidRDefault="0087439D" w:rsidP="0087439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daň z kursových sázek, </w:t>
      </w:r>
    </w:p>
    <w:p w:rsidR="0087439D" w:rsidRPr="006A4900" w:rsidRDefault="0087439D" w:rsidP="0087439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daň z bing, </w:t>
      </w:r>
    </w:p>
    <w:p w:rsidR="0087439D" w:rsidRPr="006A4900" w:rsidRDefault="0087439D" w:rsidP="0087439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daň z technických her, </w:t>
      </w:r>
    </w:p>
    <w:p w:rsidR="0087439D" w:rsidRPr="006A4900" w:rsidRDefault="0087439D" w:rsidP="0087439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daň z živých her, </w:t>
      </w:r>
    </w:p>
    <w:p w:rsidR="0087439D" w:rsidRPr="006A4900" w:rsidRDefault="0087439D" w:rsidP="0087439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daň z tombol,</w:t>
      </w:r>
    </w:p>
    <w:p w:rsidR="0087439D" w:rsidRPr="006A4900" w:rsidRDefault="0087439D" w:rsidP="0087439D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daň z turnajů malého rozsahu.</w:t>
      </w: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439D" w:rsidRPr="006A4900" w:rsidRDefault="0087439D" w:rsidP="008743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Základ je rozdělen na 8 dílčích základů</w:t>
      </w:r>
    </w:p>
    <w:p w:rsidR="0087439D" w:rsidRPr="006A4900" w:rsidRDefault="0087439D" w:rsidP="008743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Princip </w:t>
      </w:r>
      <w:r w:rsidR="00E52D19">
        <w:rPr>
          <w:rFonts w:ascii="Times New Roman" w:hAnsi="Times New Roman" w:cs="Times New Roman"/>
          <w:sz w:val="24"/>
        </w:rPr>
        <w:t>IN-OUT</w:t>
      </w:r>
      <w:r w:rsidRPr="006A4900">
        <w:rPr>
          <w:rFonts w:ascii="Times New Roman" w:hAnsi="Times New Roman" w:cs="Times New Roman"/>
          <w:sz w:val="24"/>
        </w:rPr>
        <w:t xml:space="preserve">, částka o kterou úhrn přijatých a nevrácených vkladů (IN) převyšuje úhrn vyplacených výher (OUT). Ve světě obvyklý i princip IN, tedy pouze vklady. </w:t>
      </w:r>
    </w:p>
    <w:p w:rsidR="0087439D" w:rsidRPr="006A4900" w:rsidRDefault="0087439D" w:rsidP="0087439D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Vklad - jakékoliv plnění opravňující k účasti na hazardní hře, zejména sázka a další plnění stanovené provozovatelem, opravňující k účasti na hazardní hře. </w:t>
      </w:r>
    </w:p>
    <w:p w:rsidR="0087439D" w:rsidRPr="006A4900" w:rsidRDefault="0087439D" w:rsidP="0087439D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Sázka - sázejícím dobrovolně určené nevratné plnění, které bude porovnáváno s výsledkem hazardní hry. </w:t>
      </w:r>
    </w:p>
    <w:p w:rsidR="0087439D" w:rsidRPr="006A4900" w:rsidRDefault="0087439D" w:rsidP="008743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V případě her, kdy čeští hráči </w:t>
      </w:r>
      <w:proofErr w:type="gramStart"/>
      <w:r w:rsidRPr="006A4900">
        <w:rPr>
          <w:rFonts w:ascii="Times New Roman" w:hAnsi="Times New Roman" w:cs="Times New Roman"/>
          <w:sz w:val="24"/>
        </w:rPr>
        <w:t>hrají</w:t>
      </w:r>
      <w:proofErr w:type="gramEnd"/>
      <w:r w:rsidRPr="006A4900">
        <w:rPr>
          <w:rFonts w:ascii="Times New Roman" w:hAnsi="Times New Roman" w:cs="Times New Roman"/>
          <w:sz w:val="24"/>
        </w:rPr>
        <w:t xml:space="preserve"> proti cizím hráčům se </w:t>
      </w:r>
      <w:proofErr w:type="gramStart"/>
      <w:r w:rsidRPr="006A4900">
        <w:rPr>
          <w:rFonts w:ascii="Times New Roman" w:hAnsi="Times New Roman" w:cs="Times New Roman"/>
          <w:sz w:val="24"/>
        </w:rPr>
        <w:t>použije</w:t>
      </w:r>
      <w:proofErr w:type="gramEnd"/>
      <w:r w:rsidRPr="006A4900">
        <w:rPr>
          <w:rFonts w:ascii="Times New Roman" w:hAnsi="Times New Roman" w:cs="Times New Roman"/>
          <w:sz w:val="24"/>
        </w:rPr>
        <w:t xml:space="preserve"> složitější vzorec, odpovídající trojčlence: z celosvětového IN-OUT do českého základu daně vstoupí pouze ta část, která poměrně odpovídá českému IN (úhrn přijatých a nevrácených vkladů), </w:t>
      </w:r>
    </w:p>
    <w:p w:rsidR="0087439D" w:rsidRPr="006A4900" w:rsidRDefault="0087439D" w:rsidP="008743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dílčí základ daně je konstruován jako kladný rozdíl mezi celkovým množstvím přijatých a nevrácených vkladů a celkovým množstvím vyplacených výher</w:t>
      </w: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439D" w:rsidRDefault="00E52D19" w:rsidP="008743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Základ daně</w:t>
      </w:r>
    </w:p>
    <w:p w:rsidR="0087439D" w:rsidRPr="00745745" w:rsidRDefault="0087439D" w:rsidP="00874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t>Součet dílčích základů daně (celkem 8 dle typu her) – tvoří částku</w:t>
      </w:r>
      <w:r>
        <w:rPr>
          <w:rFonts w:ascii="Times New Roman" w:hAnsi="Times New Roman" w:cs="Times New Roman"/>
          <w:sz w:val="24"/>
        </w:rPr>
        <w:t>,</w:t>
      </w:r>
      <w:r w:rsidRPr="00745745">
        <w:rPr>
          <w:rFonts w:ascii="Times New Roman" w:hAnsi="Times New Roman" w:cs="Times New Roman"/>
          <w:sz w:val="24"/>
        </w:rPr>
        <w:t xml:space="preserve"> o kterou úhrn přijatých vkladů převyšuje součet úhrnu vyplacených výher a úhrnu vrácených vkladů (princip IN-OUT)</w:t>
      </w:r>
    </w:p>
    <w:p w:rsidR="0087439D" w:rsidRDefault="0087439D" w:rsidP="00874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t>Celkový základ daně se zaokrouhluje na celé 100 Kč nahoru</w:t>
      </w: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439D" w:rsidRPr="00745745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439D" w:rsidRPr="00745745" w:rsidRDefault="0087439D" w:rsidP="0087439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t>Sazba daně</w:t>
      </w:r>
    </w:p>
    <w:p w:rsidR="00000000" w:rsidRPr="00E52D19" w:rsidRDefault="0051414C" w:rsidP="00E52D19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2D19">
        <w:rPr>
          <w:rFonts w:ascii="Times New Roman" w:hAnsi="Times New Roman" w:cs="Times New Roman"/>
          <w:sz w:val="24"/>
        </w:rPr>
        <w:lastRenderedPageBreak/>
        <w:t>dife</w:t>
      </w:r>
      <w:r w:rsidRPr="00E52D19">
        <w:rPr>
          <w:rFonts w:ascii="Times New Roman" w:hAnsi="Times New Roman" w:cs="Times New Roman"/>
          <w:sz w:val="24"/>
        </w:rPr>
        <w:t xml:space="preserve">rencovaná, poměrná lineární, vyjadřuje společenskou škodlivost jednotlivých hazardních her, </w:t>
      </w:r>
    </w:p>
    <w:p w:rsidR="00000000" w:rsidRPr="00E52D19" w:rsidRDefault="0051414C" w:rsidP="00E52D19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2D19">
        <w:rPr>
          <w:rFonts w:ascii="Times New Roman" w:hAnsi="Times New Roman" w:cs="Times New Roman"/>
          <w:sz w:val="24"/>
        </w:rPr>
        <w:t>25 % sazba pro dílčí daň z kurzových sázek, totalizátorových her, tombol a turnajů malého rozsahu</w:t>
      </w:r>
      <w:r w:rsidRPr="00E52D19">
        <w:rPr>
          <w:rFonts w:ascii="Times New Roman" w:hAnsi="Times New Roman" w:cs="Times New Roman"/>
          <w:sz w:val="24"/>
        </w:rPr>
        <w:t xml:space="preserve">, </w:t>
      </w:r>
    </w:p>
    <w:p w:rsidR="00000000" w:rsidRPr="00E52D19" w:rsidRDefault="0051414C" w:rsidP="00E52D19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2D19">
        <w:rPr>
          <w:rFonts w:ascii="Times New Roman" w:hAnsi="Times New Roman" w:cs="Times New Roman"/>
          <w:sz w:val="24"/>
        </w:rPr>
        <w:t xml:space="preserve">30 % sazba pro dílčí daň z loterií, bing a živých her, </w:t>
      </w:r>
    </w:p>
    <w:p w:rsidR="00000000" w:rsidRPr="00E52D19" w:rsidRDefault="0051414C" w:rsidP="00E52D19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2D19">
        <w:rPr>
          <w:rFonts w:ascii="Times New Roman" w:hAnsi="Times New Roman" w:cs="Times New Roman"/>
          <w:sz w:val="24"/>
        </w:rPr>
        <w:t>35 % sazba pro technické hry</w:t>
      </w:r>
    </w:p>
    <w:p w:rsidR="0087439D" w:rsidRPr="00745745" w:rsidRDefault="0087439D" w:rsidP="0087439D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Zdaňovací období a daňové přiznání</w:t>
      </w:r>
    </w:p>
    <w:p w:rsidR="0087439D" w:rsidRPr="00745745" w:rsidRDefault="0087439D" w:rsidP="0087439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t xml:space="preserve">Zdaňovací období: </w:t>
      </w:r>
      <w:r w:rsidR="0051414C">
        <w:rPr>
          <w:rFonts w:ascii="Times New Roman" w:hAnsi="Times New Roman" w:cs="Times New Roman"/>
          <w:sz w:val="24"/>
        </w:rPr>
        <w:t>čtvrtletí</w:t>
      </w:r>
    </w:p>
    <w:p w:rsidR="0087439D" w:rsidRDefault="0087439D" w:rsidP="0087439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t xml:space="preserve">Daňová přiznání se podává elektronicky, do </w:t>
      </w:r>
      <w:r w:rsidR="0051414C">
        <w:rPr>
          <w:rFonts w:ascii="Times New Roman" w:hAnsi="Times New Roman" w:cs="Times New Roman"/>
          <w:sz w:val="24"/>
        </w:rPr>
        <w:t>25</w:t>
      </w:r>
      <w:r w:rsidRPr="00745745">
        <w:rPr>
          <w:rFonts w:ascii="Times New Roman" w:hAnsi="Times New Roman" w:cs="Times New Roman"/>
          <w:sz w:val="24"/>
        </w:rPr>
        <w:t xml:space="preserve"> dnů po skončení zdaňovacího období </w:t>
      </w:r>
    </w:p>
    <w:p w:rsidR="0087439D" w:rsidRPr="006A4900" w:rsidRDefault="0087439D" w:rsidP="0087439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Daň se nevyměřuje rozhodnutím správce daně (platebním výměrem), ale uplatní se fikce vyměření přímo podáním daňového přiznání. </w:t>
      </w:r>
    </w:p>
    <w:p w:rsidR="0087439D" w:rsidRPr="006A4900" w:rsidRDefault="0087439D" w:rsidP="0087439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Pokud se přiznání nepodá, uplatní se fikce, že bylo podáno a tvrdila se v něm daň ve výši 0 Kč. </w:t>
      </w: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439D" w:rsidRPr="00DC7BE0" w:rsidRDefault="0087439D" w:rsidP="0087439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C7BE0">
        <w:rPr>
          <w:rFonts w:ascii="Times New Roman" w:hAnsi="Times New Roman" w:cs="Times New Roman"/>
          <w:b/>
          <w:sz w:val="24"/>
        </w:rPr>
        <w:t>Výhry z hazardu a jejich zdanění</w:t>
      </w:r>
    </w:p>
    <w:p w:rsidR="00000000" w:rsidRPr="0051414C" w:rsidRDefault="0051414C" w:rsidP="0051414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51414C">
        <w:rPr>
          <w:rFonts w:ascii="Times New Roman" w:hAnsi="Times New Roman" w:cs="Times New Roman"/>
          <w:sz w:val="24"/>
        </w:rPr>
        <w:t>se</w:t>
      </w:r>
      <w:proofErr w:type="gramEnd"/>
      <w:r w:rsidRPr="0051414C">
        <w:rPr>
          <w:rFonts w:ascii="Times New Roman" w:hAnsi="Times New Roman" w:cs="Times New Roman"/>
          <w:sz w:val="24"/>
        </w:rPr>
        <w:t xml:space="preserve"> daní podle zákona o dani z příjmů fyzických osob (586/1992 Sb.), </w:t>
      </w:r>
    </w:p>
    <w:p w:rsidR="00000000" w:rsidRPr="0051414C" w:rsidRDefault="0051414C" w:rsidP="0051414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1414C">
        <w:rPr>
          <w:rFonts w:ascii="Times New Roman" w:hAnsi="Times New Roman" w:cs="Times New Roman"/>
          <w:sz w:val="24"/>
        </w:rPr>
        <w:t xml:space="preserve">Výhry z loterie a tomboly jsou od daně z příjmů osvobozeny, pokud výše výhry nepřesahuje </w:t>
      </w:r>
      <w:r w:rsidRPr="0051414C">
        <w:rPr>
          <w:rFonts w:ascii="Times New Roman" w:hAnsi="Times New Roman" w:cs="Times New Roman"/>
          <w:sz w:val="24"/>
        </w:rPr>
        <w:br/>
        <w:t>1</w:t>
      </w:r>
      <w:r w:rsidRPr="0051414C">
        <w:rPr>
          <w:rFonts w:ascii="Times New Roman" w:hAnsi="Times New Roman" w:cs="Times New Roman"/>
          <w:sz w:val="24"/>
        </w:rPr>
        <w:t xml:space="preserve"> 000 000 </w:t>
      </w:r>
      <w:proofErr w:type="gramStart"/>
      <w:r w:rsidRPr="0051414C">
        <w:rPr>
          <w:rFonts w:ascii="Times New Roman" w:hAnsi="Times New Roman" w:cs="Times New Roman"/>
          <w:sz w:val="24"/>
        </w:rPr>
        <w:t>Kč . V tomto</w:t>
      </w:r>
      <w:proofErr w:type="gramEnd"/>
      <w:r w:rsidRPr="0051414C">
        <w:rPr>
          <w:rFonts w:ascii="Times New Roman" w:hAnsi="Times New Roman" w:cs="Times New Roman"/>
          <w:sz w:val="24"/>
        </w:rPr>
        <w:t xml:space="preserve"> případě je rozhodná výše konkrétní výhry, jednotlivé výhry v rámci jednoho zdaňovacího období se u fyzické osoby nesčítají.</w:t>
      </w:r>
    </w:p>
    <w:p w:rsidR="00000000" w:rsidRPr="0051414C" w:rsidRDefault="0051414C" w:rsidP="0051414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1414C">
        <w:rPr>
          <w:rFonts w:ascii="Times New Roman" w:hAnsi="Times New Roman" w:cs="Times New Roman"/>
          <w:sz w:val="24"/>
        </w:rPr>
        <w:t xml:space="preserve">U ostatních výher z hazardních her je nutné </w:t>
      </w:r>
      <w:r w:rsidRPr="0051414C">
        <w:rPr>
          <w:rFonts w:ascii="Times New Roman" w:hAnsi="Times New Roman" w:cs="Times New Roman"/>
          <w:sz w:val="24"/>
        </w:rPr>
        <w:t>u jednotlivého druhu hazardní hry zkoumat, zda rozdíl mezi úhrnem výher z daného druhu hazardní hry a úhrnem vkla</w:t>
      </w:r>
      <w:r>
        <w:rPr>
          <w:rFonts w:ascii="Times New Roman" w:hAnsi="Times New Roman" w:cs="Times New Roman"/>
          <w:sz w:val="24"/>
        </w:rPr>
        <w:t xml:space="preserve">dů za zdaňovací období přesáhl </w:t>
      </w:r>
      <w:r w:rsidRPr="0051414C">
        <w:rPr>
          <w:rFonts w:ascii="Times New Roman" w:hAnsi="Times New Roman" w:cs="Times New Roman"/>
          <w:sz w:val="24"/>
        </w:rPr>
        <w:t>1 000 000 Kč.</w:t>
      </w: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7439D" w:rsidRPr="006A4900" w:rsidRDefault="0087439D" w:rsidP="008743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loterie a tomboly, </w:t>
      </w:r>
    </w:p>
    <w:p w:rsidR="0087439D" w:rsidRPr="006A4900" w:rsidRDefault="0087439D" w:rsidP="008743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kursové sázky a totalizátorové hry, </w:t>
      </w:r>
    </w:p>
    <w:p w:rsidR="0087439D" w:rsidRPr="006A4900" w:rsidRDefault="0087439D" w:rsidP="008743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technické hry, </w:t>
      </w:r>
    </w:p>
    <w:p w:rsidR="0087439D" w:rsidRPr="006A4900" w:rsidRDefault="0087439D" w:rsidP="008743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živé hry s výjimkou turnaje živé hry, </w:t>
      </w:r>
    </w:p>
    <w:p w:rsidR="0087439D" w:rsidRPr="006A4900" w:rsidRDefault="0087439D" w:rsidP="008743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turnaje živé hry a turnaje malého rozsahu, </w:t>
      </w:r>
    </w:p>
    <w:p w:rsidR="0087439D" w:rsidRPr="006A4900" w:rsidRDefault="0087439D" w:rsidP="0087439D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jiné hazardní hry mimo výše uvedené</w:t>
      </w:r>
    </w:p>
    <w:p w:rsidR="0087439D" w:rsidRDefault="0087439D" w:rsidP="008743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00000" w:rsidRPr="0051414C" w:rsidRDefault="0051414C" w:rsidP="0051414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14C">
        <w:rPr>
          <w:rFonts w:ascii="Times New Roman" w:hAnsi="Times New Roman" w:cs="Times New Roman"/>
          <w:sz w:val="24"/>
          <w:szCs w:val="24"/>
        </w:rPr>
        <w:t>výhry z her jako je Sportka spo</w:t>
      </w:r>
      <w:r w:rsidRPr="0051414C">
        <w:rPr>
          <w:rFonts w:ascii="Times New Roman" w:hAnsi="Times New Roman" w:cs="Times New Roman"/>
          <w:sz w:val="24"/>
          <w:szCs w:val="24"/>
        </w:rPr>
        <w:t xml:space="preserve">lečnosti Sazka nebo </w:t>
      </w:r>
      <w:proofErr w:type="spellStart"/>
      <w:r w:rsidRPr="0051414C">
        <w:rPr>
          <w:rFonts w:ascii="Times New Roman" w:hAnsi="Times New Roman" w:cs="Times New Roman"/>
          <w:sz w:val="24"/>
          <w:szCs w:val="24"/>
        </w:rPr>
        <w:t>Eurojackpot</w:t>
      </w:r>
      <w:proofErr w:type="spellEnd"/>
      <w:r w:rsidRPr="0051414C">
        <w:rPr>
          <w:rFonts w:ascii="Times New Roman" w:hAnsi="Times New Roman" w:cs="Times New Roman"/>
          <w:sz w:val="24"/>
          <w:szCs w:val="24"/>
        </w:rPr>
        <w:t xml:space="preserve"> do 1 000 000 Kč včetně jsou od daně </w:t>
      </w:r>
      <w:r w:rsidRPr="0051414C">
        <w:rPr>
          <w:rFonts w:ascii="Times New Roman" w:hAnsi="Times New Roman" w:cs="Times New Roman"/>
          <w:b/>
          <w:bCs/>
          <w:sz w:val="24"/>
          <w:szCs w:val="24"/>
        </w:rPr>
        <w:t>osvobozeny</w:t>
      </w:r>
      <w:r w:rsidRPr="0051414C">
        <w:rPr>
          <w:rFonts w:ascii="Times New Roman" w:hAnsi="Times New Roman" w:cs="Times New Roman"/>
          <w:sz w:val="24"/>
          <w:szCs w:val="24"/>
        </w:rPr>
        <w:t>, počítá se přitom hrubá výše výhry nesnížená</w:t>
      </w:r>
      <w:r w:rsidRPr="0051414C">
        <w:rPr>
          <w:rFonts w:ascii="Times New Roman" w:hAnsi="Times New Roman" w:cs="Times New Roman"/>
          <w:sz w:val="24"/>
          <w:szCs w:val="24"/>
        </w:rPr>
        <w:t xml:space="preserve"> o vklad do hry ani žádné další výdaje, </w:t>
      </w:r>
    </w:p>
    <w:p w:rsidR="00000000" w:rsidRPr="0051414C" w:rsidRDefault="0051414C" w:rsidP="0051414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14C">
        <w:rPr>
          <w:rFonts w:ascii="Times New Roman" w:hAnsi="Times New Roman" w:cs="Times New Roman"/>
          <w:sz w:val="24"/>
          <w:szCs w:val="24"/>
        </w:rPr>
        <w:t xml:space="preserve">jednorázové výhry nad 1 000 000 Kč, podléhají 15% srážkové dani, </w:t>
      </w:r>
      <w:r w:rsidRPr="0051414C">
        <w:rPr>
          <w:rFonts w:ascii="Times New Roman" w:hAnsi="Times New Roman" w:cs="Times New Roman"/>
          <w:b/>
          <w:bCs/>
          <w:sz w:val="24"/>
          <w:szCs w:val="24"/>
        </w:rPr>
        <w:t xml:space="preserve">srážková daň </w:t>
      </w:r>
      <w:r w:rsidRPr="0051414C">
        <w:rPr>
          <w:rFonts w:ascii="Times New Roman" w:hAnsi="Times New Roman" w:cs="Times New Roman"/>
          <w:sz w:val="24"/>
          <w:szCs w:val="24"/>
        </w:rPr>
        <w:t>funguje tak, že ji strhne přímo provozovatel hry a odvede ji za výherce,</w:t>
      </w:r>
    </w:p>
    <w:p w:rsidR="0087439D" w:rsidRDefault="0087439D" w:rsidP="0087439D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7BE0">
        <w:rPr>
          <w:rFonts w:ascii="Times New Roman" w:hAnsi="Times New Roman" w:cs="Times New Roman"/>
          <w:sz w:val="24"/>
          <w:szCs w:val="24"/>
        </w:rPr>
        <w:t xml:space="preserve">pokud základ daně u daného </w:t>
      </w:r>
      <w:r>
        <w:rPr>
          <w:rFonts w:ascii="Times New Roman" w:hAnsi="Times New Roman" w:cs="Times New Roman"/>
          <w:sz w:val="24"/>
          <w:szCs w:val="24"/>
        </w:rPr>
        <w:t>druhu příjmu nepřesáhne 1 000 000</w:t>
      </w:r>
      <w:r w:rsidRPr="00DC7BE0">
        <w:rPr>
          <w:rFonts w:ascii="Times New Roman" w:hAnsi="Times New Roman" w:cs="Times New Roman"/>
          <w:sz w:val="24"/>
          <w:szCs w:val="24"/>
        </w:rPr>
        <w:t xml:space="preserve"> Kč, je příjem z tohoto druhu hry od daně osvobozen a nemusí se ani uvádět do daňového přiznání,</w:t>
      </w:r>
    </w:p>
    <w:p w:rsidR="00000000" w:rsidRPr="0051414C" w:rsidRDefault="0051414C" w:rsidP="0051414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14C">
        <w:rPr>
          <w:rFonts w:ascii="Times New Roman" w:hAnsi="Times New Roman" w:cs="Times New Roman"/>
          <w:sz w:val="24"/>
          <w:szCs w:val="24"/>
        </w:rPr>
        <w:t>výhry z pokeru a ostatních hazardních her jsou zdaňován</w:t>
      </w:r>
      <w:r w:rsidRPr="0051414C">
        <w:rPr>
          <w:rFonts w:ascii="Times New Roman" w:hAnsi="Times New Roman" w:cs="Times New Roman"/>
          <w:sz w:val="24"/>
          <w:szCs w:val="24"/>
        </w:rPr>
        <w:t xml:space="preserve">y jako </w:t>
      </w:r>
      <w:r w:rsidRPr="0051414C">
        <w:rPr>
          <w:rFonts w:ascii="Times New Roman" w:hAnsi="Times New Roman" w:cs="Times New Roman"/>
          <w:b/>
          <w:bCs/>
          <w:sz w:val="24"/>
          <w:szCs w:val="24"/>
        </w:rPr>
        <w:t xml:space="preserve">ostatní příjem </w:t>
      </w:r>
      <w:r w:rsidRPr="0051414C">
        <w:rPr>
          <w:rFonts w:ascii="Times New Roman" w:hAnsi="Times New Roman" w:cs="Times New Roman"/>
          <w:sz w:val="24"/>
          <w:szCs w:val="24"/>
        </w:rPr>
        <w:t xml:space="preserve">se sazbou 15%, </w:t>
      </w:r>
    </w:p>
    <w:p w:rsidR="00000000" w:rsidRPr="0051414C" w:rsidRDefault="0051414C" w:rsidP="0051414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14C">
        <w:rPr>
          <w:rFonts w:ascii="Times New Roman" w:hAnsi="Times New Roman" w:cs="Times New Roman"/>
          <w:sz w:val="24"/>
          <w:szCs w:val="24"/>
        </w:rPr>
        <w:t>na rozdíl od loteri</w:t>
      </w:r>
      <w:r w:rsidRPr="0051414C">
        <w:rPr>
          <w:rFonts w:ascii="Times New Roman" w:hAnsi="Times New Roman" w:cs="Times New Roman"/>
          <w:sz w:val="24"/>
          <w:szCs w:val="24"/>
        </w:rPr>
        <w:t xml:space="preserve">í u sázek a ostatních hazardních her daň nestrhne provozovatel hry, ale musí ji výherce zaplatit sám v rámci </w:t>
      </w:r>
      <w:r w:rsidRPr="0051414C">
        <w:rPr>
          <w:rFonts w:ascii="Times New Roman" w:hAnsi="Times New Roman" w:cs="Times New Roman"/>
          <w:b/>
          <w:bCs/>
          <w:sz w:val="24"/>
          <w:szCs w:val="24"/>
        </w:rPr>
        <w:t>daňového přiznání</w:t>
      </w:r>
      <w:r w:rsidRPr="0051414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0000" w:rsidRPr="0051414C" w:rsidRDefault="0051414C" w:rsidP="0051414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14C">
        <w:rPr>
          <w:rFonts w:ascii="Times New Roman" w:hAnsi="Times New Roman" w:cs="Times New Roman"/>
          <w:sz w:val="24"/>
          <w:szCs w:val="24"/>
        </w:rPr>
        <w:t>pokud základ daně u daného druhu příjmu nepřesáhne 1 000 000 Kč, je příjem z tohoto druhu hry od daně osvobozen a nemus</w:t>
      </w:r>
      <w:r w:rsidRPr="0051414C">
        <w:rPr>
          <w:rFonts w:ascii="Times New Roman" w:hAnsi="Times New Roman" w:cs="Times New Roman"/>
          <w:sz w:val="24"/>
          <w:szCs w:val="24"/>
        </w:rPr>
        <w:t>í se ani uvádět do daňového přiznání,</w:t>
      </w:r>
    </w:p>
    <w:p w:rsidR="0051414C" w:rsidRPr="00DC7BE0" w:rsidRDefault="0051414C" w:rsidP="0051414C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CF0E6F" w:rsidRDefault="00CF0E6F"/>
    <w:sectPr w:rsidR="00CF0E6F" w:rsidSect="0051414C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4C" w:rsidRDefault="0051414C" w:rsidP="0051414C">
      <w:pPr>
        <w:spacing w:after="0" w:line="240" w:lineRule="auto"/>
      </w:pPr>
      <w:r>
        <w:separator/>
      </w:r>
    </w:p>
  </w:endnote>
  <w:endnote w:type="continuationSeparator" w:id="0">
    <w:p w:rsidR="0051414C" w:rsidRDefault="0051414C" w:rsidP="0051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14C" w:rsidRDefault="0051414C">
    <w:pPr>
      <w:pStyle w:val="Zpat"/>
    </w:pPr>
    <w:r>
      <w:t>Samostudium 3   YDSCR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4C" w:rsidRDefault="0051414C" w:rsidP="0051414C">
      <w:pPr>
        <w:spacing w:after="0" w:line="240" w:lineRule="auto"/>
      </w:pPr>
      <w:r>
        <w:separator/>
      </w:r>
    </w:p>
  </w:footnote>
  <w:footnote w:type="continuationSeparator" w:id="0">
    <w:p w:rsidR="0051414C" w:rsidRDefault="0051414C" w:rsidP="00514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1ED"/>
    <w:multiLevelType w:val="hybridMultilevel"/>
    <w:tmpl w:val="E60C0A8E"/>
    <w:lvl w:ilvl="0" w:tplc="575CF1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6A0A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04EF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60C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60A1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235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E6EF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493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29B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47602"/>
    <w:multiLevelType w:val="hybridMultilevel"/>
    <w:tmpl w:val="FAD8E69A"/>
    <w:lvl w:ilvl="0" w:tplc="4F4A5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66C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B692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C92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F677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88E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EE8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07C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B611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A84F7E"/>
    <w:multiLevelType w:val="hybridMultilevel"/>
    <w:tmpl w:val="D256C218"/>
    <w:lvl w:ilvl="0" w:tplc="9EC096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EBA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5048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6060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475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4A76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C6AE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6C4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183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095E43"/>
    <w:multiLevelType w:val="hybridMultilevel"/>
    <w:tmpl w:val="D8E68C58"/>
    <w:lvl w:ilvl="0" w:tplc="81B22E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69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CDD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61E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EF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CE2D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EA3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9E2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3C51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5130E9"/>
    <w:multiLevelType w:val="hybridMultilevel"/>
    <w:tmpl w:val="26A05144"/>
    <w:lvl w:ilvl="0" w:tplc="F070AA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EB5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52D7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AC7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625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6E5E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009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DC06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8206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5F0B89"/>
    <w:multiLevelType w:val="hybridMultilevel"/>
    <w:tmpl w:val="6E74F9E2"/>
    <w:lvl w:ilvl="0" w:tplc="04E040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EC0B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29C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2F5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867C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4EC7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867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72D7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B87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143679"/>
    <w:multiLevelType w:val="hybridMultilevel"/>
    <w:tmpl w:val="EE18D6A8"/>
    <w:lvl w:ilvl="0" w:tplc="6ED427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E66A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7AB1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2D9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2B1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8C68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8CC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44D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3AF4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CD2BA3"/>
    <w:multiLevelType w:val="hybridMultilevel"/>
    <w:tmpl w:val="6E24E27A"/>
    <w:lvl w:ilvl="0" w:tplc="0DF25A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0DE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74A0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A3A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86D0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DABA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AC1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814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2C7C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9C5624"/>
    <w:multiLevelType w:val="hybridMultilevel"/>
    <w:tmpl w:val="DAD6FFA6"/>
    <w:lvl w:ilvl="0" w:tplc="3C16A8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81F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E70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8D4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89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BA2E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697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893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E094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4A4ABD"/>
    <w:multiLevelType w:val="hybridMultilevel"/>
    <w:tmpl w:val="E4C85A82"/>
    <w:lvl w:ilvl="0" w:tplc="A6A23B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A2D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AD6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A3F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6EC2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CA0B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72CD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2A0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0A6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9C7D39"/>
    <w:multiLevelType w:val="hybridMultilevel"/>
    <w:tmpl w:val="754A10B8"/>
    <w:lvl w:ilvl="0" w:tplc="B04E1A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76E7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C5A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E680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42B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42F3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88A0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421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B440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427005"/>
    <w:multiLevelType w:val="hybridMultilevel"/>
    <w:tmpl w:val="9B4C2A26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9259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E1E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1633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8FC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0BB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096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A56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B40A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E567C9"/>
    <w:multiLevelType w:val="hybridMultilevel"/>
    <w:tmpl w:val="BDACDEFE"/>
    <w:lvl w:ilvl="0" w:tplc="505060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AAF9C">
      <w:start w:val="17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9499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06B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72CC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479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2AF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D8C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0CB3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270CAE"/>
    <w:multiLevelType w:val="hybridMultilevel"/>
    <w:tmpl w:val="60203C28"/>
    <w:lvl w:ilvl="0" w:tplc="4384A8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4BDB4">
      <w:start w:val="68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1847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8FA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4479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AF9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CC8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88A9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AA76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"/>
  </w:num>
  <w:num w:numId="5">
    <w:abstractNumId w:val="12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9D"/>
    <w:rsid w:val="0051414C"/>
    <w:rsid w:val="0087439D"/>
    <w:rsid w:val="00BD4F66"/>
    <w:rsid w:val="00CF0E6F"/>
    <w:rsid w:val="00E5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39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14C"/>
  </w:style>
  <w:style w:type="paragraph" w:styleId="Zpat">
    <w:name w:val="footer"/>
    <w:basedOn w:val="Normln"/>
    <w:link w:val="ZpatChar"/>
    <w:uiPriority w:val="99"/>
    <w:unhideWhenUsed/>
    <w:rsid w:val="0051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439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414C"/>
  </w:style>
  <w:style w:type="paragraph" w:styleId="Zpat">
    <w:name w:val="footer"/>
    <w:basedOn w:val="Normln"/>
    <w:link w:val="ZpatChar"/>
    <w:uiPriority w:val="99"/>
    <w:unhideWhenUsed/>
    <w:rsid w:val="0051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4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9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2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5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2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0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00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63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75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63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3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</cp:revision>
  <dcterms:created xsi:type="dcterms:W3CDTF">2021-07-28T12:25:00Z</dcterms:created>
  <dcterms:modified xsi:type="dcterms:W3CDTF">2021-07-28T12:51:00Z</dcterms:modified>
</cp:coreProperties>
</file>