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6C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00000" w:rsidRPr="0077616C" w:rsidRDefault="0077616C" w:rsidP="0077616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616C">
        <w:rPr>
          <w:rFonts w:ascii="Times New Roman" w:hAnsi="Times New Roman" w:cs="Times New Roman"/>
          <w:sz w:val="24"/>
        </w:rPr>
        <w:t xml:space="preserve">Před vznikem obchodní korporace </w:t>
      </w:r>
      <w:r w:rsidRPr="0077616C">
        <w:rPr>
          <w:rFonts w:ascii="Times New Roman" w:hAnsi="Times New Roman" w:cs="Times New Roman"/>
          <w:b/>
          <w:bCs/>
          <w:sz w:val="24"/>
        </w:rPr>
        <w:t xml:space="preserve">správce vkladu </w:t>
      </w:r>
    </w:p>
    <w:p w:rsidR="00000000" w:rsidRPr="0077616C" w:rsidRDefault="0077616C" w:rsidP="0077616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616C">
        <w:rPr>
          <w:rFonts w:ascii="Times New Roman" w:hAnsi="Times New Roman" w:cs="Times New Roman"/>
          <w:sz w:val="24"/>
        </w:rPr>
        <w:t xml:space="preserve">Splácení peněžitých vkladů </w:t>
      </w:r>
    </w:p>
    <w:p w:rsidR="00000000" w:rsidRPr="0077616C" w:rsidRDefault="0077616C" w:rsidP="0077616C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616C">
        <w:rPr>
          <w:rFonts w:ascii="Times New Roman" w:hAnsi="Times New Roman" w:cs="Times New Roman"/>
          <w:sz w:val="24"/>
        </w:rPr>
        <w:t xml:space="preserve">s.r.o. – před zápisem do OR – nejméně </w:t>
      </w:r>
      <w:r w:rsidRPr="0077616C">
        <w:rPr>
          <w:rFonts w:ascii="Times New Roman" w:hAnsi="Times New Roman" w:cs="Times New Roman"/>
          <w:b/>
          <w:bCs/>
          <w:sz w:val="24"/>
        </w:rPr>
        <w:t>30 %</w:t>
      </w:r>
      <w:r w:rsidRPr="0077616C">
        <w:rPr>
          <w:rFonts w:ascii="Times New Roman" w:hAnsi="Times New Roman" w:cs="Times New Roman"/>
          <w:sz w:val="24"/>
        </w:rPr>
        <w:t xml:space="preserve"> každého peněž</w:t>
      </w:r>
      <w:r w:rsidRPr="0077616C">
        <w:rPr>
          <w:rFonts w:ascii="Times New Roman" w:hAnsi="Times New Roman" w:cs="Times New Roman"/>
          <w:sz w:val="24"/>
        </w:rPr>
        <w:t xml:space="preserve">itého vkladu (§ 148 ZOK) </w:t>
      </w:r>
    </w:p>
    <w:p w:rsidR="00000000" w:rsidRPr="0077616C" w:rsidRDefault="0077616C" w:rsidP="0077616C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616C">
        <w:rPr>
          <w:rFonts w:ascii="Times New Roman" w:hAnsi="Times New Roman" w:cs="Times New Roman"/>
          <w:sz w:val="24"/>
        </w:rPr>
        <w:t xml:space="preserve">a.s. – nejpozději do podání návrhu na zápis do OR – alespoň </w:t>
      </w:r>
      <w:r w:rsidRPr="0077616C">
        <w:rPr>
          <w:rFonts w:ascii="Times New Roman" w:hAnsi="Times New Roman" w:cs="Times New Roman"/>
          <w:b/>
          <w:bCs/>
          <w:sz w:val="24"/>
        </w:rPr>
        <w:t>30 %</w:t>
      </w:r>
      <w:r w:rsidRPr="0077616C">
        <w:rPr>
          <w:rFonts w:ascii="Times New Roman" w:hAnsi="Times New Roman" w:cs="Times New Roman"/>
          <w:sz w:val="24"/>
        </w:rPr>
        <w:t xml:space="preserve"> jmenovité nebo účetní hodnoty akcií (§ 253 ZOK)</w:t>
      </w:r>
    </w:p>
    <w:p w:rsidR="00000000" w:rsidRPr="0077616C" w:rsidRDefault="0077616C" w:rsidP="0077616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616C">
        <w:rPr>
          <w:rFonts w:ascii="Times New Roman" w:hAnsi="Times New Roman" w:cs="Times New Roman"/>
          <w:sz w:val="24"/>
        </w:rPr>
        <w:t xml:space="preserve">Doplacení zbývajících upsaných vkladů </w:t>
      </w:r>
    </w:p>
    <w:p w:rsidR="00000000" w:rsidRPr="0077616C" w:rsidRDefault="0077616C" w:rsidP="0077616C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616C">
        <w:rPr>
          <w:rFonts w:ascii="Times New Roman" w:hAnsi="Times New Roman" w:cs="Times New Roman"/>
          <w:sz w:val="24"/>
        </w:rPr>
        <w:t>s.r</w:t>
      </w:r>
      <w:r w:rsidRPr="0077616C">
        <w:rPr>
          <w:rFonts w:ascii="Times New Roman" w:hAnsi="Times New Roman" w:cs="Times New Roman"/>
          <w:sz w:val="24"/>
        </w:rPr>
        <w:t xml:space="preserve">.o. - nejpozději do </w:t>
      </w:r>
      <w:r w:rsidRPr="0077616C">
        <w:rPr>
          <w:rFonts w:ascii="Times New Roman" w:hAnsi="Times New Roman" w:cs="Times New Roman"/>
          <w:b/>
          <w:bCs/>
          <w:sz w:val="24"/>
        </w:rPr>
        <w:t>5</w:t>
      </w:r>
      <w:r w:rsidRPr="0077616C">
        <w:rPr>
          <w:rFonts w:ascii="Times New Roman" w:hAnsi="Times New Roman" w:cs="Times New Roman"/>
          <w:sz w:val="24"/>
        </w:rPr>
        <w:t xml:space="preserve"> let od vzniku (§ 150 ZOK)</w:t>
      </w:r>
    </w:p>
    <w:p w:rsidR="00000000" w:rsidRPr="0077616C" w:rsidRDefault="0077616C" w:rsidP="0077616C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7616C">
        <w:rPr>
          <w:rFonts w:ascii="Times New Roman" w:hAnsi="Times New Roman" w:cs="Times New Roman"/>
          <w:sz w:val="24"/>
        </w:rPr>
        <w:t>a.s</w:t>
      </w:r>
      <w:proofErr w:type="spellEnd"/>
      <w:r w:rsidRPr="0077616C">
        <w:rPr>
          <w:rFonts w:ascii="Times New Roman" w:hAnsi="Times New Roman" w:cs="Times New Roman"/>
          <w:sz w:val="24"/>
        </w:rPr>
        <w:t xml:space="preserve"> – do </w:t>
      </w:r>
      <w:r w:rsidRPr="0077616C">
        <w:rPr>
          <w:rFonts w:ascii="Times New Roman" w:hAnsi="Times New Roman" w:cs="Times New Roman"/>
          <w:b/>
          <w:bCs/>
          <w:sz w:val="24"/>
        </w:rPr>
        <w:t>1</w:t>
      </w:r>
      <w:r w:rsidRPr="0077616C">
        <w:rPr>
          <w:rFonts w:ascii="Times New Roman" w:hAnsi="Times New Roman" w:cs="Times New Roman"/>
          <w:sz w:val="24"/>
        </w:rPr>
        <w:t xml:space="preserve"> roku od vzniku </w:t>
      </w:r>
      <w:proofErr w:type="gramStart"/>
      <w:r w:rsidRPr="0077616C">
        <w:rPr>
          <w:rFonts w:ascii="Times New Roman" w:hAnsi="Times New Roman" w:cs="Times New Roman"/>
          <w:sz w:val="24"/>
        </w:rPr>
        <w:t>společnosti  (§ 344</w:t>
      </w:r>
      <w:proofErr w:type="gramEnd"/>
      <w:r w:rsidRPr="0077616C">
        <w:rPr>
          <w:rFonts w:ascii="Times New Roman" w:hAnsi="Times New Roman" w:cs="Times New Roman"/>
          <w:sz w:val="24"/>
        </w:rPr>
        <w:t xml:space="preserve"> ZOK)</w:t>
      </w:r>
    </w:p>
    <w:p w:rsidR="0077616C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7616C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7616C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Účtování: </w:t>
      </w:r>
    </w:p>
    <w:p w:rsidR="0077616C" w:rsidRPr="001F7B6B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B6B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2C90054D" wp14:editId="2C281498">
            <wp:extent cx="4572000" cy="95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6666" b="55556"/>
                    <a:stretch/>
                  </pic:blipFill>
                  <pic:spPr bwMode="auto">
                    <a:xfrm>
                      <a:off x="0" y="0"/>
                      <a:ext cx="4572638" cy="952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16C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7616C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D5BD8" wp14:editId="5EF937CC">
                <wp:simplePos x="0" y="0"/>
                <wp:positionH relativeFrom="column">
                  <wp:posOffset>-8626</wp:posOffset>
                </wp:positionH>
                <wp:positionV relativeFrom="paragraph">
                  <wp:posOffset>-56515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.7pt;margin-top:-4.4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dO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JQSzRpI0c2aP31T+un7PUkD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</w:rPr>
        <w:t>Příklad 3</w:t>
      </w:r>
      <w:r w:rsidRPr="008B5AE7">
        <w:rPr>
          <w:rFonts w:ascii="Times New Roman" w:eastAsia="Calibri" w:hAnsi="Times New Roman" w:cs="Times New Roman"/>
          <w:b/>
          <w:sz w:val="24"/>
        </w:rPr>
        <w:t xml:space="preserve"> – Úhrada základního kapitálu peněžitým vkladem     </w:t>
      </w: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b/>
          <w:sz w:val="8"/>
          <w:szCs w:val="8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8B5AE7">
        <w:rPr>
          <w:rFonts w:ascii="Times New Roman" w:eastAsia="Calibri" w:hAnsi="Times New Roman" w:cs="Times New Roman"/>
          <w:sz w:val="24"/>
        </w:rPr>
        <w:t>Frozen</w:t>
      </w:r>
      <w:proofErr w:type="spellEnd"/>
      <w:r w:rsidRPr="008B5AE7">
        <w:rPr>
          <w:rFonts w:ascii="Times New Roman" w:eastAsia="Calibri" w:hAnsi="Times New Roman" w:cs="Times New Roman"/>
          <w:sz w:val="24"/>
        </w:rPr>
        <w:t xml:space="preserve">, a.s. vykázala ke svému vniku pohledávku na účtu 353 – Pohledávky za uspaný základní kapitál ve výši 625 000 Kč. Tato pohledávka byla uhrazena na bankovní účet. Zaúčtujte a doplňte chybějící částky. </w:t>
      </w: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4814"/>
        <w:gridCol w:w="1519"/>
        <w:gridCol w:w="1007"/>
        <w:gridCol w:w="978"/>
      </w:tblGrid>
      <w:tr w:rsidR="0077616C" w:rsidRPr="008B5AE7" w:rsidTr="003D11BD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77616C" w:rsidRPr="008B5AE7" w:rsidTr="003D11BD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VBÚ – úhrada peněžitého vkladu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400 000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221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353</w:t>
            </w:r>
          </w:p>
        </w:tc>
      </w:tr>
      <w:tr w:rsidR="0077616C" w:rsidRPr="008B5AE7" w:rsidTr="003D11BD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VBÚ – úhrada peněžitého vkladu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225 000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221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353</w:t>
            </w:r>
          </w:p>
        </w:tc>
      </w:tr>
    </w:tbl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Do kdy by musela tato pohledávka nejpozději uhrazena? </w:t>
      </w: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Do 1 roku od vzniku</w:t>
      </w: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Jak by se změnila odpověď, pokud by se jednalo o společnost s ručením omezeným?</w:t>
      </w: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Do 5 let</w:t>
      </w: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Jak by o účetních případech 1 a 2 účtovali vkladatelé (předpokládejte, že jejich podíl na hlasovacích právech je nižší než 20 %)?</w:t>
      </w: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  <w:r>
        <w:rPr>
          <w:rFonts w:ascii="Times New Roman" w:eastAsia="Calibri" w:hAnsi="Times New Roman" w:cs="Times New Roman"/>
          <w:color w:val="FF0000"/>
          <w:sz w:val="24"/>
        </w:rPr>
        <w:t>367/221</w:t>
      </w: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77616C" w:rsidRPr="009C341F" w:rsidRDefault="0077616C" w:rsidP="0077616C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9C341F">
        <w:rPr>
          <w:rFonts w:ascii="Times New Roman" w:eastAsia="Calibri" w:hAnsi="Times New Roman" w:cs="Times New Roman"/>
          <w:b/>
          <w:sz w:val="24"/>
        </w:rPr>
        <w:lastRenderedPageBreak/>
        <w:t xml:space="preserve">Nepeněžité vklady </w:t>
      </w:r>
    </w:p>
    <w:p w:rsidR="00000000" w:rsidRPr="0077616C" w:rsidRDefault="0077616C" w:rsidP="0077616C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77616C">
        <w:rPr>
          <w:rFonts w:ascii="Times New Roman" w:eastAsia="Calibri" w:hAnsi="Times New Roman" w:cs="Times New Roman"/>
          <w:sz w:val="24"/>
        </w:rPr>
        <w:t>Před zápisem do</w:t>
      </w:r>
      <w:r w:rsidRPr="0077616C">
        <w:rPr>
          <w:rFonts w:ascii="Times New Roman" w:eastAsia="Calibri" w:hAnsi="Times New Roman" w:cs="Times New Roman"/>
          <w:sz w:val="24"/>
        </w:rPr>
        <w:t xml:space="preserve"> obchodního rejstříku musí být nepeněžité vklady splaceny </w:t>
      </w:r>
    </w:p>
    <w:p w:rsidR="00000000" w:rsidRPr="0077616C" w:rsidRDefault="0077616C" w:rsidP="0077616C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77616C">
        <w:rPr>
          <w:rFonts w:ascii="Times New Roman" w:eastAsia="Calibri" w:hAnsi="Times New Roman" w:cs="Times New Roman"/>
          <w:sz w:val="24"/>
        </w:rPr>
        <w:t xml:space="preserve">Hodnotu nepeněžitých vkladů určuje znalecký posudek </w:t>
      </w:r>
    </w:p>
    <w:p w:rsidR="00000000" w:rsidRPr="0077616C" w:rsidRDefault="0077616C" w:rsidP="0077616C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77616C">
        <w:rPr>
          <w:rFonts w:ascii="Times New Roman" w:eastAsia="Calibri" w:hAnsi="Times New Roman" w:cs="Times New Roman"/>
          <w:sz w:val="24"/>
        </w:rPr>
        <w:t>Mezi nepeněž</w:t>
      </w:r>
      <w:r w:rsidRPr="0077616C">
        <w:rPr>
          <w:rFonts w:ascii="Times New Roman" w:eastAsia="Calibri" w:hAnsi="Times New Roman" w:cs="Times New Roman"/>
          <w:sz w:val="24"/>
        </w:rPr>
        <w:t>ité vklady patří:</w:t>
      </w:r>
    </w:p>
    <w:p w:rsidR="00000000" w:rsidRPr="0077616C" w:rsidRDefault="0077616C" w:rsidP="0077616C">
      <w:pPr>
        <w:numPr>
          <w:ilvl w:val="1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77616C">
        <w:rPr>
          <w:rFonts w:ascii="Times New Roman" w:eastAsia="Calibri" w:hAnsi="Times New Roman" w:cs="Times New Roman"/>
          <w:sz w:val="24"/>
        </w:rPr>
        <w:t xml:space="preserve">Dlouhodobý majetek </w:t>
      </w:r>
    </w:p>
    <w:p w:rsidR="00000000" w:rsidRPr="0077616C" w:rsidRDefault="0077616C" w:rsidP="0077616C">
      <w:pPr>
        <w:numPr>
          <w:ilvl w:val="1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77616C">
        <w:rPr>
          <w:rFonts w:ascii="Times New Roman" w:eastAsia="Calibri" w:hAnsi="Times New Roman" w:cs="Times New Roman"/>
          <w:sz w:val="24"/>
        </w:rPr>
        <w:t xml:space="preserve">Zásoby </w:t>
      </w:r>
    </w:p>
    <w:p w:rsidR="00000000" w:rsidRPr="0077616C" w:rsidRDefault="0077616C" w:rsidP="0077616C">
      <w:pPr>
        <w:numPr>
          <w:ilvl w:val="1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77616C">
        <w:rPr>
          <w:rFonts w:ascii="Times New Roman" w:eastAsia="Calibri" w:hAnsi="Times New Roman" w:cs="Times New Roman"/>
          <w:sz w:val="24"/>
        </w:rPr>
        <w:t xml:space="preserve">Pohledávky </w:t>
      </w:r>
    </w:p>
    <w:p w:rsidR="00000000" w:rsidRPr="0077616C" w:rsidRDefault="0077616C" w:rsidP="0077616C">
      <w:pPr>
        <w:numPr>
          <w:ilvl w:val="1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77616C">
        <w:rPr>
          <w:rFonts w:ascii="Times New Roman" w:eastAsia="Calibri" w:hAnsi="Times New Roman" w:cs="Times New Roman"/>
          <w:sz w:val="24"/>
        </w:rPr>
        <w:t xml:space="preserve">Cenné papíry </w:t>
      </w: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Nabývací cena podílu</w:t>
      </w:r>
    </w:p>
    <w:p w:rsidR="0077616C" w:rsidRPr="008B5AE7" w:rsidRDefault="0077616C" w:rsidP="0077616C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Ocenění podílu pro účely daně z příjmů</w:t>
      </w:r>
    </w:p>
    <w:p w:rsidR="0077616C" w:rsidRPr="008B5AE7" w:rsidRDefault="0077616C" w:rsidP="0077616C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Hodnota nepeněžitého nebo peněžitého vkladu člena obchodní korporace </w:t>
      </w: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  <w:u w:val="single"/>
        </w:rPr>
      </w:pPr>
      <w:r w:rsidRPr="009C341F">
        <w:rPr>
          <w:rFonts w:ascii="Times New Roman" w:eastAsia="Calibri" w:hAnsi="Times New Roman" w:cs="Times New Roman"/>
          <w:sz w:val="24"/>
          <w:u w:val="single"/>
        </w:rPr>
        <w:t xml:space="preserve">A. Vklad dlouhodobého majetku </w:t>
      </w:r>
    </w:p>
    <w:p w:rsidR="00000000" w:rsidRPr="0077616C" w:rsidRDefault="0077616C" w:rsidP="0077616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7616C">
        <w:rPr>
          <w:rFonts w:ascii="Times New Roman" w:hAnsi="Times New Roman" w:cs="Times New Roman"/>
          <w:bCs/>
          <w:sz w:val="24"/>
        </w:rPr>
        <w:t>příjemce</w:t>
      </w:r>
      <w:r w:rsidRPr="0077616C">
        <w:rPr>
          <w:rFonts w:ascii="Times New Roman" w:hAnsi="Times New Roman" w:cs="Times New Roman"/>
          <w:bCs/>
          <w:sz w:val="24"/>
        </w:rPr>
        <w:t xml:space="preserve"> vkladu zúčtuje příjem vkladu v ocenění dle znalce </w:t>
      </w:r>
    </w:p>
    <w:p w:rsidR="00000000" w:rsidRPr="0077616C" w:rsidRDefault="0077616C" w:rsidP="0077616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7616C">
        <w:rPr>
          <w:rFonts w:ascii="Times New Roman" w:hAnsi="Times New Roman" w:cs="Times New Roman"/>
          <w:bCs/>
          <w:sz w:val="24"/>
        </w:rPr>
        <w:t>příjemce</w:t>
      </w:r>
      <w:r w:rsidRPr="0077616C">
        <w:rPr>
          <w:rFonts w:ascii="Times New Roman" w:hAnsi="Times New Roman" w:cs="Times New Roman"/>
          <w:bCs/>
          <w:sz w:val="24"/>
        </w:rPr>
        <w:t xml:space="preserve"> vkladu – nabývá aktivum </w:t>
      </w:r>
    </w:p>
    <w:p w:rsidR="00000000" w:rsidRPr="0077616C" w:rsidRDefault="0077616C" w:rsidP="0077616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7616C">
        <w:rPr>
          <w:rFonts w:ascii="Times New Roman" w:hAnsi="Times New Roman" w:cs="Times New Roman"/>
          <w:bCs/>
          <w:sz w:val="24"/>
        </w:rPr>
        <w:t xml:space="preserve">Splácení vkladu – předáním správci vkladu </w:t>
      </w:r>
    </w:p>
    <w:p w:rsidR="00000000" w:rsidRPr="0077616C" w:rsidRDefault="0077616C" w:rsidP="0077616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7616C">
        <w:rPr>
          <w:rFonts w:ascii="Times New Roman" w:hAnsi="Times New Roman" w:cs="Times New Roman"/>
          <w:bCs/>
          <w:sz w:val="24"/>
        </w:rPr>
        <w:t>odpisy</w:t>
      </w:r>
      <w:r w:rsidRPr="0077616C">
        <w:rPr>
          <w:rFonts w:ascii="Times New Roman" w:hAnsi="Times New Roman" w:cs="Times New Roman"/>
          <w:bCs/>
          <w:sz w:val="24"/>
        </w:rPr>
        <w:t xml:space="preserve"> majetku – znalecký posudek, účetní odpisy dle rozhodnutí příjemce vkladu, daňové odpisy – pokračuje, tak jak započal vlastník </w:t>
      </w:r>
    </w:p>
    <w:p w:rsidR="0077616C" w:rsidRPr="0077616C" w:rsidRDefault="0077616C" w:rsidP="0077616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</w:rPr>
      </w:pPr>
    </w:p>
    <w:p w:rsidR="0077616C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286990B1" wp14:editId="74E09BC2">
            <wp:extent cx="4572000" cy="9334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6389" b="56389"/>
                    <a:stretch/>
                  </pic:blipFill>
                  <pic:spPr bwMode="auto">
                    <a:xfrm>
                      <a:off x="0" y="0"/>
                      <a:ext cx="4572638" cy="93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16C" w:rsidRPr="0077616C" w:rsidRDefault="0077616C" w:rsidP="0077616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otevření účtu </w:t>
      </w:r>
      <w:proofErr w:type="gramStart"/>
      <w:r>
        <w:rPr>
          <w:rFonts w:ascii="Times New Roman" w:hAnsi="Times New Roman" w:cs="Times New Roman"/>
          <w:sz w:val="24"/>
        </w:rPr>
        <w:t xml:space="preserve">ZK           2. </w:t>
      </w:r>
      <w:proofErr w:type="gramEnd"/>
      <w:r>
        <w:rPr>
          <w:rFonts w:ascii="Times New Roman" w:hAnsi="Times New Roman" w:cs="Times New Roman"/>
          <w:sz w:val="24"/>
        </w:rPr>
        <w:t>Otevření účtů DM</w:t>
      </w:r>
    </w:p>
    <w:p w:rsidR="0077616C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DC3B8" wp14:editId="028A5FC9">
                <wp:simplePos x="0" y="0"/>
                <wp:positionH relativeFrom="column">
                  <wp:posOffset>-65405</wp:posOffset>
                </wp:positionH>
                <wp:positionV relativeFrom="paragraph">
                  <wp:posOffset>158750</wp:posOffset>
                </wp:positionV>
                <wp:extent cx="5779770" cy="241300"/>
                <wp:effectExtent l="0" t="0" r="11430" b="2540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-5.15pt;margin-top:12.5pt;width:455.1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/ME1g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Příklad 4</w:t>
      </w:r>
      <w:r w:rsidRPr="008B5AE7">
        <w:rPr>
          <w:rFonts w:ascii="Times New Roman" w:eastAsia="Calibri" w:hAnsi="Times New Roman" w:cs="Times New Roman"/>
          <w:b/>
          <w:sz w:val="24"/>
        </w:rPr>
        <w:t xml:space="preserve"> – Nepeněžitý vklad – dlouhodobý majetek   </w:t>
      </w: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b/>
          <w:sz w:val="8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Pan Jakub vložil do společnosti FRUIT, s.r.o.</w:t>
      </w:r>
    </w:p>
    <w:p w:rsidR="0077616C" w:rsidRPr="008B5AE7" w:rsidRDefault="0077616C" w:rsidP="0077616C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Stroj na výrobu ovocného džusu, pořizovací cena 65 000 Kč, zůstatková cena 45 000 Kč </w:t>
      </w:r>
    </w:p>
    <w:p w:rsidR="0077616C" w:rsidRPr="008B5AE7" w:rsidRDefault="0077616C" w:rsidP="0077616C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Osobní automobil, pořizovací cena 180 000 Kč, zůstatková cena 120 000 Kč </w:t>
      </w:r>
    </w:p>
    <w:p w:rsidR="0077616C" w:rsidRPr="008B5AE7" w:rsidRDefault="0077616C" w:rsidP="0077616C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Peněžitý vklad 100 000 Kč (byl splacen ihned v plné výši) </w:t>
      </w: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Paní Jana vložila do společnosti FRUIT, s.r.o.</w:t>
      </w:r>
    </w:p>
    <w:p w:rsidR="0077616C" w:rsidRPr="008B5AE7" w:rsidRDefault="0077616C" w:rsidP="0077616C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Budovu, pořizovací cena 400 000 Kč, zůstatková cena 300 000 Kč </w:t>
      </w:r>
    </w:p>
    <w:p w:rsidR="0077616C" w:rsidRPr="008B5AE7" w:rsidRDefault="0077616C" w:rsidP="0077616C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 xml:space="preserve">Pozemek, pořizovací cena 100 000 Kč (byl splacen ihned v plné výši) </w:t>
      </w:r>
    </w:p>
    <w:p w:rsidR="0077616C" w:rsidRPr="008B5AE7" w:rsidRDefault="0077616C" w:rsidP="0077616C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Peněžitý vklad 35 000 Kč.</w:t>
      </w:r>
    </w:p>
    <w:p w:rsidR="0077616C" w:rsidRPr="008B5AE7" w:rsidRDefault="0077616C" w:rsidP="0077616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sz w:val="24"/>
        </w:rPr>
        <w:t>Základní kapitál je tvořen souhrnem hodnoty peněžitých a nepeněžitých vkladů ve výši 750 000 Kč (nepeněžité vklady byly znalecky oceněny). Zaúčtujte výš</w:t>
      </w:r>
      <w:r>
        <w:rPr>
          <w:rFonts w:ascii="Times New Roman" w:eastAsia="Calibri" w:hAnsi="Times New Roman" w:cs="Times New Roman"/>
          <w:sz w:val="24"/>
        </w:rPr>
        <w:t>e uvedené z pohledu společnosti.</w:t>
      </w:r>
    </w:p>
    <w:p w:rsidR="0077616C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b/>
          <w:sz w:val="8"/>
          <w:szCs w:val="8"/>
        </w:rPr>
      </w:pPr>
    </w:p>
    <w:p w:rsidR="0077616C" w:rsidRPr="008B5AE7" w:rsidRDefault="0077616C" w:rsidP="0077616C">
      <w:pPr>
        <w:spacing w:after="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8B5AE7">
        <w:rPr>
          <w:rFonts w:ascii="Times New Roman" w:eastAsia="Calibri" w:hAnsi="Times New Roman" w:cs="Times New Roman"/>
          <w:sz w:val="24"/>
          <w:szCs w:val="20"/>
        </w:rPr>
        <w:lastRenderedPageBreak/>
        <w:t xml:space="preserve">Účtování ke dni vzniku (u společnosti)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4814"/>
        <w:gridCol w:w="1519"/>
        <w:gridCol w:w="1007"/>
        <w:gridCol w:w="978"/>
      </w:tblGrid>
      <w:tr w:rsidR="0077616C" w:rsidRPr="008B5AE7" w:rsidTr="003D11BD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77616C" w:rsidRPr="008B5AE7" w:rsidTr="003D11BD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ID – vklad stroje (</w:t>
            </w:r>
            <w:r w:rsidRPr="008B5AE7">
              <w:rPr>
                <w:rFonts w:ascii="Times New Roman" w:eastAsia="Calibri" w:hAnsi="Times New Roman" w:cs="Times New Roman"/>
                <w:color w:val="FF0000"/>
                <w:sz w:val="24"/>
              </w:rPr>
              <w:t>znalecké ocenění)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45 000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022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701</w:t>
            </w:r>
          </w:p>
        </w:tc>
      </w:tr>
      <w:tr w:rsidR="0077616C" w:rsidRPr="008B5AE7" w:rsidTr="003D11BD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ID – vklad osobního automobilu </w:t>
            </w:r>
            <w:r w:rsidRPr="008B5AE7">
              <w:rPr>
                <w:rFonts w:ascii="Times New Roman" w:eastAsia="Calibri" w:hAnsi="Times New Roman" w:cs="Times New Roman"/>
                <w:color w:val="FF0000"/>
                <w:sz w:val="24"/>
              </w:rPr>
              <w:t>(znalecké ocenění)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77616C" w:rsidRPr="008B5AE7" w:rsidRDefault="0077616C" w:rsidP="003D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120 000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022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701</w:t>
            </w:r>
          </w:p>
        </w:tc>
      </w:tr>
      <w:tr w:rsidR="0077616C" w:rsidRPr="008B5AE7" w:rsidTr="003D11BD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VBÚ – peněžitý vklad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100 000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221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701</w:t>
            </w:r>
          </w:p>
        </w:tc>
      </w:tr>
      <w:tr w:rsidR="0077616C" w:rsidRPr="008B5AE7" w:rsidTr="003D11BD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ID – vklad budovy (</w:t>
            </w:r>
            <w:r w:rsidRPr="008B5AE7">
              <w:rPr>
                <w:rFonts w:ascii="Times New Roman" w:eastAsia="Calibri" w:hAnsi="Times New Roman" w:cs="Times New Roman"/>
                <w:color w:val="FF0000"/>
                <w:sz w:val="24"/>
              </w:rPr>
              <w:t>znalecké ocenění)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340 000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021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701</w:t>
            </w:r>
          </w:p>
        </w:tc>
      </w:tr>
      <w:tr w:rsidR="0077616C" w:rsidRPr="008B5AE7" w:rsidTr="003D11BD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ID – vklad pozemku (</w:t>
            </w:r>
            <w:r w:rsidRPr="008B5AE7">
              <w:rPr>
                <w:rFonts w:ascii="Times New Roman" w:eastAsia="Calibri" w:hAnsi="Times New Roman" w:cs="Times New Roman"/>
                <w:color w:val="FF0000"/>
                <w:sz w:val="24"/>
              </w:rPr>
              <w:t xml:space="preserve">znalecké ocenění)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110 000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031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701</w:t>
            </w:r>
          </w:p>
        </w:tc>
      </w:tr>
      <w:tr w:rsidR="0077616C" w:rsidRPr="008B5AE7" w:rsidTr="003D11BD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VBÚ – peněžitý vklad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35 000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221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701</w:t>
            </w:r>
          </w:p>
        </w:tc>
      </w:tr>
      <w:tr w:rsidR="0077616C" w:rsidRPr="008B5AE7" w:rsidTr="003D11BD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 xml:space="preserve">ID – upsaný základní kapitál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8B5AE7">
              <w:rPr>
                <w:rFonts w:ascii="Times New Roman" w:eastAsia="Calibri" w:hAnsi="Times New Roman" w:cs="Times New Roman"/>
                <w:sz w:val="24"/>
              </w:rPr>
              <w:t>750 000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701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16C" w:rsidRPr="008B5AE7" w:rsidRDefault="0077616C" w:rsidP="003D1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411</w:t>
            </w:r>
          </w:p>
        </w:tc>
      </w:tr>
    </w:tbl>
    <w:p w:rsidR="0077616C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7616C" w:rsidRPr="009C341F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C341F">
        <w:rPr>
          <w:rFonts w:ascii="Times New Roman" w:hAnsi="Times New Roman" w:cs="Times New Roman"/>
          <w:sz w:val="24"/>
          <w:u w:val="single"/>
        </w:rPr>
        <w:t xml:space="preserve">B. Vklad zásob </w:t>
      </w:r>
    </w:p>
    <w:p w:rsidR="00000000" w:rsidRPr="0077616C" w:rsidRDefault="0077616C" w:rsidP="0077616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7616C">
        <w:rPr>
          <w:rFonts w:ascii="Times New Roman" w:hAnsi="Times New Roman" w:cs="Times New Roman"/>
          <w:bCs/>
          <w:sz w:val="24"/>
        </w:rPr>
        <w:t>Zásoby = materiál, vlastní výroba, zb</w:t>
      </w:r>
      <w:r w:rsidRPr="0077616C">
        <w:rPr>
          <w:rFonts w:ascii="Times New Roman" w:hAnsi="Times New Roman" w:cs="Times New Roman"/>
          <w:bCs/>
          <w:sz w:val="24"/>
        </w:rPr>
        <w:t xml:space="preserve">oží </w:t>
      </w:r>
    </w:p>
    <w:p w:rsidR="00000000" w:rsidRPr="0077616C" w:rsidRDefault="0077616C" w:rsidP="0077616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7616C">
        <w:rPr>
          <w:rFonts w:ascii="Times New Roman" w:hAnsi="Times New Roman" w:cs="Times New Roman"/>
          <w:bCs/>
          <w:sz w:val="24"/>
        </w:rPr>
        <w:t xml:space="preserve">Příjemce – znalecké ocenění x daňová uznatelnost jen do výše zůstatkové ceny u vkladatele </w:t>
      </w:r>
    </w:p>
    <w:p w:rsidR="0077616C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7616C" w:rsidRPr="009C341F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C341F">
        <w:rPr>
          <w:rFonts w:ascii="Times New Roman" w:hAnsi="Times New Roman" w:cs="Times New Roman"/>
          <w:sz w:val="24"/>
          <w:u w:val="single"/>
        </w:rPr>
        <w:t xml:space="preserve">C. Vklad pohledávek </w:t>
      </w:r>
    </w:p>
    <w:p w:rsidR="00000000" w:rsidRPr="0077616C" w:rsidRDefault="0077616C" w:rsidP="0077616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616C">
        <w:rPr>
          <w:rFonts w:ascii="Times New Roman" w:hAnsi="Times New Roman" w:cs="Times New Roman"/>
          <w:sz w:val="24"/>
        </w:rPr>
        <w:t>Vkladatel vkládá ve jmeno</w:t>
      </w:r>
      <w:r w:rsidRPr="0077616C">
        <w:rPr>
          <w:rFonts w:ascii="Times New Roman" w:hAnsi="Times New Roman" w:cs="Times New Roman"/>
          <w:sz w:val="24"/>
        </w:rPr>
        <w:t xml:space="preserve">vité hodnotě, příjemce vkladu zaúčtuje pohledávku ve znalecké hodnotě </w:t>
      </w:r>
    </w:p>
    <w:p w:rsidR="0077616C" w:rsidRPr="001F7B6B" w:rsidRDefault="0077616C" w:rsidP="007761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F0E6F" w:rsidRDefault="00CF0E6F"/>
    <w:sectPr w:rsidR="00CF0E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41F" w:rsidRDefault="0077616C" w:rsidP="009C341F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Daně a účetnictví malých a středních podniků           1. </w:t>
    </w:r>
    <w:proofErr w:type="gramStart"/>
    <w:r>
      <w:rPr>
        <w:rFonts w:asciiTheme="majorHAnsi" w:eastAsiaTheme="majorEastAsia" w:hAnsiTheme="majorHAnsi" w:cstheme="majorBidi"/>
      </w:rPr>
      <w:t xml:space="preserve">přednáška           </w:t>
    </w:r>
    <w:r>
      <w:rPr>
        <w:rFonts w:asciiTheme="majorHAnsi" w:eastAsiaTheme="majorEastAsia" w:hAnsiTheme="majorHAnsi" w:cstheme="majorBidi"/>
      </w:rPr>
      <w:t>5. 10</w:t>
    </w:r>
    <w:proofErr w:type="gramEnd"/>
    <w:r>
      <w:rPr>
        <w:rFonts w:asciiTheme="majorHAnsi" w:eastAsiaTheme="majorEastAsia" w:hAnsiTheme="majorHAnsi" w:cstheme="majorBidi"/>
      </w:rPr>
      <w:t>.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77616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9C341F" w:rsidRDefault="0077616C" w:rsidP="009C341F">
    <w:pPr>
      <w:pStyle w:val="Zpat"/>
    </w:pPr>
  </w:p>
  <w:p w:rsidR="009C341F" w:rsidRDefault="0077616C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667"/>
    <w:multiLevelType w:val="hybridMultilevel"/>
    <w:tmpl w:val="C83E8C46"/>
    <w:lvl w:ilvl="0" w:tplc="FCDE80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5CC4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CA90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1E77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8095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F6A7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4A0F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B0BA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AA03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961EF8"/>
    <w:multiLevelType w:val="hybridMultilevel"/>
    <w:tmpl w:val="72FA4C24"/>
    <w:lvl w:ilvl="0" w:tplc="888E53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482F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ECA0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4EE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C8ED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A4D7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EE7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6825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E6F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4B4F0F"/>
    <w:multiLevelType w:val="hybridMultilevel"/>
    <w:tmpl w:val="61E4BDF2"/>
    <w:lvl w:ilvl="0" w:tplc="8982E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54963C">
      <w:start w:val="181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856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4EED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EE4F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609C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67B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04BF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F2F9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BE2BF4"/>
    <w:multiLevelType w:val="hybridMultilevel"/>
    <w:tmpl w:val="B4580C42"/>
    <w:lvl w:ilvl="0" w:tplc="9CC6EC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4849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AE46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A4B5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3CD6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436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47D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8678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16074"/>
    <w:multiLevelType w:val="hybridMultilevel"/>
    <w:tmpl w:val="21A4F634"/>
    <w:lvl w:ilvl="0" w:tplc="F3B61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6CB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AFB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6B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D65B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8CF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4B5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F8DD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CB1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202C32"/>
    <w:multiLevelType w:val="hybridMultilevel"/>
    <w:tmpl w:val="526202EA"/>
    <w:lvl w:ilvl="0" w:tplc="1DF247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078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F0D8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C58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677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8B4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A7C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16C7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47B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89627E"/>
    <w:multiLevelType w:val="hybridMultilevel"/>
    <w:tmpl w:val="526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3748F"/>
    <w:multiLevelType w:val="hybridMultilevel"/>
    <w:tmpl w:val="BEDA4A92"/>
    <w:lvl w:ilvl="0" w:tplc="1FFC8A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A2C0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B8D1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61B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205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48D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CC9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D26E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273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923F52"/>
    <w:multiLevelType w:val="hybridMultilevel"/>
    <w:tmpl w:val="FE187B76"/>
    <w:lvl w:ilvl="0" w:tplc="EF0883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649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82F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8B0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2A1B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1E73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A6E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A7C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827C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6446F5"/>
    <w:multiLevelType w:val="hybridMultilevel"/>
    <w:tmpl w:val="34FAE9F4"/>
    <w:lvl w:ilvl="0" w:tplc="5262E4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62129"/>
    <w:multiLevelType w:val="hybridMultilevel"/>
    <w:tmpl w:val="98129776"/>
    <w:lvl w:ilvl="0" w:tplc="2CE6FF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4020B8">
      <w:start w:val="122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6D9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AC2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D2F6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EA2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543C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5838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20B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6C4CB5"/>
    <w:multiLevelType w:val="hybridMultilevel"/>
    <w:tmpl w:val="0C22BF38"/>
    <w:lvl w:ilvl="0" w:tplc="502CFF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C65254">
      <w:start w:val="181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7055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840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60B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EAA7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CE0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84A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EB5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53612D"/>
    <w:multiLevelType w:val="hybridMultilevel"/>
    <w:tmpl w:val="83DAA98A"/>
    <w:lvl w:ilvl="0" w:tplc="81F2A4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1A60BE">
      <w:start w:val="196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46B4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215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7ED3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2025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E33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C37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1E1F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6C"/>
    <w:rsid w:val="0077616C"/>
    <w:rsid w:val="00BD4F66"/>
    <w:rsid w:val="0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616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7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16C"/>
  </w:style>
  <w:style w:type="paragraph" w:styleId="Textbubliny">
    <w:name w:val="Balloon Text"/>
    <w:basedOn w:val="Normln"/>
    <w:link w:val="TextbublinyChar"/>
    <w:uiPriority w:val="99"/>
    <w:semiHidden/>
    <w:unhideWhenUsed/>
    <w:rsid w:val="0077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16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6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616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7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16C"/>
  </w:style>
  <w:style w:type="paragraph" w:styleId="Textbubliny">
    <w:name w:val="Balloon Text"/>
    <w:basedOn w:val="Normln"/>
    <w:link w:val="TextbublinyChar"/>
    <w:uiPriority w:val="99"/>
    <w:semiHidden/>
    <w:unhideWhenUsed/>
    <w:rsid w:val="0077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16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0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1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4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2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8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1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4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1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</cp:revision>
  <dcterms:created xsi:type="dcterms:W3CDTF">2021-10-05T16:42:00Z</dcterms:created>
  <dcterms:modified xsi:type="dcterms:W3CDTF">2021-10-05T16:45:00Z</dcterms:modified>
</cp:coreProperties>
</file>