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D5D8" w14:textId="77777777" w:rsidR="0089032D" w:rsidRDefault="00DC525F">
      <w:pPr>
        <w:pStyle w:val="Heading1"/>
      </w:pPr>
      <w:r>
        <w:t>Foundational Case Law of EU Law: Direct Effect and Primacy</w:t>
      </w:r>
    </w:p>
    <w:p w14:paraId="0DA7B961" w14:textId="77777777" w:rsidR="0089032D" w:rsidRPr="00291806" w:rsidRDefault="00DC525F">
      <w:pPr>
        <w:rPr>
          <w:b/>
          <w:bCs/>
        </w:rPr>
      </w:pPr>
      <w:r>
        <w:br/>
      </w:r>
      <w:r w:rsidRPr="00291806">
        <w:rPr>
          <w:b/>
          <w:bCs/>
        </w:rPr>
        <w:t>1. Van Gend en Loos (1963) – Direct Effect</w:t>
      </w:r>
    </w:p>
    <w:p w14:paraId="767F8617" w14:textId="77777777" w:rsidR="0089032D" w:rsidRDefault="00DC525F" w:rsidP="00291806">
      <w:pPr>
        <w:jc w:val="both"/>
      </w:pPr>
      <w:r>
        <w:t>Case 26/62, Van Gend en Loos v Nederlandse Administratie der Belastingen, decided in 1963 by the European Court of Justice, is one of the most important judgments in EU law.</w:t>
      </w:r>
    </w:p>
    <w:p w14:paraId="154827FB" w14:textId="77777777" w:rsidR="0089032D" w:rsidRDefault="00DC525F" w:rsidP="00291806">
      <w:pPr>
        <w:jc w:val="both"/>
      </w:pPr>
      <w:r w:rsidRPr="00291806">
        <w:rPr>
          <w:i/>
          <w:iCs/>
        </w:rPr>
        <w:t>Facts:</w:t>
      </w:r>
      <w:r>
        <w:br/>
        <w:t>Van Gend en Loos was a Dutch transport company that imported goods from Germany into the Netherlands. Dutch authorities imposed a customs duty on these goods. The company argued that this violated the EEC Treaty, which prohibited Member States from introducing new customs duties or increasing existing ones.</w:t>
      </w:r>
    </w:p>
    <w:p w14:paraId="14CD1B46" w14:textId="77777777" w:rsidR="00291806" w:rsidRPr="00291806" w:rsidRDefault="00DC525F" w:rsidP="00291806">
      <w:pPr>
        <w:jc w:val="both"/>
        <w:rPr>
          <w:i/>
          <w:iCs/>
        </w:rPr>
      </w:pPr>
      <w:r w:rsidRPr="00291806">
        <w:rPr>
          <w:i/>
          <w:iCs/>
        </w:rPr>
        <w:t>Legal Question:</w:t>
      </w:r>
    </w:p>
    <w:p w14:paraId="0C3272F9" w14:textId="1B9C030E" w:rsidR="0089032D" w:rsidRDefault="00DC525F" w:rsidP="00291806">
      <w:pPr>
        <w:jc w:val="both"/>
      </w:pPr>
      <w:r>
        <w:t xml:space="preserve">Can a provision of the EEC Treaty be </w:t>
      </w:r>
      <w:proofErr w:type="gramStart"/>
      <w:r>
        <w:t>relied</w:t>
      </w:r>
      <w:proofErr w:type="gramEnd"/>
      <w:r>
        <w:t xml:space="preserve"> upon directly by an individual before a national court?</w:t>
      </w:r>
    </w:p>
    <w:p w14:paraId="3CE42170" w14:textId="77777777" w:rsidR="00291806" w:rsidRPr="00291806" w:rsidRDefault="00DC525F" w:rsidP="00291806">
      <w:pPr>
        <w:jc w:val="both"/>
        <w:rPr>
          <w:i/>
          <w:iCs/>
        </w:rPr>
      </w:pPr>
      <w:r w:rsidRPr="00291806">
        <w:rPr>
          <w:i/>
          <w:iCs/>
        </w:rPr>
        <w:t>Judgment and Principle:</w:t>
      </w:r>
    </w:p>
    <w:p w14:paraId="06716312" w14:textId="16E3A3A7" w:rsidR="0089032D" w:rsidRDefault="00DC525F" w:rsidP="00291806">
      <w:pPr>
        <w:jc w:val="both"/>
      </w:pPr>
      <w:r>
        <w:t>The Court held that the European Community constitutes a new legal order of international law, for the benefit of which the Member States have limited their sovereign rights. As a result, EU law does not merely impose obligations on states, but also confers rights on individuals.</w:t>
      </w:r>
    </w:p>
    <w:p w14:paraId="46F26E40" w14:textId="77777777" w:rsidR="0089032D" w:rsidRDefault="00DC525F" w:rsidP="00291806">
      <w:pPr>
        <w:jc w:val="both"/>
      </w:pPr>
      <w:r>
        <w:t>This judgment established the principle of direct effect, meaning that certain provisions of EU law can be invoked directly by individuals before national courts, provided they are clear, precise, and unconditional.</w:t>
      </w:r>
    </w:p>
    <w:p w14:paraId="5D7C5661" w14:textId="77777777" w:rsidR="0089032D" w:rsidRDefault="00DC525F" w:rsidP="00291806">
      <w:pPr>
        <w:jc w:val="both"/>
      </w:pPr>
      <w:r w:rsidRPr="00291806">
        <w:rPr>
          <w:i/>
          <w:iCs/>
        </w:rPr>
        <w:t>Significance:</w:t>
      </w:r>
      <w:r>
        <w:br/>
        <w:t>Van Gend en Loos transformed the Treaties from ordinary international agreements into a constitutional legal framework. It empowered individuals and made national courts key actors in the enforcement of EU law.</w:t>
      </w:r>
    </w:p>
    <w:p w14:paraId="060AABDF" w14:textId="77777777" w:rsidR="0089032D" w:rsidRPr="00291806" w:rsidRDefault="00DC525F" w:rsidP="00291806">
      <w:pPr>
        <w:jc w:val="both"/>
        <w:rPr>
          <w:b/>
          <w:bCs/>
        </w:rPr>
      </w:pPr>
      <w:r w:rsidRPr="00291806">
        <w:rPr>
          <w:b/>
          <w:bCs/>
        </w:rPr>
        <w:t>2. Costa v ENEL (1964) – Primacy of EU Law</w:t>
      </w:r>
    </w:p>
    <w:p w14:paraId="62703B50" w14:textId="77777777" w:rsidR="0089032D" w:rsidRDefault="00DC525F" w:rsidP="00291806">
      <w:pPr>
        <w:jc w:val="both"/>
      </w:pPr>
      <w:r>
        <w:t>Case 6/64, Costa v ENEL, decided in 1964 by the European Court of Justice, complements Van Gend en Loos and forms the second cornerstone of EU law.</w:t>
      </w:r>
    </w:p>
    <w:p w14:paraId="06A059D6" w14:textId="77777777" w:rsidR="0089032D" w:rsidRDefault="00DC525F" w:rsidP="00291806">
      <w:pPr>
        <w:jc w:val="both"/>
      </w:pPr>
      <w:r w:rsidRPr="00291806">
        <w:rPr>
          <w:i/>
          <w:iCs/>
        </w:rPr>
        <w:t>Facts:</w:t>
      </w:r>
      <w:r>
        <w:br/>
        <w:t>Mr. Costa, an Italian citizen, opposed the nationalisation of the Italian electricity sector and refused to pay his electricity bill to ENEL, the newly nationalised company. He argued that the Italian law nationalising electricity conflicted with the EEC Treaty.</w:t>
      </w:r>
    </w:p>
    <w:p w14:paraId="75A2BD5C" w14:textId="77777777" w:rsidR="00291806" w:rsidRDefault="00291806" w:rsidP="00291806">
      <w:pPr>
        <w:jc w:val="both"/>
      </w:pPr>
    </w:p>
    <w:p w14:paraId="2276F92B" w14:textId="77777777" w:rsidR="00291806" w:rsidRDefault="00DC525F" w:rsidP="00291806">
      <w:pPr>
        <w:jc w:val="both"/>
      </w:pPr>
      <w:r>
        <w:t>Legal Question:</w:t>
      </w:r>
    </w:p>
    <w:p w14:paraId="50A31E30" w14:textId="70AC70F9" w:rsidR="0089032D" w:rsidRDefault="00DC525F" w:rsidP="00291806">
      <w:pPr>
        <w:jc w:val="both"/>
      </w:pPr>
      <w:r>
        <w:lastRenderedPageBreak/>
        <w:t>What happens when national law conflicts with EU law? Which one prevails?</w:t>
      </w:r>
    </w:p>
    <w:p w14:paraId="2E472235" w14:textId="77777777" w:rsidR="00291806" w:rsidRPr="00291806" w:rsidRDefault="00DC525F" w:rsidP="00291806">
      <w:pPr>
        <w:jc w:val="both"/>
        <w:rPr>
          <w:i/>
          <w:iCs/>
        </w:rPr>
      </w:pPr>
      <w:r w:rsidRPr="00291806">
        <w:rPr>
          <w:i/>
          <w:iCs/>
        </w:rPr>
        <w:t>Judgment and Principle:</w:t>
      </w:r>
    </w:p>
    <w:p w14:paraId="1CCA012A" w14:textId="79F828D6" w:rsidR="0089032D" w:rsidRDefault="00DC525F" w:rsidP="00291806">
      <w:pPr>
        <w:jc w:val="both"/>
      </w:pPr>
      <w:r>
        <w:t>The Court ruled that EU law has primacy over national law. By creating a Community of unlimited duration with its own institutions, personality, and legal capacity, Member States had permanently limited their sovereign rights. Consequently, national law, even if adopted later, cannot override EU law.</w:t>
      </w:r>
    </w:p>
    <w:p w14:paraId="0C9B670D" w14:textId="77777777" w:rsidR="0089032D" w:rsidRDefault="00DC525F" w:rsidP="00291806">
      <w:pPr>
        <w:jc w:val="both"/>
      </w:pPr>
      <w:r>
        <w:t>This judgment established the principle of primacy (or supremacy) of EU law.</w:t>
      </w:r>
    </w:p>
    <w:p w14:paraId="40CD1971" w14:textId="77777777" w:rsidR="0089032D" w:rsidRDefault="00DC525F" w:rsidP="00291806">
      <w:pPr>
        <w:jc w:val="both"/>
      </w:pPr>
      <w:r w:rsidRPr="00291806">
        <w:rPr>
          <w:i/>
          <w:iCs/>
        </w:rPr>
        <w:t>Significance:</w:t>
      </w:r>
      <w:r>
        <w:br/>
        <w:t>Costa v ENEL ensures the uniform application and effectiveness of EU law across all Member States. Without primacy, EU law could be overridden by national legislation, undermining the entire integration project.</w:t>
      </w:r>
    </w:p>
    <w:p w14:paraId="1755D4FA" w14:textId="77777777" w:rsidR="0089032D" w:rsidRPr="00291806" w:rsidRDefault="00DC525F" w:rsidP="00291806">
      <w:pPr>
        <w:jc w:val="both"/>
        <w:rPr>
          <w:b/>
          <w:bCs/>
        </w:rPr>
      </w:pPr>
      <w:r w:rsidRPr="00291806">
        <w:rPr>
          <w:b/>
          <w:bCs/>
        </w:rPr>
        <w:t>3. Combined Importance of the Two Cases</w:t>
      </w:r>
    </w:p>
    <w:p w14:paraId="52D834E4" w14:textId="77777777" w:rsidR="0089032D" w:rsidRDefault="00DC525F" w:rsidP="00291806">
      <w:pPr>
        <w:jc w:val="both"/>
      </w:pPr>
      <w:r>
        <w:t>Together, Van Gend en Loos and Costa v ENEL laid the constitutional foundations of the European Union legal order.</w:t>
      </w:r>
    </w:p>
    <w:p w14:paraId="4B71DFE6" w14:textId="77777777" w:rsidR="0089032D" w:rsidRDefault="00DC525F" w:rsidP="00291806">
      <w:pPr>
        <w:jc w:val="both"/>
      </w:pPr>
      <w:r>
        <w:t>Van Gend en Loos answers the question: Who can enforce EU law? – Individuals.</w:t>
      </w:r>
      <w:r>
        <w:br/>
        <w:t>Costa v ENEL answers the question: Which law prevails in case of conflict? – EU law.</w:t>
      </w:r>
    </w:p>
    <w:p w14:paraId="352D38DB" w14:textId="77777777" w:rsidR="00291806" w:rsidRDefault="00DC525F" w:rsidP="00291806">
      <w:pPr>
        <w:jc w:val="both"/>
      </w:pPr>
      <w:r>
        <w:t>Without these two principles, EU law would remain ineffective and purely intergovernmental rather than a functioning legal system.</w:t>
      </w:r>
    </w:p>
    <w:p w14:paraId="6AA768EC" w14:textId="3609E89A" w:rsidR="0089032D" w:rsidRDefault="00DC525F" w:rsidP="00291806">
      <w:pPr>
        <w:jc w:val="both"/>
      </w:pPr>
      <w:r>
        <w:br/>
      </w:r>
    </w:p>
    <w:sectPr w:rsidR="0089032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38732871">
    <w:abstractNumId w:val="8"/>
  </w:num>
  <w:num w:numId="2" w16cid:durableId="1237011624">
    <w:abstractNumId w:val="6"/>
  </w:num>
  <w:num w:numId="3" w16cid:durableId="1537041914">
    <w:abstractNumId w:val="5"/>
  </w:num>
  <w:num w:numId="4" w16cid:durableId="595135199">
    <w:abstractNumId w:val="4"/>
  </w:num>
  <w:num w:numId="5" w16cid:durableId="590507868">
    <w:abstractNumId w:val="7"/>
  </w:num>
  <w:num w:numId="6" w16cid:durableId="550462521">
    <w:abstractNumId w:val="3"/>
  </w:num>
  <w:num w:numId="7" w16cid:durableId="254216676">
    <w:abstractNumId w:val="2"/>
  </w:num>
  <w:num w:numId="8" w16cid:durableId="217978362">
    <w:abstractNumId w:val="1"/>
  </w:num>
  <w:num w:numId="9" w16cid:durableId="2143696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1806"/>
    <w:rsid w:val="0029639D"/>
    <w:rsid w:val="00326F90"/>
    <w:rsid w:val="00473294"/>
    <w:rsid w:val="004D19C6"/>
    <w:rsid w:val="0089032D"/>
    <w:rsid w:val="00A32757"/>
    <w:rsid w:val="00AA1D8D"/>
    <w:rsid w:val="00B47730"/>
    <w:rsid w:val="00CB0664"/>
    <w:rsid w:val="00D674DA"/>
    <w:rsid w:val="00DC525F"/>
    <w:rsid w:val="00DF64C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2B5B42"/>
  <w14:defaultImageDpi w14:val="300"/>
  <w15:docId w15:val="{63917448-ECEE-45FE-8709-781B484B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Drastichová Magdaléna</cp:lastModifiedBy>
  <cp:revision>2</cp:revision>
  <dcterms:created xsi:type="dcterms:W3CDTF">2026-02-06T22:16:00Z</dcterms:created>
  <dcterms:modified xsi:type="dcterms:W3CDTF">2026-02-06T22:16:00Z</dcterms:modified>
  <cp:category/>
</cp:coreProperties>
</file>