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A38F2" w14:textId="77777777" w:rsidR="005B27DE" w:rsidRDefault="00AC02C0" w:rsidP="00244B0C">
      <w:pPr>
        <w:pStyle w:val="Heading1"/>
        <w:jc w:val="both"/>
      </w:pPr>
      <w:r>
        <w:t>Becker v Finanzamt Münster-Innenstadt (Case 8/81, 1982)</w:t>
      </w:r>
    </w:p>
    <w:p w14:paraId="66E77514" w14:textId="77777777" w:rsidR="005B27DE" w:rsidRDefault="00AC02C0" w:rsidP="00244B0C">
      <w:pPr>
        <w:jc w:val="both"/>
      </w:pPr>
      <w:r>
        <w:t>The case of Becker v Finanzamt Münster-Innenstadt (1982) is a landmark decision of the Court of Justice of the European Communities concerning the vertical direct effect of directives. It clarified how individuals can rely on unimplemented directives against public authorities once the implementation deadline has passed.</w:t>
      </w:r>
    </w:p>
    <w:p w14:paraId="58835FF3" w14:textId="77777777" w:rsidR="005B27DE" w:rsidRDefault="00AC02C0" w:rsidP="00244B0C">
      <w:pPr>
        <w:pStyle w:val="Heading2"/>
        <w:jc w:val="both"/>
      </w:pPr>
      <w:r>
        <w:t>Facts of the Case</w:t>
      </w:r>
    </w:p>
    <w:p w14:paraId="4304C565" w14:textId="77777777" w:rsidR="005B27DE" w:rsidRDefault="00AC02C0" w:rsidP="00244B0C">
      <w:pPr>
        <w:jc w:val="both"/>
      </w:pPr>
      <w:r>
        <w:t>Ms Becker was affected by a German VAT law that refused her an exemption provided for under an EU VAT directive. She argued that the German authorities had failed to implement the directive correctly and sought to rely directly on the directive before the national court.</w:t>
      </w:r>
    </w:p>
    <w:p w14:paraId="29157E8C" w14:textId="77777777" w:rsidR="005B27DE" w:rsidRDefault="00AC02C0" w:rsidP="00244B0C">
      <w:pPr>
        <w:pStyle w:val="Heading2"/>
        <w:jc w:val="both"/>
      </w:pPr>
      <w:r>
        <w:t>Legal Issue</w:t>
      </w:r>
    </w:p>
    <w:p w14:paraId="38A485F2" w14:textId="77777777" w:rsidR="005B27DE" w:rsidRDefault="00AC02C0" w:rsidP="00244B0C">
      <w:pPr>
        <w:jc w:val="both"/>
      </w:pPr>
      <w:r>
        <w:t>The key question was whether a directive that had not been implemented by the Member State could be relied upon by an individual against a public authority (vertical direct effect).</w:t>
      </w:r>
    </w:p>
    <w:p w14:paraId="1AB35A86" w14:textId="77777777" w:rsidR="005B27DE" w:rsidRDefault="00AC02C0" w:rsidP="00244B0C">
      <w:pPr>
        <w:pStyle w:val="Heading2"/>
        <w:jc w:val="both"/>
      </w:pPr>
      <w:r>
        <w:t>Ruling</w:t>
      </w:r>
    </w:p>
    <w:p w14:paraId="6DA496B3" w14:textId="77777777" w:rsidR="005B27DE" w:rsidRDefault="00AC02C0" w:rsidP="00244B0C">
      <w:pPr>
        <w:jc w:val="both"/>
      </w:pPr>
      <w:r>
        <w:t>The Court of Justice held that the relevant directive provision could be relied upon directly by Ms Becker against the German tax authority. The directive had vertical direct effect because the implementation deadline had passed and the provision was clear, precise, and unconditional.</w:t>
      </w:r>
    </w:p>
    <w:p w14:paraId="5E3650EE" w14:textId="77777777" w:rsidR="005B27DE" w:rsidRDefault="00AC02C0" w:rsidP="00244B0C">
      <w:pPr>
        <w:pStyle w:val="Heading2"/>
        <w:jc w:val="both"/>
      </w:pPr>
      <w:r>
        <w:t>Reasoning</w:t>
      </w:r>
    </w:p>
    <w:p w14:paraId="64CB96B2" w14:textId="77777777" w:rsidR="005B27DE" w:rsidRDefault="00AC02C0" w:rsidP="00244B0C">
      <w:pPr>
        <w:jc w:val="both"/>
      </w:pPr>
      <w:r>
        <w:t>Although Member States may have discretion regarding the technical implementation of a directive, a specific obligation within the directive (such as a VAT exemption) that is clear, precise, and unconditional can be enforced by individuals. The Court emphasized that a Member State cannot rely on its own failure to implement a directive to deny rights to an individual.</w:t>
      </w:r>
    </w:p>
    <w:p w14:paraId="71611B81" w14:textId="77777777" w:rsidR="005B27DE" w:rsidRDefault="00AC02C0" w:rsidP="00244B0C">
      <w:pPr>
        <w:pStyle w:val="Heading2"/>
        <w:jc w:val="both"/>
      </w:pPr>
      <w:r>
        <w:t>Key Points</w:t>
      </w:r>
    </w:p>
    <w:p w14:paraId="22391A18" w14:textId="77777777" w:rsidR="00244B0C" w:rsidRPr="00244B0C" w:rsidRDefault="00AC02C0" w:rsidP="00244B0C">
      <w:pPr>
        <w:pStyle w:val="ListParagraph"/>
        <w:numPr>
          <w:ilvl w:val="0"/>
          <w:numId w:val="11"/>
        </w:numPr>
        <w:jc w:val="both"/>
        <w:rPr>
          <w:b/>
          <w:bCs/>
        </w:rPr>
      </w:pPr>
      <w:r w:rsidRPr="00244B0C">
        <w:rPr>
          <w:b/>
          <w:bCs/>
        </w:rPr>
        <w:t>Vertical direct effect applies once the implementation deadline has expired.</w:t>
      </w:r>
    </w:p>
    <w:p w14:paraId="0E90F2DD" w14:textId="37556E7A" w:rsidR="00244B0C" w:rsidRDefault="00AC02C0" w:rsidP="00244B0C">
      <w:pPr>
        <w:pStyle w:val="ListParagraph"/>
        <w:numPr>
          <w:ilvl w:val="0"/>
          <w:numId w:val="11"/>
        </w:numPr>
        <w:jc w:val="both"/>
      </w:pPr>
      <w:r>
        <w:t>The provision must be clear, precise, and unconditional</w:t>
      </w:r>
      <w:r w:rsidR="00244B0C">
        <w:t>.</w:t>
      </w:r>
    </w:p>
    <w:p w14:paraId="36777875" w14:textId="2AAB8E9D" w:rsidR="00244B0C" w:rsidRDefault="00AC02C0" w:rsidP="00244B0C">
      <w:pPr>
        <w:pStyle w:val="ListParagraph"/>
        <w:numPr>
          <w:ilvl w:val="0"/>
          <w:numId w:val="11"/>
        </w:numPr>
        <w:jc w:val="both"/>
      </w:pPr>
      <w:r>
        <w:t>Member States cannot invoke their own non-compliance to avoid EU obligations.</w:t>
      </w:r>
    </w:p>
    <w:p w14:paraId="356912D5" w14:textId="53B08E71" w:rsidR="005B27DE" w:rsidRDefault="00AC02C0" w:rsidP="00244B0C">
      <w:pPr>
        <w:pStyle w:val="ListParagraph"/>
        <w:numPr>
          <w:ilvl w:val="0"/>
          <w:numId w:val="11"/>
        </w:numPr>
        <w:jc w:val="both"/>
      </w:pPr>
      <w:r>
        <w:t>Public authorities, as part of the State, are bound by directives.</w:t>
      </w:r>
    </w:p>
    <w:p w14:paraId="1B044FAC" w14:textId="77777777" w:rsidR="005B27DE" w:rsidRDefault="00AC02C0" w:rsidP="00244B0C">
      <w:pPr>
        <w:pStyle w:val="Heading2"/>
        <w:jc w:val="both"/>
      </w:pPr>
      <w:r>
        <w:t>S</w:t>
      </w:r>
      <w:r>
        <w:t>ignificance</w:t>
      </w:r>
    </w:p>
    <w:p w14:paraId="0F71283E" w14:textId="77777777" w:rsidR="005B27DE" w:rsidRDefault="00AC02C0" w:rsidP="00244B0C">
      <w:pPr>
        <w:jc w:val="both"/>
      </w:pPr>
      <w:r>
        <w:t>Becker v Finanzamt Münster-Innenstadt confirmed and clarified the principle of vertical direct effect of directives. It ensures that individuals can rely on EU rights against the State, even when the Member State has failed to implement a directive, provided the provisions are sufficiently clear.</w:t>
      </w:r>
    </w:p>
    <w:sectPr w:rsidR="005B27D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3A75DAF"/>
    <w:multiLevelType w:val="hybridMultilevel"/>
    <w:tmpl w:val="8DA0C8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AC1C50"/>
    <w:multiLevelType w:val="hybridMultilevel"/>
    <w:tmpl w:val="51382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6698286">
    <w:abstractNumId w:val="8"/>
  </w:num>
  <w:num w:numId="2" w16cid:durableId="455104992">
    <w:abstractNumId w:val="6"/>
  </w:num>
  <w:num w:numId="3" w16cid:durableId="1346395968">
    <w:abstractNumId w:val="5"/>
  </w:num>
  <w:num w:numId="4" w16cid:durableId="78841903">
    <w:abstractNumId w:val="4"/>
  </w:num>
  <w:num w:numId="5" w16cid:durableId="1280381990">
    <w:abstractNumId w:val="7"/>
  </w:num>
  <w:num w:numId="6" w16cid:durableId="465125443">
    <w:abstractNumId w:val="3"/>
  </w:num>
  <w:num w:numId="7" w16cid:durableId="377975123">
    <w:abstractNumId w:val="2"/>
  </w:num>
  <w:num w:numId="8" w16cid:durableId="1125584421">
    <w:abstractNumId w:val="1"/>
  </w:num>
  <w:num w:numId="9" w16cid:durableId="1756197406">
    <w:abstractNumId w:val="0"/>
  </w:num>
  <w:num w:numId="10" w16cid:durableId="925303878">
    <w:abstractNumId w:val="9"/>
  </w:num>
  <w:num w:numId="11" w16cid:durableId="18120888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44B0C"/>
    <w:rsid w:val="0029639D"/>
    <w:rsid w:val="00326F90"/>
    <w:rsid w:val="005B27DE"/>
    <w:rsid w:val="00690590"/>
    <w:rsid w:val="00AA1D8D"/>
    <w:rsid w:val="00AC02C0"/>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FC144A"/>
  <w14:defaultImageDpi w14:val="300"/>
  <w15:docId w15:val="{CCF914DB-EEB2-4AE0-ACD3-74E42CDDF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319</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Drastichová Magdaléna</cp:lastModifiedBy>
  <cp:revision>2</cp:revision>
  <dcterms:created xsi:type="dcterms:W3CDTF">2026-02-22T20:34:00Z</dcterms:created>
  <dcterms:modified xsi:type="dcterms:W3CDTF">2026-02-22T20:34:00Z</dcterms:modified>
  <cp:category/>
</cp:coreProperties>
</file>