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eastAsiaTheme="minorEastAsia"/>
          <w:b/>
        </w:rPr>
      </w:pPr>
      <w:r>
        <w:rPr>
          <w:rFonts w:eastAsiaTheme="minorEastAsia"/>
          <w:b/>
        </w:rPr>
        <w:t>Makroekonomie A. Cvičení 10. Mezinárodní obchod a platební bilance a mezinárodní obchod</w:t>
      </w:r>
    </w:p>
    <w:p>
      <w:pPr>
        <w:pStyle w:val="2"/>
        <w:numPr>
          <w:ilvl w:val="0"/>
          <w:numId w:val="2"/>
        </w:numPr>
        <w:rPr>
          <w:rFonts w:eastAsiaTheme="minorEastAsia"/>
          <w:b/>
          <w:sz w:val="40"/>
        </w:rPr>
      </w:pPr>
      <w:r>
        <w:rPr>
          <w:rFonts w:eastAsiaTheme="minorEastAsia"/>
          <w:b/>
          <w:sz w:val="40"/>
        </w:rPr>
        <w:t>Mezinárodní obchod</w:t>
      </w:r>
    </w:p>
    <w:p>
      <w:pPr>
        <w:rPr>
          <w:rFonts w:eastAsiaTheme="minorEastAsia"/>
          <w:b/>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40"/>
        <w:gridCol w:w="444"/>
        <w:gridCol w:w="56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44" w:type="pct"/>
            <w:tcBorders>
              <w:bottom w:val="single" w:color="auto" w:sz="18" w:space="0"/>
            </w:tcBorders>
          </w:tcPr>
          <w:p>
            <w:pPr>
              <w:jc w:val="center"/>
              <w:rPr>
                <w:rFonts w:cs="Times New Roman"/>
                <w:b/>
                <w:smallCaps/>
                <w:szCs w:val="24"/>
              </w:rPr>
            </w:pPr>
            <w:r>
              <w:rPr>
                <w:rFonts w:cs="Times New Roman"/>
                <w:b/>
                <w:smallCaps/>
                <w:szCs w:val="24"/>
              </w:rPr>
              <w:t>Klíčová slova</w:t>
            </w:r>
          </w:p>
        </w:tc>
        <w:tc>
          <w:tcPr>
            <w:tcW w:w="239" w:type="pct"/>
          </w:tcPr>
          <w:p>
            <w:pPr>
              <w:rPr>
                <w:rFonts w:cs="Times New Roman"/>
                <w:b/>
                <w:smallCaps/>
                <w:szCs w:val="24"/>
              </w:rPr>
            </w:pPr>
          </w:p>
        </w:tc>
        <w:tc>
          <w:tcPr>
            <w:tcW w:w="3017" w:type="pct"/>
            <w:tcBorders>
              <w:bottom w:val="single" w:color="auto" w:sz="18" w:space="0"/>
            </w:tcBorders>
          </w:tcPr>
          <w:p>
            <w:pPr>
              <w:jc w:val="center"/>
              <w:rPr>
                <w:rFonts w:cs="Times New Roman"/>
                <w:b/>
                <w:smallCaps/>
                <w:szCs w:val="24"/>
              </w:rPr>
            </w:pPr>
            <w:r>
              <w:rPr>
                <w:rFonts w:cs="Times New Roman"/>
                <w:b/>
                <w:smallCaps/>
                <w:szCs w:val="24"/>
              </w:rPr>
              <w:t>Klíčové vzorce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44" w:type="pct"/>
            <w:tcBorders>
              <w:top w:val="single" w:color="auto" w:sz="18" w:space="0"/>
              <w:left w:val="single" w:color="auto" w:sz="18" w:space="0"/>
            </w:tcBorders>
          </w:tcPr>
          <w:p>
            <w:pPr>
              <w:spacing w:before="120" w:line="240" w:lineRule="auto"/>
              <w:rPr>
                <w:rFonts w:cs="Times New Roman"/>
                <w:sz w:val="20"/>
                <w:szCs w:val="20"/>
              </w:rPr>
            </w:pPr>
            <w:r>
              <w:rPr>
                <w:rFonts w:cs="Times New Roman"/>
                <w:sz w:val="20"/>
                <w:szCs w:val="20"/>
              </w:rPr>
              <w:t>teorie absolutních výhod; teorie komparativních výhod; alternativní náklady; směnný poměr; protekcionismus; liberalismus; cla a kvóty</w:t>
            </w:r>
          </w:p>
        </w:tc>
        <w:tc>
          <w:tcPr>
            <w:tcW w:w="239" w:type="pct"/>
            <w:tcBorders>
              <w:right w:val="single" w:color="auto" w:sz="18" w:space="0"/>
            </w:tcBorders>
          </w:tcPr>
          <w:p>
            <w:pPr>
              <w:rPr>
                <w:rFonts w:cs="Times New Roman"/>
                <w:b/>
                <w:smallCaps/>
                <w:sz w:val="20"/>
                <w:szCs w:val="20"/>
              </w:rPr>
            </w:pPr>
          </w:p>
        </w:tc>
        <w:tc>
          <w:tcPr>
            <w:tcW w:w="3017" w:type="pct"/>
            <w:tcBorders>
              <w:top w:val="single" w:color="auto" w:sz="18" w:space="0"/>
              <w:left w:val="single" w:color="auto" w:sz="18" w:space="0"/>
            </w:tcBorders>
          </w:tcPr>
          <w:p>
            <w:pPr>
              <w:rPr>
                <w:rFonts w:cs="Times New Roman"/>
                <w:b/>
                <w:smallCaps/>
                <w:sz w:val="20"/>
                <w:szCs w:val="20"/>
              </w:rPr>
            </w:pPr>
            <m:oMathPara>
              <m:oMath>
                <m:r>
                  <m:rPr>
                    <m:sty m:val="b"/>
                  </m:rPr>
                  <w:rPr>
                    <w:rFonts w:ascii="Cambria Math" w:hAnsi="Cambria Math" w:cs="Times New Roman"/>
                    <w:sz w:val="20"/>
                    <w:szCs w:val="20"/>
                  </w:rPr>
                  <m:t>směnný poměr statku X= =</m:t>
                </m:r>
                <m:f>
                  <m:fPr>
                    <m:ctrlPr>
                      <w:rPr>
                        <w:rFonts w:ascii="Cambria Math" w:hAnsi="Cambria Math" w:cs="Times New Roman"/>
                        <w:b/>
                        <w:sz w:val="20"/>
                        <w:szCs w:val="20"/>
                      </w:rPr>
                    </m:ctrlPr>
                  </m:fPr>
                  <m:num>
                    <m:r>
                      <m:rPr>
                        <m:sty m:val="b"/>
                      </m:rPr>
                      <w:rPr>
                        <w:rFonts w:ascii="Cambria Math" w:hAnsi="Cambria Math" w:cs="Times New Roman"/>
                        <w:sz w:val="20"/>
                        <w:szCs w:val="20"/>
                      </w:rPr>
                      <m:t>množství práce na výrobu statku X</m:t>
                    </m:r>
                    <m:ctrlPr>
                      <w:rPr>
                        <w:rFonts w:ascii="Cambria Math" w:hAnsi="Cambria Math" w:cs="Times New Roman"/>
                        <w:b/>
                        <w:sz w:val="20"/>
                        <w:szCs w:val="20"/>
                      </w:rPr>
                    </m:ctrlPr>
                  </m:num>
                  <m:den>
                    <m:r>
                      <m:rPr>
                        <m:sty m:val="b"/>
                      </m:rPr>
                      <w:rPr>
                        <w:rFonts w:ascii="Cambria Math" w:hAnsi="Cambria Math" w:cs="Times New Roman"/>
                        <w:sz w:val="20"/>
                        <w:szCs w:val="20"/>
                      </w:rPr>
                      <m:t>množství práce na výrobu statku Y</m:t>
                    </m:r>
                    <m:ctrlPr>
                      <w:rPr>
                        <w:rFonts w:ascii="Cambria Math" w:hAnsi="Cambria Math" w:cs="Times New Roman"/>
                        <w:b/>
                        <w:sz w:val="20"/>
                        <w:szCs w:val="20"/>
                      </w:rPr>
                    </m:ctrlPr>
                  </m:den>
                </m:f>
              </m:oMath>
            </m:oMathPara>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 w:hRule="atLeast"/>
        </w:trPr>
        <w:tc>
          <w:tcPr>
            <w:tcW w:w="1744" w:type="pct"/>
            <w:tcBorders>
              <w:left w:val="single" w:color="auto" w:sz="18" w:space="0"/>
            </w:tcBorders>
          </w:tcPr>
          <w:p>
            <w:pPr>
              <w:spacing w:before="120" w:line="240" w:lineRule="auto"/>
              <w:rPr>
                <w:rFonts w:cs="Times New Roman"/>
                <w:sz w:val="20"/>
                <w:szCs w:val="20"/>
              </w:rPr>
            </w:pPr>
          </w:p>
        </w:tc>
        <w:tc>
          <w:tcPr>
            <w:tcW w:w="239" w:type="pct"/>
          </w:tcPr>
          <w:p>
            <w:pPr>
              <w:rPr>
                <w:rFonts w:cs="Times New Roman"/>
                <w:b/>
                <w:smallCaps/>
                <w:sz w:val="20"/>
                <w:szCs w:val="20"/>
              </w:rPr>
            </w:pPr>
          </w:p>
        </w:tc>
        <w:tc>
          <w:tcPr>
            <w:tcW w:w="3017" w:type="pct"/>
          </w:tcPr>
          <w:p>
            <w:pPr>
              <w:rPr>
                <w:rFonts w:cs="Times New Roman"/>
                <w:b/>
                <w:smallCaps/>
                <w:sz w:val="20"/>
                <w:szCs w:val="20"/>
              </w:rPr>
            </w:pPr>
          </w:p>
        </w:tc>
      </w:tr>
    </w:tbl>
    <w:p>
      <w:pPr>
        <w:rPr>
          <w:rFonts w:eastAsiaTheme="minorEastAsia"/>
          <w:b/>
        </w:rPr>
      </w:pPr>
    </w:p>
    <w:p>
      <w:pPr>
        <w:rPr>
          <w:rFonts w:eastAsiaTheme="minorEastAsia"/>
          <w:b/>
        </w:rPr>
      </w:pPr>
    </w:p>
    <w:p>
      <w:pPr>
        <w:spacing w:before="120" w:after="120"/>
        <w:rPr>
          <w:rFonts w:cs="Times New Roman"/>
          <w:sz w:val="20"/>
          <w:szCs w:val="20"/>
        </w:rPr>
      </w:pPr>
      <w:r>
        <w:rPr>
          <w:rFonts w:cs="Times New Roman"/>
          <w:b/>
          <w:sz w:val="20"/>
          <w:szCs w:val="20"/>
        </w:rPr>
        <w:t>Teorie absolutních výhod</w:t>
      </w:r>
      <w:r>
        <w:rPr>
          <w:rFonts w:cs="Times New Roman"/>
          <w:sz w:val="20"/>
          <w:szCs w:val="20"/>
        </w:rPr>
        <w:t xml:space="preserve"> předpokládá, že jedna země je schopna vyrobit určitý výrobek s menším množstvím zdrojů (absolutně levněji) než země druhá. V tomto případě by se pak tato země měla zaměřovat na výrobu tohoto výrobku a druhá země zase na výrobu produktu, který dokáže ona vyrobit absolutně levněji.</w:t>
      </w:r>
    </w:p>
    <w:p>
      <w:pPr>
        <w:rPr>
          <w:rFonts w:eastAsiaTheme="minorEastAsia"/>
          <w:b/>
        </w:rPr>
      </w:pPr>
      <w:r>
        <w:rPr>
          <w:rFonts w:eastAsiaTheme="minorEastAsia"/>
          <w:b/>
        </w:rPr>
        <w:t>Teorie absolutní výhod – země má absolutní výhodu, pokud vyrábí dané zboží s absolutně nižšími náklady (vyšší produktivitou). Každá země se pak soustředí na výrobu toho zboží, kde má absolutní výhodu, což povede k mezinárodní specializaci.</w:t>
      </w:r>
    </w:p>
    <w:p>
      <w:pPr>
        <w:spacing w:before="120" w:after="120"/>
        <w:rPr>
          <w:rFonts w:cs="Times New Roman"/>
          <w:sz w:val="20"/>
          <w:szCs w:val="20"/>
        </w:rPr>
      </w:pPr>
    </w:p>
    <w:p>
      <w:pPr>
        <w:spacing w:before="120" w:after="120"/>
        <w:rPr>
          <w:rFonts w:cs="Times New Roman"/>
          <w:sz w:val="20"/>
          <w:szCs w:val="20"/>
        </w:rPr>
      </w:pPr>
      <w:r>
        <w:rPr>
          <w:rFonts w:cs="Times New Roman"/>
          <w:b/>
          <w:sz w:val="20"/>
          <w:szCs w:val="20"/>
        </w:rPr>
        <w:t xml:space="preserve">Teorie komparativních výhod </w:t>
      </w:r>
      <w:r>
        <w:rPr>
          <w:rFonts w:cs="Times New Roman"/>
          <w:sz w:val="20"/>
          <w:szCs w:val="20"/>
        </w:rPr>
        <w:t>předpokládá, že se do mezinárodního obchodu může zapojit i země, která nedokáže vyrobit žádný ze svých výrobků absolutně levněji než země jiná. Každá země je schopna určitý výrobek vyrobit relativně levněji, tzn., že hodnota alternativních nákladů výroby jednoho výrobku bude v této zemi menší než v zemi, která má absolutní výhodu při výrobě obou výrobků. Každá země se tedy bude specializovat na výrobu tohoto výrobku, u kterého bude mít nižší alternativní náklady.</w:t>
      </w:r>
    </w:p>
    <w:p>
      <w:pPr>
        <w:rPr>
          <w:rFonts w:eastAsiaTheme="minorEastAsia"/>
          <w:b/>
        </w:rPr>
      </w:pPr>
      <w:r>
        <w:rPr>
          <w:rFonts w:eastAsiaTheme="minorEastAsia"/>
          <w:b/>
        </w:rPr>
        <w:t>Teorie komparativních výhod – komparativní výhodu má země, která dané zboží vyrábí s nižšími alternativními náklady (vyšší produktivitou vzhledem k výrobě jiných statků). Existence komparativních výhod implikuje další stupeň specializace (podle alternativních nákladů) a umožňují zapojení do mezinárodního obchodu i zemím bez jakýchkoli absolutních výhod.</w:t>
      </w:r>
    </w:p>
    <w:p>
      <w:pPr>
        <w:spacing w:before="120" w:after="120"/>
        <w:rPr>
          <w:rFonts w:cs="Times New Roman"/>
          <w:sz w:val="20"/>
          <w:szCs w:val="20"/>
        </w:rPr>
      </w:pPr>
    </w:p>
    <w:p>
      <w:pPr>
        <w:spacing w:before="120" w:after="120"/>
        <w:rPr>
          <w:rFonts w:cs="Times New Roman"/>
          <w:sz w:val="20"/>
          <w:szCs w:val="20"/>
        </w:rPr>
      </w:pPr>
      <w:r>
        <w:rPr>
          <w:rFonts w:cs="Times New Roman"/>
          <w:b/>
          <w:sz w:val="20"/>
          <w:szCs w:val="20"/>
        </w:rPr>
        <w:t xml:space="preserve">Liberalismus </w:t>
      </w:r>
      <w:r>
        <w:rPr>
          <w:rFonts w:cs="Times New Roman"/>
          <w:sz w:val="20"/>
          <w:szCs w:val="20"/>
        </w:rPr>
        <w:t>je snaha prosazovat mezinárodní obchodování bez zábran (překážek obchodu). Výsledkem liberalismu jsou obvykle nižší ceny pro spotřebitele a větší konkurence na trhu daných výrobků.</w:t>
      </w:r>
    </w:p>
    <w:p>
      <w:pPr>
        <w:spacing w:before="120" w:after="120"/>
        <w:rPr>
          <w:rFonts w:cs="Times New Roman"/>
          <w:b/>
          <w:sz w:val="20"/>
          <w:szCs w:val="20"/>
        </w:rPr>
      </w:pPr>
      <w:r>
        <w:rPr>
          <w:rFonts w:cs="Times New Roman"/>
          <w:b/>
          <w:sz w:val="20"/>
          <w:szCs w:val="20"/>
        </w:rPr>
        <w:t xml:space="preserve">Protekcionismus </w:t>
      </w:r>
      <w:r>
        <w:rPr>
          <w:rFonts w:cs="Times New Roman"/>
          <w:sz w:val="20"/>
          <w:szCs w:val="20"/>
        </w:rPr>
        <w:t>(někdy označován jak ochranářství) je snaha země omezovat a regulovat zahraniční obchod a tím chránit domácí odvětví před levnější konkurencí ze zahraničí. V rámci protekcionismu vlády kladou dovážejícím zemím překážky, které mohou vést až k úplnému odstranění dovozu do dané země či daného odvětví.</w:t>
      </w:r>
    </w:p>
    <w:p>
      <w:pPr>
        <w:spacing w:before="120" w:after="120"/>
        <w:rPr>
          <w:rFonts w:cs="Times New Roman"/>
          <w:sz w:val="20"/>
          <w:szCs w:val="20"/>
        </w:rPr>
      </w:pPr>
      <w:r>
        <w:rPr>
          <w:rFonts w:cs="Times New Roman"/>
          <w:b/>
          <w:sz w:val="20"/>
          <w:szCs w:val="20"/>
        </w:rPr>
        <w:t xml:space="preserve">Překážky mezinárodního obchodu </w:t>
      </w:r>
      <w:r>
        <w:rPr>
          <w:rFonts w:cs="Times New Roman"/>
          <w:sz w:val="20"/>
          <w:szCs w:val="20"/>
        </w:rPr>
        <w:t>představují nástroje, které vláda může použít k omezení zahraničního obchodu. Nejznámějšími ochrannými prostředky jsou cla (tzn. určitá procentuální či pevná částka, o kterou jsou navýšeny ceny dovážených výrobků. Dalšími prostředky, kterými disponuje vláda, jsou kvóty, tzn. stanovení množstevního omezení pro dovoz určitého výrobku (komodity). Nejčastějšími překážkami mezinárodního obchodu jsou v současné době netarifní opatření. Tato opatření představují různé normy, specifikace, limity, které musejí splňovat dovážené výrobky. Tímto opatřením se zabraňuje především dovozu nebezpečných výrobků (komodit), které mohou negativně ovlivňovat spotřebitele.</w:t>
      </w:r>
    </w:p>
    <w:p>
      <w:pPr>
        <w:pBdr>
          <w:top w:val="single" w:color="auto" w:sz="4" w:space="1"/>
          <w:left w:val="single" w:color="auto" w:sz="4" w:space="4"/>
          <w:bottom w:val="single" w:color="auto" w:sz="4" w:space="1"/>
          <w:right w:val="single" w:color="auto" w:sz="4" w:space="4"/>
          <w:between w:val="single" w:color="auto" w:sz="4" w:space="1"/>
        </w:pBdr>
        <w:rPr>
          <w:rFonts w:eastAsiaTheme="minorEastAsia"/>
          <w:b/>
        </w:rPr>
      </w:pPr>
      <w:r>
        <w:rPr>
          <w:rFonts w:eastAsiaTheme="minorEastAsia"/>
          <w:b/>
        </w:rPr>
        <w:t>Překážky volného mezinárodního obchodu:</w:t>
      </w:r>
    </w:p>
    <w:p>
      <w:pPr>
        <w:pBdr>
          <w:top w:val="single" w:color="auto" w:sz="4" w:space="1"/>
          <w:left w:val="single" w:color="auto" w:sz="4" w:space="4"/>
          <w:bottom w:val="single" w:color="auto" w:sz="4" w:space="1"/>
          <w:right w:val="single" w:color="auto" w:sz="4" w:space="4"/>
          <w:between w:val="single" w:color="auto" w:sz="4" w:space="1"/>
        </w:pBdr>
        <w:rPr>
          <w:rFonts w:eastAsiaTheme="minorEastAsia"/>
          <w:b/>
        </w:rPr>
      </w:pPr>
      <w:r>
        <w:rPr>
          <w:rFonts w:eastAsiaTheme="minorEastAsia"/>
          <w:b/>
        </w:rPr>
        <w:t>• cla</w:t>
      </w:r>
    </w:p>
    <w:p>
      <w:pPr>
        <w:pBdr>
          <w:top w:val="single" w:color="auto" w:sz="4" w:space="1"/>
          <w:left w:val="single" w:color="auto" w:sz="4" w:space="4"/>
          <w:bottom w:val="single" w:color="auto" w:sz="4" w:space="1"/>
          <w:right w:val="single" w:color="auto" w:sz="4" w:space="4"/>
          <w:between w:val="single" w:color="auto" w:sz="4" w:space="1"/>
        </w:pBdr>
        <w:rPr>
          <w:rFonts w:eastAsiaTheme="minorEastAsia"/>
          <w:b/>
        </w:rPr>
      </w:pPr>
      <w:r>
        <w:rPr>
          <w:rFonts w:eastAsiaTheme="minorEastAsia"/>
          <w:b/>
        </w:rPr>
        <w:t>• kvóty</w:t>
      </w:r>
    </w:p>
    <w:p>
      <w:pPr>
        <w:pBdr>
          <w:top w:val="single" w:color="auto" w:sz="4" w:space="1"/>
          <w:left w:val="single" w:color="auto" w:sz="4" w:space="4"/>
          <w:bottom w:val="single" w:color="auto" w:sz="4" w:space="1"/>
          <w:right w:val="single" w:color="auto" w:sz="4" w:space="4"/>
          <w:between w:val="single" w:color="auto" w:sz="4" w:space="1"/>
        </w:pBdr>
        <w:rPr>
          <w:rFonts w:eastAsiaTheme="minorEastAsia"/>
          <w:b/>
        </w:rPr>
      </w:pPr>
      <w:r>
        <w:rPr>
          <w:rFonts w:eastAsiaTheme="minorEastAsia"/>
          <w:b/>
        </w:rPr>
        <w:t>• netarifní opatření (technické/hygienické normy)</w:t>
      </w:r>
    </w:p>
    <w:p>
      <w:pPr>
        <w:pStyle w:val="3"/>
        <w:rPr>
          <w:rFonts w:ascii="Times New Roman" w:hAnsi="Times New Roman" w:cs="Times New Roman"/>
          <w:sz w:val="28"/>
          <w:szCs w:val="28"/>
        </w:rPr>
      </w:pPr>
      <w:r>
        <w:rPr>
          <w:rFonts w:ascii="Times New Roman" w:hAnsi="Times New Roman" w:cs="Times New Roman"/>
          <w:sz w:val="28"/>
          <w:szCs w:val="28"/>
        </w:rPr>
        <w:t>Krátké příklady k procvičení</w:t>
      </w:r>
    </w:p>
    <w:p>
      <w:pPr>
        <w:pStyle w:val="15"/>
        <w:numPr>
          <w:ilvl w:val="0"/>
          <w:numId w:val="3"/>
        </w:numPr>
        <w:ind w:left="284" w:hanging="284"/>
        <w:rPr>
          <w:rFonts w:ascii="Times New Roman" w:hAnsi="Times New Roman" w:cs="Times New Roman"/>
          <w:sz w:val="20"/>
          <w:szCs w:val="20"/>
        </w:rPr>
      </w:pPr>
      <w:r>
        <w:rPr>
          <w:rFonts w:ascii="Times New Roman" w:hAnsi="Times New Roman" w:cs="Times New Roman"/>
          <w:sz w:val="20"/>
          <w:szCs w:val="20"/>
        </w:rPr>
        <w:t>Proč dochází k mezinárodní směně výrobků a služeb? Uveďte výhody a nevýhody mezinárodního obchodování.</w:t>
      </w:r>
    </w:p>
    <w:p>
      <w:pPr>
        <w:pStyle w:val="15"/>
        <w:numPr>
          <w:ilvl w:val="0"/>
          <w:numId w:val="3"/>
        </w:numPr>
        <w:ind w:left="284" w:hanging="284"/>
        <w:rPr>
          <w:rFonts w:ascii="Times New Roman" w:hAnsi="Times New Roman" w:cs="Times New Roman"/>
          <w:sz w:val="20"/>
          <w:szCs w:val="20"/>
        </w:rPr>
      </w:pPr>
      <w:r>
        <w:rPr>
          <w:rFonts w:ascii="Times New Roman" w:hAnsi="Times New Roman" w:cs="Times New Roman"/>
          <w:sz w:val="20"/>
          <w:szCs w:val="20"/>
        </w:rPr>
        <w:t xml:space="preserve">Vysvětlete, jaký je rozdíl mezi uvalením cla na dovoz a zavedením množstevních dovozních kvót. </w:t>
      </w:r>
    </w:p>
    <w:p>
      <w:pPr>
        <w:pStyle w:val="15"/>
        <w:numPr>
          <w:ilvl w:val="0"/>
          <w:numId w:val="3"/>
        </w:numPr>
        <w:ind w:left="284" w:hanging="284"/>
        <w:rPr>
          <w:rFonts w:ascii="Times New Roman" w:hAnsi="Times New Roman" w:cs="Times New Roman"/>
          <w:sz w:val="20"/>
          <w:szCs w:val="20"/>
        </w:rPr>
      </w:pPr>
      <w:r>
        <w:rPr>
          <w:rFonts w:ascii="Times New Roman" w:hAnsi="Times New Roman" w:cs="Times New Roman"/>
          <w:sz w:val="20"/>
          <w:szCs w:val="20"/>
        </w:rPr>
        <w:t>Cena vejce produkovaného v České republice je 2,25 Kč. Cena vejce vyprodukovaného v Polsku je (po přepočtu) 1,71 Kč. V případě, že by mohla Česká republika zavést clo na dovoz polských vajec, kolik procent by muselo toto clo činit, aby byla v České republice cena vajec stejná jako v Polsku? Proč nemůže Česká republika vůči Polsku v současné době zavést clo?</w:t>
      </w:r>
    </w:p>
    <w:p>
      <w:pPr>
        <w:pStyle w:val="15"/>
        <w:numPr>
          <w:ilvl w:val="0"/>
          <w:numId w:val="3"/>
        </w:numPr>
        <w:ind w:left="284" w:hanging="284"/>
        <w:rPr>
          <w:rFonts w:ascii="Times New Roman" w:hAnsi="Times New Roman" w:cs="Times New Roman"/>
          <w:sz w:val="20"/>
          <w:szCs w:val="20"/>
        </w:rPr>
      </w:pPr>
      <w:r>
        <w:rPr>
          <w:rFonts w:ascii="Times New Roman" w:hAnsi="Times New Roman" w:cs="Times New Roman"/>
          <w:sz w:val="20"/>
          <w:szCs w:val="20"/>
        </w:rPr>
        <w:t>Zahraniční firma dováží do České republiky turistické batohy v hodnotě 12 EUR. Kurz české koruny vůči euru je 26,10 CZK/EUR. V případě, že jsou tyto batohy prodávány na trhu za 350 Kč a vy víte, že rozdíl mezi dovozní a prodejní cenou tvoří pouze clo, vypočítejte procentní sazbu tohoto cla.</w:t>
      </w:r>
    </w:p>
    <w:p>
      <w:pPr>
        <w:pStyle w:val="15"/>
        <w:numPr>
          <w:ilvl w:val="0"/>
          <w:numId w:val="3"/>
        </w:numPr>
        <w:ind w:left="284" w:hanging="284"/>
        <w:rPr>
          <w:rFonts w:ascii="Times New Roman" w:hAnsi="Times New Roman" w:cs="Times New Roman"/>
          <w:sz w:val="20"/>
          <w:szCs w:val="20"/>
        </w:rPr>
      </w:pPr>
      <w:r>
        <w:rPr>
          <w:rFonts w:ascii="Times New Roman" w:hAnsi="Times New Roman" w:cs="Times New Roman"/>
          <w:sz w:val="20"/>
          <w:szCs w:val="20"/>
        </w:rPr>
        <w:t xml:space="preserve">Firmy v České republice dováží ze zahraničí ocelové ingoty v ceně 12,5 Kč/kg. Česká vláda se rozhodla zavést na dovoz těchto ingotů ze zahraničí dovozní clo ve výši 21 % a navíc tento dovoz omezila kvótou ve výši 1000 tun ingotů ročně. V případě, že tato kvóta bude zcela naplněna, jaký bude příjem do státního rozpočtu z takto zavedeného dovozního cla? </w:t>
      </w:r>
    </w:p>
    <w:p>
      <w:pPr>
        <w:pStyle w:val="15"/>
        <w:numPr>
          <w:ilvl w:val="0"/>
          <w:numId w:val="3"/>
        </w:numPr>
        <w:ind w:left="284" w:hanging="284"/>
        <w:rPr>
          <w:rFonts w:ascii="Times New Roman" w:hAnsi="Times New Roman" w:cs="Times New Roman"/>
          <w:sz w:val="20"/>
          <w:szCs w:val="20"/>
        </w:rPr>
      </w:pPr>
      <w:r>
        <w:rPr>
          <w:rFonts w:ascii="Times New Roman" w:hAnsi="Times New Roman" w:cs="Times New Roman"/>
          <w:sz w:val="20"/>
          <w:szCs w:val="20"/>
        </w:rPr>
        <w:t>Pokud víte, že průměrná cena 1 kg jablek v ČR je 20 Kč a že průměrná cena 1 kg dovezených jablek ze zahraničí je 15 Kč a že spotřebitelé jsou indiferentní mezi domácími a zahraničními jablky (tzn., že rozhodující je pro spotřebitele cena 1 kg jablek) – určete, kolik procent z ceny jablek by muselo činit clo, abychom jej mohli nazvat prohibitivním?</w:t>
      </w:r>
    </w:p>
    <w:p>
      <w:pPr>
        <w:pStyle w:val="2"/>
      </w:pPr>
      <w:r>
        <w:t>Ukázkový príklad</w:t>
      </w:r>
    </w:p>
    <w:p>
      <w:pPr>
        <w:spacing w:after="120"/>
        <w:rPr>
          <w:rFonts w:cs="Times New Roman"/>
          <w:sz w:val="20"/>
          <w:szCs w:val="20"/>
        </w:rPr>
      </w:pPr>
      <w:r>
        <w:rPr>
          <w:rFonts w:cs="Times New Roman"/>
          <w:sz w:val="20"/>
          <w:szCs w:val="20"/>
        </w:rPr>
        <w:t>Předpokládejme, že Česko a Slovensko vyrábějí pračky i ledničky. V tabulce 11–1 jsou uvedeny nutné náklady na výrobu jednoho výrobku měřené v hodinách práce.</w:t>
      </w:r>
    </w:p>
    <w:p>
      <w:pPr>
        <w:spacing w:before="180" w:after="60"/>
        <w:rPr>
          <w:rFonts w:cs="Times New Roman"/>
          <w:sz w:val="20"/>
          <w:szCs w:val="20"/>
        </w:rPr>
      </w:pPr>
      <w:r>
        <w:rPr>
          <w:rFonts w:cs="Times New Roman"/>
          <w:b/>
          <w:sz w:val="20"/>
          <w:szCs w:val="20"/>
        </w:rPr>
        <w:t>Tabulka 11–1</w:t>
      </w:r>
      <w:r>
        <w:rPr>
          <w:rFonts w:cs="Times New Roman"/>
          <w:sz w:val="20"/>
          <w:szCs w:val="20"/>
        </w:rPr>
        <w:t xml:space="preserve"> Náklady (vyjádřené v hodinách práce) na pračku a ledničku v ČR a SR</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2251"/>
        <w:gridCol w:w="2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6" w:type="pct"/>
            <w:vAlign w:val="center"/>
          </w:tcPr>
          <w:p>
            <w:pPr>
              <w:spacing w:before="60" w:after="60"/>
              <w:jc w:val="center"/>
              <w:rPr>
                <w:rFonts w:cs="Times New Roman" w:eastAsiaTheme="minorEastAsia"/>
                <w:b/>
                <w:bCs/>
                <w:color w:val="auto"/>
                <w:sz w:val="20"/>
                <w:szCs w:val="20"/>
              </w:rPr>
            </w:pPr>
            <w:r>
              <w:rPr>
                <w:rFonts w:cs="Times New Roman" w:eastAsiaTheme="minorEastAsia"/>
                <w:b/>
                <w:bCs/>
                <w:color w:val="auto"/>
                <w:sz w:val="20"/>
                <w:szCs w:val="20"/>
              </w:rPr>
              <w:t>Země/výrobek</w:t>
            </w:r>
          </w:p>
        </w:tc>
        <w:tc>
          <w:tcPr>
            <w:tcW w:w="1212" w:type="pct"/>
            <w:vAlign w:val="center"/>
          </w:tcPr>
          <w:p>
            <w:pPr>
              <w:spacing w:before="60" w:after="60"/>
              <w:jc w:val="center"/>
              <w:rPr>
                <w:rFonts w:cs="Times New Roman" w:eastAsiaTheme="minorEastAsia"/>
                <w:b/>
                <w:bCs/>
                <w:color w:val="auto"/>
                <w:sz w:val="20"/>
                <w:szCs w:val="20"/>
              </w:rPr>
            </w:pPr>
            <w:r>
              <w:rPr>
                <w:rFonts w:cs="Times New Roman" w:eastAsiaTheme="minorEastAsia"/>
                <w:b/>
                <w:bCs/>
                <w:color w:val="auto"/>
                <w:sz w:val="20"/>
                <w:szCs w:val="20"/>
              </w:rPr>
              <w:t>Pračka</w:t>
            </w:r>
          </w:p>
        </w:tc>
        <w:tc>
          <w:tcPr>
            <w:tcW w:w="1212" w:type="pct"/>
            <w:vAlign w:val="center"/>
          </w:tcPr>
          <w:p>
            <w:pPr>
              <w:spacing w:before="60" w:after="60"/>
              <w:jc w:val="center"/>
              <w:rPr>
                <w:rFonts w:cs="Times New Roman" w:eastAsiaTheme="minorEastAsia"/>
                <w:b/>
                <w:bCs/>
                <w:color w:val="auto"/>
                <w:sz w:val="20"/>
                <w:szCs w:val="20"/>
              </w:rPr>
            </w:pPr>
            <w:r>
              <w:rPr>
                <w:rFonts w:cs="Times New Roman" w:eastAsiaTheme="minorEastAsia"/>
                <w:b/>
                <w:bCs/>
                <w:color w:val="auto"/>
                <w:sz w:val="20"/>
                <w:szCs w:val="20"/>
              </w:rPr>
              <w:t>Lednička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6" w:type="pct"/>
            <w:vAlign w:val="center"/>
          </w:tcPr>
          <w:p>
            <w:pPr>
              <w:spacing w:before="60" w:after="60"/>
              <w:jc w:val="center"/>
              <w:rPr>
                <w:rFonts w:cs="Times New Roman" w:eastAsiaTheme="minorEastAsia"/>
                <w:b/>
                <w:bCs/>
                <w:color w:val="000000" w:themeColor="text1"/>
                <w:sz w:val="20"/>
                <w:szCs w:val="20"/>
                <w14:textFill>
                  <w14:solidFill>
                    <w14:schemeClr w14:val="tx1"/>
                  </w14:solidFill>
                </w14:textFill>
              </w:rPr>
            </w:pPr>
            <w:r>
              <w:rPr>
                <w:rFonts w:cs="Times New Roman" w:eastAsiaTheme="minorEastAsia"/>
                <w:b/>
                <w:bCs/>
                <w:color w:val="000000" w:themeColor="text1"/>
                <w:sz w:val="20"/>
                <w:szCs w:val="20"/>
                <w14:textFill>
                  <w14:solidFill>
                    <w14:schemeClr w14:val="tx1"/>
                  </w14:solidFill>
                </w14:textFill>
              </w:rPr>
              <w:t>Česká republika</w:t>
            </w:r>
          </w:p>
        </w:tc>
        <w:tc>
          <w:tcPr>
            <w:tcW w:w="1212" w:type="pct"/>
            <w:vAlign w:val="center"/>
          </w:tcPr>
          <w:p>
            <w:pPr>
              <w:spacing w:before="60" w:after="60"/>
              <w:jc w:val="center"/>
              <w:rPr>
                <w:rFonts w:cs="Times New Roman" w:eastAsiaTheme="minorEastAsia"/>
                <w:color w:val="000000" w:themeColor="text1"/>
                <w:sz w:val="20"/>
                <w:szCs w:val="20"/>
                <w14:textFill>
                  <w14:solidFill>
                    <w14:schemeClr w14:val="tx1"/>
                  </w14:solidFill>
                </w14:textFill>
              </w:rPr>
            </w:pPr>
            <w:r>
              <w:rPr>
                <w:rFonts w:cs="Times New Roman" w:eastAsiaTheme="minorEastAsia"/>
                <w:color w:val="000000" w:themeColor="text1"/>
                <w:sz w:val="20"/>
                <w:szCs w:val="20"/>
                <w14:textFill>
                  <w14:solidFill>
                    <w14:schemeClr w14:val="tx1"/>
                  </w14:solidFill>
                </w14:textFill>
              </w:rPr>
              <w:t>10</w:t>
            </w:r>
          </w:p>
        </w:tc>
        <w:tc>
          <w:tcPr>
            <w:tcW w:w="1212" w:type="pct"/>
            <w:vAlign w:val="center"/>
          </w:tcPr>
          <w:p>
            <w:pPr>
              <w:spacing w:before="60" w:after="60"/>
              <w:jc w:val="center"/>
              <w:rPr>
                <w:rFonts w:cs="Times New Roman" w:eastAsiaTheme="minorEastAsia"/>
                <w:color w:val="000000" w:themeColor="text1"/>
                <w:sz w:val="20"/>
                <w:szCs w:val="20"/>
                <w14:textFill>
                  <w14:solidFill>
                    <w14:schemeClr w14:val="tx1"/>
                  </w14:solidFill>
                </w14:textFill>
              </w:rPr>
            </w:pPr>
            <w:r>
              <w:rPr>
                <w:rFonts w:cs="Times New Roman" w:eastAsiaTheme="minorEastAsia"/>
                <w:color w:val="000000" w:themeColor="text1"/>
                <w:sz w:val="20"/>
                <w:szCs w:val="20"/>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6" w:type="pct"/>
            <w:vAlign w:val="center"/>
          </w:tcPr>
          <w:p>
            <w:pPr>
              <w:spacing w:before="60" w:after="60"/>
              <w:jc w:val="center"/>
              <w:rPr>
                <w:rFonts w:cs="Times New Roman" w:eastAsiaTheme="minorEastAsia"/>
                <w:b/>
                <w:bCs/>
                <w:color w:val="000000" w:themeColor="text1"/>
                <w:sz w:val="20"/>
                <w:szCs w:val="20"/>
                <w14:textFill>
                  <w14:solidFill>
                    <w14:schemeClr w14:val="tx1"/>
                  </w14:solidFill>
                </w14:textFill>
              </w:rPr>
            </w:pPr>
            <w:r>
              <w:rPr>
                <w:rFonts w:cs="Times New Roman" w:eastAsiaTheme="minorEastAsia"/>
                <w:b/>
                <w:bCs/>
                <w:color w:val="000000" w:themeColor="text1"/>
                <w:sz w:val="20"/>
                <w:szCs w:val="20"/>
                <w14:textFill>
                  <w14:solidFill>
                    <w14:schemeClr w14:val="tx1"/>
                  </w14:solidFill>
                </w14:textFill>
              </w:rPr>
              <w:t>Slovenská republika</w:t>
            </w:r>
          </w:p>
        </w:tc>
        <w:tc>
          <w:tcPr>
            <w:tcW w:w="1212" w:type="pct"/>
            <w:vAlign w:val="center"/>
          </w:tcPr>
          <w:p>
            <w:pPr>
              <w:spacing w:before="60" w:after="60"/>
              <w:jc w:val="center"/>
              <w:rPr>
                <w:rFonts w:cs="Times New Roman" w:eastAsiaTheme="minorEastAsia"/>
                <w:color w:val="000000" w:themeColor="text1"/>
                <w:sz w:val="20"/>
                <w:szCs w:val="20"/>
                <w14:textFill>
                  <w14:solidFill>
                    <w14:schemeClr w14:val="tx1"/>
                  </w14:solidFill>
                </w14:textFill>
              </w:rPr>
            </w:pPr>
            <w:r>
              <w:rPr>
                <w:rFonts w:cs="Times New Roman" w:eastAsiaTheme="minorEastAsia"/>
                <w:color w:val="000000" w:themeColor="text1"/>
                <w:sz w:val="20"/>
                <w:szCs w:val="20"/>
                <w14:textFill>
                  <w14:solidFill>
                    <w14:schemeClr w14:val="tx1"/>
                  </w14:solidFill>
                </w14:textFill>
              </w:rPr>
              <w:t>30</w:t>
            </w:r>
          </w:p>
        </w:tc>
        <w:tc>
          <w:tcPr>
            <w:tcW w:w="1212" w:type="pct"/>
            <w:vAlign w:val="center"/>
          </w:tcPr>
          <w:p>
            <w:pPr>
              <w:spacing w:before="60" w:after="60"/>
              <w:jc w:val="center"/>
              <w:rPr>
                <w:rFonts w:cs="Times New Roman" w:eastAsiaTheme="minorEastAsia"/>
                <w:color w:val="000000" w:themeColor="text1"/>
                <w:sz w:val="20"/>
                <w:szCs w:val="20"/>
                <w14:textFill>
                  <w14:solidFill>
                    <w14:schemeClr w14:val="tx1"/>
                  </w14:solidFill>
                </w14:textFill>
              </w:rPr>
            </w:pPr>
            <w:r>
              <w:rPr>
                <w:rFonts w:cs="Times New Roman" w:eastAsiaTheme="minorEastAsia"/>
                <w:color w:val="000000" w:themeColor="text1"/>
                <w:sz w:val="20"/>
                <w:szCs w:val="20"/>
                <w14:textFill>
                  <w14:solidFill>
                    <w14:schemeClr w14:val="tx1"/>
                  </w14:solidFill>
                </w14:textFill>
              </w:rPr>
              <w:t>30</w:t>
            </w:r>
          </w:p>
        </w:tc>
      </w:tr>
    </w:tbl>
    <w:p>
      <w:pPr>
        <w:spacing w:before="120" w:after="60"/>
        <w:rPr>
          <w:rFonts w:cs="Times New Roman"/>
          <w:sz w:val="20"/>
          <w:szCs w:val="20"/>
        </w:rPr>
      </w:pPr>
      <w:r>
        <w:rPr>
          <w:rFonts w:cs="Times New Roman"/>
          <w:sz w:val="20"/>
          <w:szCs w:val="20"/>
        </w:rPr>
        <w:t>Jestliže každá země má k dispozici 900 hodin práce:</w:t>
      </w:r>
    </w:p>
    <w:p>
      <w:pPr>
        <w:pStyle w:val="9"/>
        <w:numPr>
          <w:ilvl w:val="0"/>
          <w:numId w:val="4"/>
        </w:numPr>
        <w:spacing w:after="120"/>
        <w:ind w:left="567" w:hanging="283"/>
        <w:rPr>
          <w:rFonts w:cs="Times New Roman"/>
          <w:sz w:val="20"/>
          <w:szCs w:val="20"/>
        </w:rPr>
      </w:pPr>
      <w:r>
        <w:rPr>
          <w:rFonts w:cs="Times New Roman"/>
          <w:sz w:val="20"/>
          <w:szCs w:val="20"/>
        </w:rPr>
        <w:t>Určete celkové množství obou produktů, které bude vyrobeno, jestliže každá země na výrobu praček věnuje 2/3 svých zdrojů (pracovních hodin).</w:t>
      </w:r>
    </w:p>
    <w:p>
      <w:pPr>
        <w:pStyle w:val="9"/>
        <w:numPr>
          <w:ilvl w:val="0"/>
          <w:numId w:val="4"/>
        </w:numPr>
        <w:spacing w:after="120"/>
        <w:ind w:left="567" w:hanging="283"/>
        <w:rPr>
          <w:rFonts w:cs="Times New Roman"/>
          <w:sz w:val="20"/>
          <w:szCs w:val="20"/>
        </w:rPr>
      </w:pPr>
      <w:r>
        <w:rPr>
          <w:rFonts w:cs="Times New Roman"/>
          <w:sz w:val="20"/>
          <w:szCs w:val="20"/>
        </w:rPr>
        <w:t>Najděte komparativní výhody (na základě alternativních nákladů, resp. poměrných cen) a určete, na výrobu kterého zboží se budou jednotlivé země specializovat.</w:t>
      </w:r>
    </w:p>
    <w:p>
      <w:pPr>
        <w:pStyle w:val="9"/>
        <w:numPr>
          <w:ilvl w:val="0"/>
          <w:numId w:val="4"/>
        </w:numPr>
        <w:spacing w:after="120"/>
        <w:ind w:left="567" w:hanging="283"/>
        <w:rPr>
          <w:rFonts w:cs="Times New Roman"/>
          <w:sz w:val="20"/>
          <w:szCs w:val="20"/>
        </w:rPr>
      </w:pPr>
      <w:r>
        <w:rPr>
          <w:rFonts w:cs="Times New Roman"/>
          <w:sz w:val="20"/>
          <w:szCs w:val="20"/>
        </w:rPr>
        <w:t>Určete celkové množství obou produktů, které bude vyrobeno, jestliže se země budou specializovat pouze na výrobu vámi určeného produktu a druhý produkt budou dovážet ze sousední země.</w:t>
      </w:r>
    </w:p>
    <w:p>
      <w:pPr>
        <w:pBdr>
          <w:bottom w:val="single" w:color="auto" w:sz="6" w:space="1"/>
        </w:pBdr>
        <w:rPr>
          <w:rFonts w:cs="Times New Roman"/>
          <w:sz w:val="20"/>
          <w:szCs w:val="20"/>
        </w:rPr>
      </w:pPr>
      <w:r>
        <w:rPr>
          <w:rFonts w:cs="Times New Roman"/>
          <w:sz w:val="20"/>
          <w:szCs w:val="20"/>
        </w:rPr>
        <w:t>Je specializace pro dané země výhodná? Proč?</w:t>
      </w:r>
    </w:p>
    <w:p>
      <w:pPr>
        <w:pStyle w:val="9"/>
        <w:numPr>
          <w:ilvl w:val="0"/>
          <w:numId w:val="2"/>
        </w:numPr>
        <w:rPr>
          <w:rFonts w:eastAsiaTheme="minorEastAsia"/>
          <w:b/>
        </w:rPr>
      </w:pPr>
      <w:r>
        <w:rPr>
          <w:rFonts w:eastAsiaTheme="minorEastAsia"/>
          <w:b/>
        </w:rPr>
        <w:t>Japonsko má k dispozici 20 dělníků a USA 40 dělníků. Jeden dělník v Japonsku je schopný za den vyrobit 2 televizory nebo 10 jízdních kol. Jeden dělník v USA je schopný za den vyrobit 1 televizor nebo 8 kol. Předpokládáme dokonalou zaměnitelnosti práce při výrobě kol a televizorů. Zároveň platí, že bez zapojení do vzájemného obchodu v Japonsku vyrábí 12 dělníků kola a 8 dělníků TV, v USA 20 dělníků vyrábí kola a 20 dělníků vyrábí TV.</w:t>
      </w:r>
    </w:p>
    <w:p>
      <w:pPr>
        <w:rPr>
          <w:rFonts w:eastAsiaTheme="minorEastAsia"/>
        </w:rPr>
      </w:pPr>
      <w:r>
        <w:rPr>
          <w:rFonts w:eastAsiaTheme="minorEastAsia"/>
        </w:rPr>
        <w:t>a) Zakreslete hranici produkčních možností pro obě země.</w:t>
      </w:r>
    </w:p>
    <w:p>
      <w:pPr>
        <w:rPr>
          <w:rFonts w:eastAsiaTheme="minorEastAsia"/>
        </w:rPr>
      </w:pPr>
      <w:r>
        <w:rPr>
          <w:rFonts w:eastAsiaTheme="minorEastAsia"/>
        </w:rPr>
        <w:t>b) Vypočítejte celkovou produkci (za obě země) TV a kol při neexistenci vzájemného obchodu.</w:t>
      </w:r>
    </w:p>
    <w:p>
      <w:pPr>
        <w:rPr>
          <w:rFonts w:eastAsiaTheme="minorEastAsia"/>
        </w:rPr>
      </w:pPr>
      <w:r>
        <w:rPr>
          <w:rFonts w:eastAsiaTheme="minorEastAsia"/>
        </w:rPr>
        <w:t>c) Pro obě země určete absolutní i komparativní výhody.</w:t>
      </w:r>
    </w:p>
    <w:p>
      <w:pPr>
        <w:pBdr>
          <w:bottom w:val="single" w:color="auto" w:sz="6" w:space="1"/>
        </w:pBdr>
        <w:rPr>
          <w:rFonts w:eastAsiaTheme="minorEastAsia"/>
        </w:rPr>
      </w:pPr>
      <w:r>
        <w:rPr>
          <w:rFonts w:eastAsiaTheme="minorEastAsia"/>
        </w:rPr>
        <w:t>d) Který produkt bude každá země vyrábět, dojde-li ke specializaci podle komparativních výhod? Jaká bude nyní celková produkce TV a kol?</w:t>
      </w:r>
    </w:p>
    <w:p>
      <w:pPr>
        <w:pStyle w:val="9"/>
        <w:numPr>
          <w:ilvl w:val="0"/>
          <w:numId w:val="2"/>
        </w:numPr>
        <w:rPr>
          <w:rFonts w:eastAsiaTheme="minorEastAsia"/>
          <w:b/>
        </w:rPr>
      </w:pPr>
      <w:r>
        <w:rPr>
          <w:rFonts w:eastAsiaTheme="minorEastAsia"/>
          <w:b/>
        </w:rPr>
        <w:t>Trh automatických praček v ekonomice bez zahraničního obchodu je na své rovnovážné úrovni, při které se prodá 200 ks praček při ceně 10 000 Kč za kus. Graficky zaznačte následující situace a okomentujete:</w:t>
      </w:r>
    </w:p>
    <w:p>
      <w:pPr>
        <w:rPr>
          <w:rFonts w:eastAsiaTheme="minorEastAsia"/>
        </w:rPr>
      </w:pPr>
      <w:r>
        <w:rPr>
          <w:rFonts w:eastAsiaTheme="minorEastAsia"/>
        </w:rPr>
        <w:t>a) Zapojení této ekonomiky do zahraničního obchodu za předpokladu volného obchodu při světové ceně praček 5 000 Kč/kus.</w:t>
      </w:r>
    </w:p>
    <w:p>
      <w:pPr>
        <w:rPr>
          <w:rFonts w:eastAsiaTheme="minorEastAsia"/>
        </w:rPr>
      </w:pPr>
      <w:r>
        <w:rPr>
          <w:rFonts w:eastAsiaTheme="minorEastAsia"/>
        </w:rPr>
        <w:t>b) Uvalení cla na dovoz praček ve výši 2000 Kč/kus.</w:t>
      </w:r>
    </w:p>
    <w:p>
      <w:pPr>
        <w:rPr>
          <w:rFonts w:eastAsiaTheme="minorEastAsia"/>
        </w:rPr>
      </w:pPr>
      <w:r>
        <w:rPr>
          <w:rFonts w:eastAsiaTheme="minorEastAsia"/>
        </w:rPr>
        <w:t>c) Za předpokladu, že domácí nabídka praček po zavedení cel je 150 ks a poptávané množství činí 250 ks, určete celkovou výši příjmů státního rozpočtu z těchto celních poplatků.</w:t>
      </w:r>
    </w:p>
    <w:p>
      <w:pPr>
        <w:pBdr>
          <w:bottom w:val="single" w:color="auto" w:sz="6" w:space="1"/>
        </w:pBdr>
        <w:rPr>
          <w:rFonts w:eastAsiaTheme="minorEastAsia"/>
        </w:rPr>
      </w:pPr>
      <w:r>
        <w:rPr>
          <w:rFonts w:eastAsiaTheme="minorEastAsia"/>
        </w:rPr>
        <w:t>d) Určete výši prohibitivního cla.</w:t>
      </w:r>
    </w:p>
    <w:p>
      <w:pPr>
        <w:rPr>
          <w:rFonts w:eastAsiaTheme="minorEastAsia"/>
          <w:b/>
        </w:rPr>
      </w:pPr>
    </w:p>
    <w:p>
      <w:pPr>
        <w:rPr>
          <w:rFonts w:eastAsiaTheme="minorEastAsia"/>
          <w:b/>
        </w:rPr>
      </w:pPr>
    </w:p>
    <w:p>
      <w:pPr>
        <w:rPr>
          <w:rFonts w:eastAsiaTheme="minorEastAsia"/>
          <w:b/>
        </w:rPr>
      </w:pPr>
    </w:p>
    <w:p>
      <w:pPr>
        <w:rPr>
          <w:rFonts w:eastAsiaTheme="minorEastAsia"/>
          <w:b/>
        </w:rPr>
      </w:pPr>
    </w:p>
    <w:p>
      <w:pPr>
        <w:rPr>
          <w:rFonts w:eastAsiaTheme="minorEastAsia"/>
          <w:b/>
        </w:rPr>
      </w:pPr>
    </w:p>
    <w:p>
      <w:pPr>
        <w:rPr>
          <w:rFonts w:eastAsiaTheme="minorEastAsia"/>
          <w:b/>
        </w:rPr>
      </w:pPr>
    </w:p>
    <w:p>
      <w:pPr>
        <w:rPr>
          <w:rFonts w:eastAsiaTheme="minorEastAsia"/>
          <w:b/>
        </w:rPr>
      </w:pPr>
    </w:p>
    <w:p>
      <w:pPr>
        <w:rPr>
          <w:rFonts w:eastAsiaTheme="minorEastAsia"/>
          <w:b/>
        </w:rPr>
      </w:pPr>
    </w:p>
    <w:p>
      <w:pPr>
        <w:pStyle w:val="9"/>
        <w:numPr>
          <w:ilvl w:val="0"/>
          <w:numId w:val="2"/>
        </w:numPr>
        <w:spacing w:after="60"/>
        <w:rPr>
          <w:rFonts w:cs="Times New Roman"/>
          <w:b/>
          <w:sz w:val="20"/>
          <w:szCs w:val="20"/>
        </w:rPr>
      </w:pPr>
      <w:r>
        <w:rPr>
          <w:rFonts w:cs="Times New Roman"/>
          <w:b/>
          <w:sz w:val="20"/>
          <w:szCs w:val="20"/>
        </w:rPr>
        <w:t>Předpokládejme, že v tabulce 11.2 uvedené statky (tedy pivo a víno) jsou v České republice a na Slovensku vyráběny pouze s využitím práce. Počet jednotek práce nutných na výrobu 1 hektolitru piva, respektive vína, v obou zemích jsou uvedeny také v tabulce 11–2.</w:t>
      </w:r>
    </w:p>
    <w:p>
      <w:pPr>
        <w:pStyle w:val="9"/>
        <w:spacing w:after="60"/>
        <w:ind w:left="425"/>
        <w:contextualSpacing w:val="0"/>
        <w:rPr>
          <w:rFonts w:cs="Times New Roman"/>
          <w:b/>
          <w:sz w:val="20"/>
          <w:szCs w:val="20"/>
        </w:rPr>
      </w:pPr>
      <w:r>
        <w:rPr>
          <w:rFonts w:cs="Times New Roman"/>
          <w:b/>
          <w:sz w:val="20"/>
          <w:szCs w:val="20"/>
        </w:rPr>
        <w:t>Doplňte tabulku 11–2 tak, aby platilo:</w:t>
      </w:r>
    </w:p>
    <w:p>
      <w:pPr>
        <w:pStyle w:val="9"/>
        <w:numPr>
          <w:ilvl w:val="0"/>
          <w:numId w:val="5"/>
        </w:numPr>
        <w:spacing w:after="120"/>
        <w:ind w:left="567" w:hanging="283"/>
        <w:jc w:val="left"/>
        <w:rPr>
          <w:rFonts w:cs="Times New Roman"/>
          <w:sz w:val="20"/>
          <w:szCs w:val="20"/>
        </w:rPr>
      </w:pPr>
      <w:r>
        <w:rPr>
          <w:rFonts w:cs="Times New Roman"/>
          <w:sz w:val="20"/>
          <w:szCs w:val="20"/>
        </w:rPr>
        <w:t>Česká republika má absolutní výhodu při produkci obou nápojů.</w:t>
      </w:r>
    </w:p>
    <w:p>
      <w:pPr>
        <w:pStyle w:val="9"/>
        <w:numPr>
          <w:ilvl w:val="0"/>
          <w:numId w:val="5"/>
        </w:numPr>
        <w:spacing w:after="120"/>
        <w:ind w:left="567" w:hanging="283"/>
        <w:jc w:val="left"/>
        <w:rPr>
          <w:rFonts w:cs="Times New Roman"/>
          <w:sz w:val="20"/>
          <w:szCs w:val="20"/>
        </w:rPr>
      </w:pPr>
      <w:r>
        <w:rPr>
          <w:rFonts w:cs="Times New Roman"/>
          <w:sz w:val="20"/>
          <w:szCs w:val="20"/>
        </w:rPr>
        <w:t>Česká republika má absolutní výhodu při produkci piva a Slovenská republika má absolutní výhodu při produkci vína.</w:t>
      </w:r>
    </w:p>
    <w:p>
      <w:pPr>
        <w:pStyle w:val="9"/>
        <w:numPr>
          <w:ilvl w:val="0"/>
          <w:numId w:val="5"/>
        </w:numPr>
        <w:spacing w:after="120"/>
        <w:ind w:left="567" w:hanging="283"/>
        <w:jc w:val="left"/>
        <w:rPr>
          <w:rFonts w:cs="Times New Roman"/>
          <w:sz w:val="20"/>
          <w:szCs w:val="20"/>
        </w:rPr>
      </w:pPr>
      <w:r>
        <w:rPr>
          <w:rFonts w:cs="Times New Roman"/>
          <w:sz w:val="20"/>
          <w:szCs w:val="20"/>
        </w:rPr>
        <w:t>Určete náklady obětované příležitosti pro výrobu piva na Slovensku.</w:t>
      </w:r>
    </w:p>
    <w:p>
      <w:pPr>
        <w:pStyle w:val="9"/>
        <w:numPr>
          <w:ilvl w:val="0"/>
          <w:numId w:val="5"/>
        </w:numPr>
        <w:spacing w:after="120"/>
        <w:ind w:left="567" w:hanging="283"/>
        <w:rPr>
          <w:rFonts w:cs="Times New Roman"/>
          <w:sz w:val="20"/>
          <w:szCs w:val="20"/>
        </w:rPr>
      </w:pPr>
      <w:r>
        <w:rPr>
          <w:rFonts w:cs="Times New Roman"/>
          <w:sz w:val="20"/>
          <w:szCs w:val="20"/>
        </w:rPr>
        <w:t>Slovenská republika má absolutní výhodu při produkci obou nápojů a zároveň má komparativní výhodu u produkce vína (jinými slovy Slovenská republika bude produkovat víno).</w:t>
      </w:r>
    </w:p>
    <w:p>
      <w:pPr>
        <w:spacing w:before="180" w:after="60"/>
        <w:rPr>
          <w:rFonts w:cs="Times New Roman"/>
          <w:sz w:val="20"/>
          <w:szCs w:val="20"/>
        </w:rPr>
      </w:pPr>
      <w:r>
        <w:rPr>
          <w:rFonts w:cs="Times New Roman"/>
          <w:b/>
          <w:sz w:val="20"/>
          <w:szCs w:val="20"/>
        </w:rPr>
        <w:t>Tabulka 11–2</w:t>
      </w:r>
      <w:r>
        <w:rPr>
          <w:rFonts w:cs="Times New Roman"/>
          <w:sz w:val="20"/>
          <w:szCs w:val="20"/>
        </w:rPr>
        <w:t xml:space="preserve"> Náklady (vyjádřené v hodinách práce) na produkci piva a vína v ČR a SR</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4"/>
        <w:gridCol w:w="3097"/>
        <w:gridCol w:w="3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spacing w:before="60" w:after="60"/>
              <w:rPr>
                <w:rFonts w:cs="Times New Roman" w:eastAsiaTheme="minorEastAsia"/>
                <w:b/>
                <w:bCs/>
                <w:color w:val="auto"/>
                <w:sz w:val="20"/>
                <w:szCs w:val="20"/>
              </w:rPr>
            </w:pPr>
          </w:p>
        </w:tc>
        <w:tc>
          <w:tcPr>
            <w:tcW w:w="1667" w:type="pct"/>
            <w:vAlign w:val="center"/>
          </w:tcPr>
          <w:p>
            <w:pPr>
              <w:spacing w:before="60" w:after="60"/>
              <w:jc w:val="center"/>
              <w:rPr>
                <w:rFonts w:cs="Times New Roman" w:eastAsiaTheme="minorEastAsia"/>
                <w:b/>
                <w:bCs/>
                <w:color w:val="auto"/>
                <w:sz w:val="20"/>
                <w:szCs w:val="20"/>
              </w:rPr>
            </w:pPr>
            <w:r>
              <w:rPr>
                <w:rFonts w:cs="Times New Roman" w:eastAsiaTheme="minorEastAsia"/>
                <w:b/>
                <w:bCs/>
                <w:color w:val="auto"/>
                <w:sz w:val="20"/>
                <w:szCs w:val="20"/>
              </w:rPr>
              <w:t>Pivo</w:t>
            </w:r>
          </w:p>
        </w:tc>
        <w:tc>
          <w:tcPr>
            <w:tcW w:w="1667" w:type="pct"/>
            <w:vAlign w:val="center"/>
          </w:tcPr>
          <w:p>
            <w:pPr>
              <w:spacing w:before="60" w:after="60"/>
              <w:jc w:val="center"/>
              <w:rPr>
                <w:rFonts w:cs="Times New Roman" w:eastAsiaTheme="minorEastAsia"/>
                <w:b/>
                <w:bCs/>
                <w:color w:val="auto"/>
                <w:sz w:val="20"/>
                <w:szCs w:val="20"/>
              </w:rPr>
            </w:pPr>
            <w:r>
              <w:rPr>
                <w:rFonts w:cs="Times New Roman" w:eastAsiaTheme="minorEastAsia"/>
                <w:b/>
                <w:bCs/>
                <w:color w:val="auto"/>
                <w:sz w:val="20"/>
                <w:szCs w:val="20"/>
              </w:rPr>
              <w:t>Víno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spacing w:before="60" w:after="60"/>
              <w:rPr>
                <w:rFonts w:cs="Times New Roman" w:eastAsiaTheme="minorEastAsia"/>
                <w:b/>
                <w:bCs/>
                <w:color w:val="000000" w:themeColor="text1"/>
                <w:sz w:val="20"/>
                <w:szCs w:val="20"/>
                <w14:textFill>
                  <w14:solidFill>
                    <w14:schemeClr w14:val="tx1"/>
                  </w14:solidFill>
                </w14:textFill>
              </w:rPr>
            </w:pPr>
            <w:r>
              <w:rPr>
                <w:rFonts w:cs="Times New Roman" w:eastAsiaTheme="minorEastAsia"/>
                <w:b/>
                <w:bCs/>
                <w:color w:val="000000" w:themeColor="text1"/>
                <w:sz w:val="20"/>
                <w:szCs w:val="20"/>
                <w14:textFill>
                  <w14:solidFill>
                    <w14:schemeClr w14:val="tx1"/>
                  </w14:solidFill>
                </w14:textFill>
              </w:rPr>
              <w:t>Česká republika</w:t>
            </w:r>
          </w:p>
        </w:tc>
        <w:tc>
          <w:tcPr>
            <w:tcW w:w="1667" w:type="pct"/>
            <w:vAlign w:val="center"/>
          </w:tcPr>
          <w:p>
            <w:pPr>
              <w:spacing w:before="60" w:after="60"/>
              <w:jc w:val="center"/>
              <w:rPr>
                <w:rFonts w:cs="Times New Roman" w:eastAsiaTheme="minorEastAsia"/>
                <w:color w:val="000000" w:themeColor="text1"/>
                <w:sz w:val="20"/>
                <w:szCs w:val="20"/>
                <w14:textFill>
                  <w14:solidFill>
                    <w14:schemeClr w14:val="tx1"/>
                  </w14:solidFill>
                </w14:textFill>
              </w:rPr>
            </w:pPr>
          </w:p>
        </w:tc>
        <w:tc>
          <w:tcPr>
            <w:tcW w:w="1667" w:type="pct"/>
            <w:vAlign w:val="center"/>
          </w:tcPr>
          <w:p>
            <w:pPr>
              <w:spacing w:before="60" w:after="60"/>
              <w:jc w:val="center"/>
              <w:rPr>
                <w:rFonts w:cs="Times New Roman"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spacing w:before="60" w:after="60"/>
              <w:rPr>
                <w:rFonts w:cs="Times New Roman" w:eastAsiaTheme="minorEastAsia"/>
                <w:b/>
                <w:bCs/>
                <w:color w:val="000000" w:themeColor="text1"/>
                <w:sz w:val="20"/>
                <w:szCs w:val="20"/>
                <w14:textFill>
                  <w14:solidFill>
                    <w14:schemeClr w14:val="tx1"/>
                  </w14:solidFill>
                </w14:textFill>
              </w:rPr>
            </w:pPr>
            <w:r>
              <w:rPr>
                <w:rFonts w:cs="Times New Roman" w:eastAsiaTheme="minorEastAsia"/>
                <w:b/>
                <w:bCs/>
                <w:color w:val="000000" w:themeColor="text1"/>
                <w:sz w:val="20"/>
                <w:szCs w:val="20"/>
                <w14:textFill>
                  <w14:solidFill>
                    <w14:schemeClr w14:val="tx1"/>
                  </w14:solidFill>
                </w14:textFill>
              </w:rPr>
              <w:t>Slovenská republika</w:t>
            </w:r>
          </w:p>
        </w:tc>
        <w:tc>
          <w:tcPr>
            <w:tcW w:w="1667" w:type="pct"/>
            <w:vAlign w:val="center"/>
          </w:tcPr>
          <w:p>
            <w:pPr>
              <w:spacing w:before="60" w:after="60"/>
              <w:jc w:val="center"/>
              <w:rPr>
                <w:rFonts w:cs="Times New Roman" w:eastAsiaTheme="minorEastAsia"/>
                <w:color w:val="000000" w:themeColor="text1"/>
                <w:sz w:val="20"/>
                <w:szCs w:val="20"/>
                <w14:textFill>
                  <w14:solidFill>
                    <w14:schemeClr w14:val="tx1"/>
                  </w14:solidFill>
                </w14:textFill>
              </w:rPr>
            </w:pPr>
            <w:r>
              <w:rPr>
                <w:rFonts w:cs="Times New Roman" w:eastAsiaTheme="minorEastAsia"/>
                <w:color w:val="000000" w:themeColor="text1"/>
                <w:sz w:val="20"/>
                <w:szCs w:val="20"/>
                <w14:textFill>
                  <w14:solidFill>
                    <w14:schemeClr w14:val="tx1"/>
                  </w14:solidFill>
                </w14:textFill>
              </w:rPr>
              <w:t>2</w:t>
            </w:r>
          </w:p>
        </w:tc>
        <w:tc>
          <w:tcPr>
            <w:tcW w:w="1667" w:type="pct"/>
            <w:vAlign w:val="center"/>
          </w:tcPr>
          <w:p>
            <w:pPr>
              <w:spacing w:before="60" w:after="60"/>
              <w:jc w:val="center"/>
              <w:rPr>
                <w:rFonts w:cs="Times New Roman" w:eastAsiaTheme="minorEastAsia"/>
                <w:color w:val="000000" w:themeColor="text1"/>
                <w:sz w:val="20"/>
                <w:szCs w:val="20"/>
                <w14:textFill>
                  <w14:solidFill>
                    <w14:schemeClr w14:val="tx1"/>
                  </w14:solidFill>
                </w14:textFill>
              </w:rPr>
            </w:pPr>
            <w:r>
              <w:rPr>
                <w:rFonts w:cs="Times New Roman" w:eastAsiaTheme="minorEastAsia"/>
                <w:color w:val="000000" w:themeColor="text1"/>
                <w:sz w:val="20"/>
                <w:szCs w:val="20"/>
                <w14:textFill>
                  <w14:solidFill>
                    <w14:schemeClr w14:val="tx1"/>
                  </w14:solidFill>
                </w14:textFill>
              </w:rPr>
              <w:t>3</w:t>
            </w:r>
          </w:p>
        </w:tc>
      </w:tr>
    </w:tbl>
    <w:p>
      <w:pPr>
        <w:pBdr>
          <w:bottom w:val="single" w:color="auto" w:sz="6" w:space="1"/>
        </w:pBdr>
        <w:spacing w:before="120" w:after="120"/>
        <w:ind w:left="360"/>
        <w:rPr>
          <w:rFonts w:cs="Times New Roman"/>
          <w:b/>
          <w:sz w:val="20"/>
          <w:szCs w:val="20"/>
        </w:rPr>
      </w:pPr>
    </w:p>
    <w:p>
      <w:pPr>
        <w:pStyle w:val="9"/>
        <w:numPr>
          <w:ilvl w:val="0"/>
          <w:numId w:val="2"/>
        </w:numPr>
        <w:spacing w:before="120" w:after="120"/>
        <w:rPr>
          <w:rFonts w:cs="Times New Roman"/>
          <w:b/>
          <w:sz w:val="20"/>
          <w:szCs w:val="20"/>
        </w:rPr>
      </w:pPr>
      <w:r>
        <w:rPr>
          <w:rFonts w:cs="Times New Roman"/>
          <w:b/>
          <w:sz w:val="20"/>
          <w:szCs w:val="20"/>
        </w:rPr>
        <w:t>V tabulce 11–3 jsou zachyceny údaje o hodinách práce nutných k výrobě jedné pračky a jedné ledničky v České republice a v Polsku.</w:t>
      </w:r>
    </w:p>
    <w:p>
      <w:pPr>
        <w:pStyle w:val="9"/>
        <w:spacing w:after="60"/>
        <w:ind w:left="425"/>
        <w:contextualSpacing w:val="0"/>
        <w:rPr>
          <w:rFonts w:cs="Times New Roman"/>
          <w:b/>
          <w:sz w:val="20"/>
          <w:szCs w:val="20"/>
        </w:rPr>
      </w:pPr>
      <w:r>
        <w:rPr>
          <w:rFonts w:cs="Times New Roman"/>
          <w:b/>
          <w:sz w:val="20"/>
          <w:szCs w:val="20"/>
        </w:rPr>
        <w:t>Doplňte tabulku 11–3 tak, aby platila následující tvrzení:</w:t>
      </w:r>
    </w:p>
    <w:p>
      <w:pPr>
        <w:pStyle w:val="9"/>
        <w:numPr>
          <w:ilvl w:val="0"/>
          <w:numId w:val="6"/>
        </w:numPr>
        <w:spacing w:after="120"/>
        <w:ind w:left="567" w:hanging="283"/>
        <w:jc w:val="left"/>
        <w:rPr>
          <w:rFonts w:cs="Times New Roman"/>
          <w:sz w:val="20"/>
          <w:szCs w:val="20"/>
        </w:rPr>
      </w:pPr>
      <w:r>
        <w:rPr>
          <w:rFonts w:cs="Times New Roman"/>
          <w:sz w:val="20"/>
          <w:szCs w:val="20"/>
        </w:rPr>
        <w:t>Polsko má absolutní výhodu jen při výrobě praček.</w:t>
      </w:r>
    </w:p>
    <w:p>
      <w:pPr>
        <w:pStyle w:val="9"/>
        <w:numPr>
          <w:ilvl w:val="0"/>
          <w:numId w:val="6"/>
        </w:numPr>
        <w:spacing w:after="120"/>
        <w:ind w:left="567" w:hanging="283"/>
        <w:rPr>
          <w:rFonts w:cs="Times New Roman"/>
          <w:sz w:val="20"/>
          <w:szCs w:val="20"/>
        </w:rPr>
      </w:pPr>
      <w:r>
        <w:rPr>
          <w:rFonts w:cs="Times New Roman"/>
          <w:sz w:val="20"/>
          <w:szCs w:val="20"/>
        </w:rPr>
        <w:t>Mezi zeměmi neprobíhá mezinárodní obchod na základě absolutních a komparativních výhod.</w:t>
      </w:r>
    </w:p>
    <w:p>
      <w:pPr>
        <w:pStyle w:val="9"/>
        <w:numPr>
          <w:ilvl w:val="0"/>
          <w:numId w:val="6"/>
        </w:numPr>
        <w:spacing w:after="120"/>
        <w:ind w:left="567" w:hanging="283"/>
        <w:rPr>
          <w:rFonts w:cs="Times New Roman"/>
          <w:sz w:val="20"/>
          <w:szCs w:val="20"/>
        </w:rPr>
      </w:pPr>
      <w:r>
        <w:rPr>
          <w:rFonts w:cs="Times New Roman"/>
          <w:sz w:val="20"/>
          <w:szCs w:val="20"/>
        </w:rPr>
        <w:t>Česká republika má absolutní výhodu při produkci obou statků.</w:t>
      </w:r>
    </w:p>
    <w:p>
      <w:pPr>
        <w:pStyle w:val="9"/>
        <w:numPr>
          <w:ilvl w:val="0"/>
          <w:numId w:val="6"/>
        </w:numPr>
        <w:spacing w:after="120"/>
        <w:ind w:left="567" w:hanging="283"/>
        <w:rPr>
          <w:rFonts w:cs="Times New Roman"/>
          <w:sz w:val="20"/>
          <w:szCs w:val="20"/>
        </w:rPr>
      </w:pPr>
      <w:r>
        <w:rPr>
          <w:rFonts w:cs="Times New Roman"/>
          <w:sz w:val="20"/>
          <w:szCs w:val="20"/>
        </w:rPr>
        <w:t>Pokud bude hodnota X ve výši 48 a hodnota Y ve výši 72, zjistěte, která země má u kterého zboží komparativní výhodu. Zjistěte mezinárodní směnné poměry, pokud neexistuje mezinárodní obchod, a rozmezí, v kterém se bude pohybovat mezinárodní směnný poměr v případě svobodného mezinárodního obchodu.</w:t>
      </w:r>
    </w:p>
    <w:p>
      <w:pPr>
        <w:keepNext/>
        <w:spacing w:before="180" w:after="60"/>
        <w:rPr>
          <w:rFonts w:cs="Times New Roman"/>
          <w:sz w:val="20"/>
          <w:szCs w:val="20"/>
        </w:rPr>
      </w:pPr>
      <w:r>
        <w:rPr>
          <w:rFonts w:cs="Times New Roman"/>
          <w:b/>
          <w:sz w:val="20"/>
          <w:szCs w:val="20"/>
        </w:rPr>
        <w:t>Tabulka 11–3 Náklady</w:t>
      </w:r>
      <w:r>
        <w:rPr>
          <w:rFonts w:cs="Times New Roman"/>
          <w:sz w:val="20"/>
          <w:szCs w:val="20"/>
        </w:rPr>
        <w:t xml:space="preserve"> (vyjádřené v hodinách práce) na pračku a ledničku v ČR a Polsku</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4"/>
        <w:gridCol w:w="3097"/>
        <w:gridCol w:w="3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keepNext/>
              <w:spacing w:before="60" w:after="60"/>
              <w:rPr>
                <w:rFonts w:cs="Times New Roman" w:eastAsiaTheme="minorEastAsia"/>
                <w:b/>
                <w:bCs/>
                <w:color w:val="auto"/>
                <w:sz w:val="20"/>
                <w:szCs w:val="20"/>
              </w:rPr>
            </w:pPr>
          </w:p>
        </w:tc>
        <w:tc>
          <w:tcPr>
            <w:tcW w:w="1667" w:type="pct"/>
            <w:vAlign w:val="center"/>
          </w:tcPr>
          <w:p>
            <w:pPr>
              <w:keepNext/>
              <w:spacing w:before="60" w:after="60"/>
              <w:jc w:val="center"/>
              <w:rPr>
                <w:rFonts w:cs="Times New Roman" w:eastAsiaTheme="minorEastAsia"/>
                <w:b/>
                <w:bCs/>
                <w:color w:val="auto"/>
                <w:sz w:val="20"/>
                <w:szCs w:val="20"/>
              </w:rPr>
            </w:pPr>
            <w:r>
              <w:rPr>
                <w:rFonts w:cs="Times New Roman" w:eastAsiaTheme="minorEastAsia"/>
                <w:b/>
                <w:bCs/>
                <w:color w:val="auto"/>
                <w:sz w:val="20"/>
                <w:szCs w:val="20"/>
              </w:rPr>
              <w:t>Lednička</w:t>
            </w:r>
          </w:p>
        </w:tc>
        <w:tc>
          <w:tcPr>
            <w:tcW w:w="1667" w:type="pct"/>
            <w:vAlign w:val="center"/>
          </w:tcPr>
          <w:p>
            <w:pPr>
              <w:keepNext/>
              <w:spacing w:before="60" w:after="60"/>
              <w:jc w:val="center"/>
              <w:rPr>
                <w:rFonts w:cs="Times New Roman" w:eastAsiaTheme="minorEastAsia"/>
                <w:b/>
                <w:bCs/>
                <w:color w:val="auto"/>
                <w:sz w:val="20"/>
                <w:szCs w:val="20"/>
              </w:rPr>
            </w:pPr>
            <w:r>
              <w:rPr>
                <w:rFonts w:cs="Times New Roman" w:eastAsiaTheme="minorEastAsia"/>
                <w:b/>
                <w:bCs/>
                <w:color w:val="auto"/>
                <w:sz w:val="20"/>
                <w:szCs w:val="20"/>
              </w:rPr>
              <w:t>Pračka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keepNext/>
              <w:spacing w:before="60" w:after="60"/>
              <w:rPr>
                <w:rFonts w:cs="Times New Roman" w:eastAsiaTheme="minorEastAsia"/>
                <w:b/>
                <w:bCs/>
                <w:color w:val="000000" w:themeColor="text1"/>
                <w:sz w:val="20"/>
                <w:szCs w:val="20"/>
                <w14:textFill>
                  <w14:solidFill>
                    <w14:schemeClr w14:val="tx1"/>
                  </w14:solidFill>
                </w14:textFill>
              </w:rPr>
            </w:pPr>
            <w:r>
              <w:rPr>
                <w:rFonts w:cs="Times New Roman" w:eastAsiaTheme="minorEastAsia"/>
                <w:b/>
                <w:bCs/>
                <w:color w:val="000000" w:themeColor="text1"/>
                <w:sz w:val="20"/>
                <w:szCs w:val="20"/>
                <w14:textFill>
                  <w14:solidFill>
                    <w14:schemeClr w14:val="tx1"/>
                  </w14:solidFill>
                </w14:textFill>
              </w:rPr>
              <w:t>Česká republika</w:t>
            </w:r>
          </w:p>
        </w:tc>
        <w:tc>
          <w:tcPr>
            <w:tcW w:w="1667" w:type="pct"/>
            <w:vAlign w:val="center"/>
          </w:tcPr>
          <w:p>
            <w:pPr>
              <w:keepNext/>
              <w:spacing w:before="60" w:after="60"/>
              <w:jc w:val="center"/>
              <w:rPr>
                <w:rFonts w:cs="Times New Roman" w:eastAsiaTheme="minorEastAsia"/>
                <w:color w:val="000000" w:themeColor="text1"/>
                <w:sz w:val="20"/>
                <w:szCs w:val="20"/>
                <w14:textFill>
                  <w14:solidFill>
                    <w14:schemeClr w14:val="tx1"/>
                  </w14:solidFill>
                </w14:textFill>
              </w:rPr>
            </w:pPr>
            <w:r>
              <w:rPr>
                <w:rFonts w:cs="Times New Roman" w:eastAsiaTheme="minorEastAsia"/>
                <w:color w:val="000000" w:themeColor="text1"/>
                <w:sz w:val="20"/>
                <w:szCs w:val="20"/>
                <w14:textFill>
                  <w14:solidFill>
                    <w14:schemeClr w14:val="tx1"/>
                  </w14:solidFill>
                </w14:textFill>
              </w:rPr>
              <w:t>X</w:t>
            </w:r>
          </w:p>
        </w:tc>
        <w:tc>
          <w:tcPr>
            <w:tcW w:w="1667" w:type="pct"/>
            <w:vAlign w:val="center"/>
          </w:tcPr>
          <w:p>
            <w:pPr>
              <w:keepNext/>
              <w:spacing w:before="60" w:after="60"/>
              <w:jc w:val="center"/>
              <w:rPr>
                <w:rFonts w:cs="Times New Roman" w:eastAsiaTheme="minorEastAsia"/>
                <w:color w:val="000000" w:themeColor="text1"/>
                <w:sz w:val="20"/>
                <w:szCs w:val="20"/>
                <w14:textFill>
                  <w14:solidFill>
                    <w14:schemeClr w14:val="tx1"/>
                  </w14:solidFill>
                </w14:textFill>
              </w:rPr>
            </w:pPr>
            <w:r>
              <w:rPr>
                <w:rFonts w:cs="Times New Roman" w:eastAsiaTheme="minorEastAsia"/>
                <w:color w:val="000000" w:themeColor="text1"/>
                <w:sz w:val="20"/>
                <w:szCs w:val="20"/>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keepNext/>
              <w:spacing w:before="60" w:after="60"/>
              <w:rPr>
                <w:rFonts w:cs="Times New Roman" w:eastAsiaTheme="minorEastAsia"/>
                <w:b/>
                <w:bCs/>
                <w:color w:val="000000" w:themeColor="text1"/>
                <w:sz w:val="20"/>
                <w:szCs w:val="20"/>
                <w14:textFill>
                  <w14:solidFill>
                    <w14:schemeClr w14:val="tx1"/>
                  </w14:solidFill>
                </w14:textFill>
              </w:rPr>
            </w:pPr>
            <w:r>
              <w:rPr>
                <w:rFonts w:cs="Times New Roman" w:eastAsiaTheme="minorEastAsia"/>
                <w:b/>
                <w:bCs/>
                <w:color w:val="000000" w:themeColor="text1"/>
                <w:sz w:val="20"/>
                <w:szCs w:val="20"/>
                <w14:textFill>
                  <w14:solidFill>
                    <w14:schemeClr w14:val="tx1"/>
                  </w14:solidFill>
                </w14:textFill>
              </w:rPr>
              <w:t>Polsko</w:t>
            </w:r>
          </w:p>
        </w:tc>
        <w:tc>
          <w:tcPr>
            <w:tcW w:w="1667" w:type="pct"/>
            <w:vAlign w:val="center"/>
          </w:tcPr>
          <w:p>
            <w:pPr>
              <w:keepNext/>
              <w:spacing w:before="60" w:after="60"/>
              <w:jc w:val="center"/>
              <w:rPr>
                <w:rFonts w:cs="Times New Roman" w:eastAsiaTheme="minorEastAsia"/>
                <w:color w:val="000000" w:themeColor="text1"/>
                <w:sz w:val="20"/>
                <w:szCs w:val="20"/>
                <w14:textFill>
                  <w14:solidFill>
                    <w14:schemeClr w14:val="tx1"/>
                  </w14:solidFill>
                </w14:textFill>
              </w:rPr>
            </w:pPr>
            <w:r>
              <w:rPr>
                <w:rFonts w:cs="Times New Roman" w:eastAsiaTheme="minorEastAsia"/>
                <w:color w:val="000000" w:themeColor="text1"/>
                <w:sz w:val="20"/>
                <w:szCs w:val="20"/>
                <w14:textFill>
                  <w14:solidFill>
                    <w14:schemeClr w14:val="tx1"/>
                  </w14:solidFill>
                </w14:textFill>
              </w:rPr>
              <w:t>80</w:t>
            </w:r>
          </w:p>
        </w:tc>
        <w:tc>
          <w:tcPr>
            <w:tcW w:w="1667" w:type="pct"/>
            <w:vAlign w:val="center"/>
          </w:tcPr>
          <w:p>
            <w:pPr>
              <w:keepNext/>
              <w:spacing w:before="60" w:after="60"/>
              <w:jc w:val="center"/>
              <w:rPr>
                <w:rFonts w:cs="Times New Roman" w:eastAsiaTheme="minorEastAsia"/>
                <w:color w:val="000000" w:themeColor="text1"/>
                <w:sz w:val="20"/>
                <w:szCs w:val="20"/>
                <w14:textFill>
                  <w14:solidFill>
                    <w14:schemeClr w14:val="tx1"/>
                  </w14:solidFill>
                </w14:textFill>
              </w:rPr>
            </w:pPr>
            <w:r>
              <w:rPr>
                <w:rFonts w:cs="Times New Roman" w:eastAsiaTheme="minorEastAsia"/>
                <w:color w:val="000000" w:themeColor="text1"/>
                <w:sz w:val="20"/>
                <w:szCs w:val="20"/>
                <w14:textFill>
                  <w14:solidFill>
                    <w14:schemeClr w14:val="tx1"/>
                  </w14:solidFill>
                </w14:textFill>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6" w:type="pct"/>
            <w:vAlign w:val="center"/>
          </w:tcPr>
          <w:p>
            <w:pPr>
              <w:keepNext/>
              <w:spacing w:before="60" w:after="60"/>
              <w:rPr>
                <w:rFonts w:cs="Times New Roman" w:eastAsiaTheme="minorEastAsia"/>
                <w:b/>
                <w:bCs/>
                <w:color w:val="000000" w:themeColor="text1"/>
                <w:sz w:val="20"/>
                <w:szCs w:val="20"/>
                <w14:textFill>
                  <w14:solidFill>
                    <w14:schemeClr w14:val="tx1"/>
                  </w14:solidFill>
                </w14:textFill>
              </w:rPr>
            </w:pPr>
          </w:p>
        </w:tc>
        <w:tc>
          <w:tcPr>
            <w:tcW w:w="1667" w:type="pct"/>
            <w:vAlign w:val="center"/>
          </w:tcPr>
          <w:p>
            <w:pPr>
              <w:keepNext/>
              <w:spacing w:before="60" w:after="60"/>
              <w:jc w:val="center"/>
              <w:rPr>
                <w:rFonts w:cs="Times New Roman" w:eastAsiaTheme="minorEastAsia"/>
                <w:color w:val="000000" w:themeColor="text1"/>
                <w:sz w:val="20"/>
                <w:szCs w:val="20"/>
                <w14:textFill>
                  <w14:solidFill>
                    <w14:schemeClr w14:val="tx1"/>
                  </w14:solidFill>
                </w14:textFill>
              </w:rPr>
            </w:pPr>
          </w:p>
        </w:tc>
        <w:tc>
          <w:tcPr>
            <w:tcW w:w="1667" w:type="pct"/>
            <w:vAlign w:val="center"/>
          </w:tcPr>
          <w:p>
            <w:pPr>
              <w:keepNext/>
              <w:spacing w:before="60" w:after="60"/>
              <w:jc w:val="center"/>
              <w:rPr>
                <w:rFonts w:cs="Times New Roman" w:eastAsiaTheme="minorEastAsia"/>
                <w:color w:val="000000" w:themeColor="text1"/>
                <w:sz w:val="20"/>
                <w:szCs w:val="20"/>
                <w14:textFill>
                  <w14:solidFill>
                    <w14:schemeClr w14:val="tx1"/>
                  </w14:solidFill>
                </w14:textFill>
              </w:rPr>
            </w:pPr>
          </w:p>
        </w:tc>
      </w:tr>
    </w:tbl>
    <w:p>
      <w:pPr>
        <w:pBdr>
          <w:bottom w:val="single" w:color="auto" w:sz="6" w:space="1"/>
        </w:pBdr>
        <w:spacing w:before="120" w:after="120"/>
        <w:ind w:left="360"/>
        <w:rPr>
          <w:rFonts w:cs="Times New Roman"/>
          <w:b/>
          <w:sz w:val="20"/>
          <w:szCs w:val="20"/>
        </w:rPr>
      </w:pPr>
    </w:p>
    <w:p>
      <w:pPr>
        <w:pStyle w:val="9"/>
        <w:numPr>
          <w:ilvl w:val="0"/>
          <w:numId w:val="2"/>
        </w:numPr>
        <w:spacing w:before="120" w:after="120"/>
        <w:rPr>
          <w:rFonts w:cs="Times New Roman"/>
          <w:b/>
          <w:sz w:val="20"/>
          <w:szCs w:val="20"/>
        </w:rPr>
      </w:pPr>
      <w:r>
        <w:rPr>
          <w:rFonts w:cs="Times New Roman"/>
          <w:b/>
          <w:sz w:val="20"/>
          <w:szCs w:val="20"/>
        </w:rPr>
        <w:t>Představme si malou uzavřenou ekonomiku (tzn. absolutně bez zahraničního obchodu), která vyrábí automobily. Na tomto trhu existuje rovnováha, při které se prodává celkem 500 ks automobilů za cenu 20 000 peněžních jednotek za kus. Jaký dopad na trh automobilů a jeho rovnováhu budou mít postupně následující události (vše znázorněte graficky):</w:t>
      </w:r>
    </w:p>
    <w:p>
      <w:pPr>
        <w:numPr>
          <w:ilvl w:val="0"/>
          <w:numId w:val="7"/>
        </w:numPr>
        <w:tabs>
          <w:tab w:val="left" w:pos="1418"/>
          <w:tab w:val="clear" w:pos="1724"/>
        </w:tabs>
        <w:spacing w:after="120"/>
        <w:ind w:left="567" w:hanging="283"/>
        <w:jc w:val="left"/>
        <w:rPr>
          <w:rFonts w:cs="Times New Roman"/>
          <w:sz w:val="20"/>
          <w:szCs w:val="20"/>
        </w:rPr>
      </w:pPr>
      <w:r>
        <w:rPr>
          <w:rFonts w:cs="Times New Roman"/>
          <w:sz w:val="20"/>
          <w:szCs w:val="20"/>
        </w:rPr>
        <w:t xml:space="preserve">Země se otevře ostatním zemím a zapojí se do mezinárodního obchodu s automobily. Světová cena srovnatelných automobilů je ve výši 15 000 peněžních jednotek za kus a tato malá ekonomika nemůže ovlivnit světovou cenu. </w:t>
      </w:r>
    </w:p>
    <w:p>
      <w:pPr>
        <w:numPr>
          <w:ilvl w:val="0"/>
          <w:numId w:val="7"/>
        </w:numPr>
        <w:tabs>
          <w:tab w:val="left" w:pos="1418"/>
          <w:tab w:val="clear" w:pos="1724"/>
        </w:tabs>
        <w:spacing w:after="120"/>
        <w:ind w:left="567" w:hanging="283"/>
        <w:jc w:val="left"/>
        <w:rPr>
          <w:rFonts w:cs="Times New Roman"/>
          <w:sz w:val="20"/>
          <w:szCs w:val="20"/>
        </w:rPr>
      </w:pPr>
      <w:r>
        <w:rPr>
          <w:rFonts w:cs="Times New Roman"/>
          <w:sz w:val="20"/>
          <w:szCs w:val="20"/>
        </w:rPr>
        <w:t>Země uvalí cla na dovoz automobilů ve výši 3 000 peněžních jednotek za kus.</w:t>
      </w:r>
    </w:p>
    <w:p>
      <w:pPr>
        <w:numPr>
          <w:ilvl w:val="0"/>
          <w:numId w:val="7"/>
        </w:numPr>
        <w:tabs>
          <w:tab w:val="left" w:pos="1418"/>
          <w:tab w:val="clear" w:pos="1724"/>
        </w:tabs>
        <w:spacing w:after="120"/>
        <w:ind w:left="567" w:hanging="283"/>
        <w:jc w:val="left"/>
        <w:rPr>
          <w:rFonts w:cs="Times New Roman"/>
          <w:sz w:val="20"/>
          <w:szCs w:val="20"/>
        </w:rPr>
      </w:pPr>
      <w:r>
        <w:rPr>
          <w:rFonts w:cs="Times New Roman"/>
          <w:sz w:val="20"/>
          <w:szCs w:val="20"/>
        </w:rPr>
        <w:t xml:space="preserve">Vypočítejte výši příjmu ze zavedení cla, pokud víte, že po zavedení cla je poptávané množství 700 ks automobilů a nabízené množství domácích výrobců je 400 ks automobilů. </w:t>
      </w:r>
    </w:p>
    <w:p>
      <w:pPr>
        <w:numPr>
          <w:ilvl w:val="0"/>
          <w:numId w:val="7"/>
        </w:numPr>
        <w:tabs>
          <w:tab w:val="left" w:pos="1418"/>
          <w:tab w:val="clear" w:pos="1724"/>
        </w:tabs>
        <w:spacing w:after="120"/>
        <w:ind w:left="567" w:hanging="283"/>
        <w:jc w:val="left"/>
        <w:rPr>
          <w:rFonts w:cs="Times New Roman"/>
          <w:sz w:val="20"/>
          <w:szCs w:val="20"/>
        </w:rPr>
      </w:pPr>
      <w:r>
        <w:rPr>
          <w:rFonts w:cs="Times New Roman"/>
          <w:sz w:val="20"/>
          <w:szCs w:val="20"/>
        </w:rPr>
        <w:t>Jak vysoké by muselo být prohibitivní clo (tj. clo, které zcela zastaví dovoz)?</w:t>
      </w:r>
    </w:p>
    <w:p>
      <w:pPr>
        <w:numPr>
          <w:ilvl w:val="0"/>
          <w:numId w:val="7"/>
        </w:numPr>
        <w:pBdr>
          <w:bottom w:val="single" w:color="auto" w:sz="6" w:space="1"/>
        </w:pBdr>
        <w:tabs>
          <w:tab w:val="left" w:pos="1418"/>
          <w:tab w:val="clear" w:pos="1724"/>
        </w:tabs>
        <w:spacing w:after="120"/>
        <w:ind w:left="567" w:hanging="283"/>
        <w:rPr>
          <w:rFonts w:cs="Times New Roman"/>
          <w:sz w:val="20"/>
          <w:szCs w:val="20"/>
        </w:rPr>
      </w:pPr>
      <w:r>
        <w:rPr>
          <w:rFonts w:cs="Times New Roman"/>
          <w:sz w:val="20"/>
          <w:szCs w:val="20"/>
        </w:rPr>
        <w:t>Pokud víte, že země má z každého automobilu vyprodukovaného v dané zemi příjem do státního rozpočtu ve výši 20 % z ceny tohoto automobilu; porovnejte, zda jsou příjmy do státního rozpočtu vyšší v případě, že je ekonomika uzavřená (bez mezinárodního obchodu) nebo otevřená (s mezinárodním obchodem po zavedení cla).</w:t>
      </w:r>
    </w:p>
    <w:p>
      <w:pPr>
        <w:tabs>
          <w:tab w:val="left" w:pos="1418"/>
        </w:tabs>
        <w:spacing w:after="120"/>
        <w:rPr>
          <w:rFonts w:cs="Times New Roman"/>
          <w:sz w:val="20"/>
          <w:szCs w:val="20"/>
        </w:rPr>
      </w:pPr>
    </w:p>
    <w:p>
      <w:pPr>
        <w:pStyle w:val="9"/>
        <w:numPr>
          <w:ilvl w:val="0"/>
          <w:numId w:val="2"/>
        </w:numPr>
        <w:spacing w:before="120" w:after="60"/>
        <w:rPr>
          <w:rFonts w:cs="Times New Roman"/>
          <w:b/>
          <w:sz w:val="20"/>
          <w:szCs w:val="20"/>
        </w:rPr>
      </w:pPr>
      <w:r>
        <w:rPr>
          <w:rFonts w:cs="Times New Roman"/>
          <w:b/>
          <w:sz w:val="20"/>
          <w:szCs w:val="20"/>
        </w:rPr>
        <w:t>Předpokládejte, že by Česká republika byla uzavřenou ekonomikou a existovala by rovnováha na trhu jablek při ceně 25 Kč/kilogram a produkovaném množství 100 tisíc tun jablek ročně. Pokud by se trh jablek otevřel i zahraničním producentům, vzrostlo by při světové ceně 15 Kč/kilogram poptávané množství jablek na 150 tisíc tun a nabízené množství domácích producentů by pokleslo na 50 tisíc tun. V případě, že by Česká republika zavedla clo, zvýšila by se kvůli tomu cena jablek o 5 Kč/kilogram a nabízené množství domácích producentů by vzrostlo na 75 tisíc tun ročně. Dovoz ze zahraničí by poklesl na 50 tisíc tun jablek ročně. Pokud znáte tyto údaje, vypočítejte:</w:t>
      </w:r>
    </w:p>
    <w:p>
      <w:pPr>
        <w:pStyle w:val="9"/>
        <w:numPr>
          <w:ilvl w:val="0"/>
          <w:numId w:val="8"/>
        </w:numPr>
        <w:spacing w:after="120"/>
        <w:ind w:left="567" w:hanging="283"/>
        <w:jc w:val="left"/>
        <w:rPr>
          <w:rFonts w:cs="Times New Roman"/>
          <w:sz w:val="20"/>
          <w:szCs w:val="20"/>
        </w:rPr>
      </w:pPr>
      <w:r>
        <w:rPr>
          <w:rFonts w:cs="Times New Roman"/>
          <w:sz w:val="20"/>
          <w:szCs w:val="20"/>
        </w:rPr>
        <w:t>Kolik tun jablek činil původní dovoz ze zahraničí před zavedením cla.</w:t>
      </w:r>
    </w:p>
    <w:p>
      <w:pPr>
        <w:pStyle w:val="9"/>
        <w:numPr>
          <w:ilvl w:val="0"/>
          <w:numId w:val="8"/>
        </w:numPr>
        <w:spacing w:after="120"/>
        <w:ind w:left="567" w:hanging="283"/>
        <w:rPr>
          <w:rFonts w:cs="Times New Roman"/>
          <w:sz w:val="20"/>
          <w:szCs w:val="20"/>
        </w:rPr>
      </w:pPr>
      <w:r>
        <w:rPr>
          <w:rFonts w:cs="Times New Roman"/>
          <w:sz w:val="20"/>
          <w:szCs w:val="20"/>
        </w:rPr>
        <w:t>Kolik bude činit příjem do státního rozpočtu po zavedení cla na dovoz jablek?</w:t>
      </w:r>
    </w:p>
    <w:p>
      <w:pPr>
        <w:pStyle w:val="9"/>
        <w:numPr>
          <w:ilvl w:val="0"/>
          <w:numId w:val="8"/>
        </w:numPr>
        <w:spacing w:after="120"/>
        <w:ind w:left="567" w:hanging="283"/>
        <w:rPr>
          <w:rFonts w:cs="Times New Roman"/>
          <w:sz w:val="20"/>
          <w:szCs w:val="20"/>
        </w:rPr>
      </w:pPr>
      <w:r>
        <w:rPr>
          <w:rFonts w:cs="Times New Roman"/>
          <w:sz w:val="20"/>
          <w:szCs w:val="20"/>
        </w:rPr>
        <w:t xml:space="preserve">Jak je velká ekonomická neefektivnost (v korunách) způsobená zavedením cla? </w:t>
      </w:r>
    </w:p>
    <w:p>
      <w:pPr>
        <w:pStyle w:val="9"/>
        <w:numPr>
          <w:ilvl w:val="0"/>
          <w:numId w:val="8"/>
        </w:numPr>
        <w:spacing w:after="120"/>
        <w:ind w:left="567" w:hanging="283"/>
        <w:rPr>
          <w:rFonts w:cs="Times New Roman"/>
          <w:sz w:val="20"/>
          <w:szCs w:val="20"/>
        </w:rPr>
      </w:pPr>
      <w:r>
        <w:rPr>
          <w:rFonts w:cs="Times New Roman"/>
          <w:sz w:val="20"/>
          <w:szCs w:val="20"/>
        </w:rPr>
        <w:t>Co se stalo s přebytkem domácích výrobců v případě zavedení cla? Kolik tato změna činí?</w:t>
      </w:r>
    </w:p>
    <w:p>
      <w:pPr>
        <w:pStyle w:val="9"/>
        <w:numPr>
          <w:ilvl w:val="0"/>
          <w:numId w:val="8"/>
        </w:numPr>
        <w:pBdr>
          <w:bottom w:val="single" w:color="auto" w:sz="6" w:space="1"/>
        </w:pBdr>
        <w:spacing w:after="120"/>
        <w:ind w:left="568" w:hanging="284"/>
        <w:contextualSpacing w:val="0"/>
        <w:rPr>
          <w:rFonts w:cs="Times New Roman"/>
          <w:sz w:val="20"/>
          <w:szCs w:val="20"/>
        </w:rPr>
      </w:pPr>
      <w:r>
        <w:rPr>
          <w:rFonts w:cs="Times New Roman"/>
          <w:sz w:val="20"/>
          <w:szCs w:val="20"/>
        </w:rPr>
        <w:t>Vše řešte také graficky.</w:t>
      </w:r>
    </w:p>
    <w:p>
      <w:pPr>
        <w:spacing w:after="120"/>
        <w:rPr>
          <w:rFonts w:cs="Times New Roman"/>
          <w:sz w:val="20"/>
          <w:szCs w:val="20"/>
        </w:rPr>
      </w:pPr>
    </w:p>
    <w:p>
      <w:pPr>
        <w:pStyle w:val="9"/>
        <w:numPr>
          <w:ilvl w:val="0"/>
          <w:numId w:val="2"/>
        </w:numPr>
        <w:spacing w:before="120" w:after="120"/>
        <w:rPr>
          <w:rFonts w:cs="Times New Roman"/>
          <w:sz w:val="20"/>
          <w:szCs w:val="20"/>
        </w:rPr>
      </w:pPr>
      <w:r>
        <w:rPr>
          <w:rFonts w:cs="Times New Roman"/>
          <w:b/>
          <w:sz w:val="20"/>
          <w:szCs w:val="20"/>
        </w:rPr>
        <w:t>Představte si ostrov, na kterém se nacházejí dvě země (např. Mrzimor a Havraspár). Mrzimor má v současné době k dispozici 50 pracovníků a Havraspár 100 pracovníků. Jeden mrzimorský pracovník je za jeden den schopen vyrobit 2 pojízdná vozítka nebo 10 hliněných nádob na vodu. Jeden havraspárský pracovník je schopen vyrobit 1 pojízdné vozítko nebo 6 hliněných nádob. Ostatní náklady na výrobu obou výrobků jsou v obou zemích stejné</w:t>
      </w:r>
      <w:r>
        <w:rPr>
          <w:rFonts w:cs="Times New Roman"/>
          <w:sz w:val="20"/>
          <w:szCs w:val="20"/>
        </w:rPr>
        <w:t xml:space="preserve">. </w:t>
      </w:r>
    </w:p>
    <w:p>
      <w:pPr>
        <w:pStyle w:val="9"/>
        <w:numPr>
          <w:ilvl w:val="0"/>
          <w:numId w:val="9"/>
        </w:numPr>
        <w:spacing w:after="120"/>
        <w:ind w:left="567" w:hanging="283"/>
        <w:rPr>
          <w:rFonts w:cs="Times New Roman"/>
          <w:sz w:val="20"/>
          <w:szCs w:val="20"/>
        </w:rPr>
      </w:pPr>
      <w:r>
        <w:rPr>
          <w:rFonts w:cs="Times New Roman"/>
          <w:sz w:val="20"/>
          <w:szCs w:val="20"/>
        </w:rPr>
        <w:t xml:space="preserve">Zakreslete pomocí hranice produkčních možností všechny možné kombinace obou statků, které jsou schopny obě země vyrobit. </w:t>
      </w:r>
    </w:p>
    <w:p>
      <w:pPr>
        <w:spacing w:after="120"/>
        <w:ind w:left="284"/>
        <w:rPr>
          <w:rFonts w:cs="Times New Roman"/>
          <w:sz w:val="20"/>
          <w:szCs w:val="20"/>
        </w:rPr>
      </w:pPr>
      <w:r>
        <w:rPr>
          <w:rFonts w:cs="Times New Roman"/>
          <w:sz w:val="20"/>
          <w:szCs w:val="20"/>
        </w:rPr>
        <w:t>Předpokládejme, že bez vzájemného obchodu soustředí obě země na výrobu každého statku právě jednu polovinu svých zdrojů (tj. pracovníků). Za tohoto předpokladu vypočítejte:</w:t>
      </w:r>
    </w:p>
    <w:p>
      <w:pPr>
        <w:pStyle w:val="9"/>
        <w:numPr>
          <w:ilvl w:val="0"/>
          <w:numId w:val="9"/>
        </w:numPr>
        <w:spacing w:after="120"/>
        <w:ind w:left="567" w:hanging="283"/>
        <w:rPr>
          <w:rFonts w:cs="Times New Roman"/>
          <w:sz w:val="20"/>
          <w:szCs w:val="20"/>
        </w:rPr>
      </w:pPr>
      <w:r>
        <w:rPr>
          <w:rFonts w:cs="Times New Roman"/>
          <w:sz w:val="20"/>
          <w:szCs w:val="20"/>
        </w:rPr>
        <w:t>produkci pojízdných vozítek a hliněných nádob za 1 den v obou zemích a celkem.</w:t>
      </w:r>
    </w:p>
    <w:p>
      <w:pPr>
        <w:pStyle w:val="9"/>
        <w:numPr>
          <w:ilvl w:val="0"/>
          <w:numId w:val="9"/>
        </w:numPr>
        <w:spacing w:after="120"/>
        <w:ind w:left="567" w:hanging="283"/>
        <w:rPr>
          <w:rFonts w:cs="Times New Roman"/>
          <w:sz w:val="20"/>
          <w:szCs w:val="20"/>
        </w:rPr>
      </w:pPr>
      <w:r>
        <w:rPr>
          <w:rFonts w:cs="Times New Roman"/>
          <w:sz w:val="20"/>
          <w:szCs w:val="20"/>
        </w:rPr>
        <w:t>Jaké jsou náklady obětované příležitosti (alternativní náklady) výroby jednoho pojízdného vozítka v Mrzimoru a jaké jsou tyto náklady v Havraspáru?</w:t>
      </w:r>
    </w:p>
    <w:p>
      <w:pPr>
        <w:pStyle w:val="9"/>
        <w:numPr>
          <w:ilvl w:val="0"/>
          <w:numId w:val="9"/>
        </w:numPr>
        <w:spacing w:after="120"/>
        <w:ind w:left="567" w:hanging="283"/>
        <w:rPr>
          <w:rFonts w:cs="Times New Roman"/>
          <w:sz w:val="20"/>
          <w:szCs w:val="20"/>
        </w:rPr>
      </w:pPr>
      <w:r>
        <w:rPr>
          <w:rFonts w:cs="Times New Roman"/>
          <w:sz w:val="20"/>
          <w:szCs w:val="20"/>
        </w:rPr>
        <w:t>Jaké jsou alternativní náklady výroby jedné hliněné nádoby v každé zemi?</w:t>
      </w:r>
    </w:p>
    <w:p>
      <w:pPr>
        <w:pStyle w:val="9"/>
        <w:numPr>
          <w:ilvl w:val="0"/>
          <w:numId w:val="9"/>
        </w:numPr>
        <w:spacing w:after="120"/>
        <w:ind w:left="567" w:hanging="283"/>
        <w:rPr>
          <w:rFonts w:cs="Times New Roman"/>
          <w:sz w:val="20"/>
          <w:szCs w:val="20"/>
        </w:rPr>
      </w:pPr>
      <w:r>
        <w:rPr>
          <w:rFonts w:cs="Times New Roman"/>
          <w:sz w:val="20"/>
          <w:szCs w:val="20"/>
        </w:rPr>
        <w:t>Pokud země mezi sebou začnou obchodovat, určete na základě teorie komparativních výhod, který výrobek bude produkovat Mrzimor a který výrobek bude produkovat Havraspár.</w:t>
      </w:r>
    </w:p>
    <w:p>
      <w:pPr>
        <w:pStyle w:val="9"/>
        <w:numPr>
          <w:ilvl w:val="0"/>
          <w:numId w:val="9"/>
        </w:numPr>
        <w:spacing w:after="120"/>
        <w:ind w:left="567" w:hanging="283"/>
        <w:rPr>
          <w:rFonts w:cs="Times New Roman"/>
          <w:sz w:val="20"/>
          <w:szCs w:val="20"/>
        </w:rPr>
      </w:pPr>
      <w:r>
        <w:rPr>
          <w:rFonts w:cs="Times New Roman"/>
          <w:sz w:val="20"/>
          <w:szCs w:val="20"/>
        </w:rPr>
        <w:t>Kolik pojízdných vozítek a kolik hliněných nádob bude celkem vyrobeno po specializaci jednotlivých zemí? Porovnejte tato čísla s výchozí produkcí a určete, zda je specializace výhodná.</w:t>
      </w:r>
    </w:p>
    <w:p>
      <w:pPr>
        <w:rPr>
          <w:rFonts w:eastAsiaTheme="minorEastAsia"/>
          <w:b/>
        </w:rPr>
      </w:pPr>
    </w:p>
    <w:p>
      <w:pPr>
        <w:pStyle w:val="2"/>
      </w:pPr>
      <w:r>
        <w:t>Testové otázky</w:t>
      </w:r>
    </w:p>
    <w:p>
      <w:pPr>
        <w:pStyle w:val="9"/>
        <w:numPr>
          <w:ilvl w:val="0"/>
          <w:numId w:val="10"/>
        </w:numPr>
        <w:tabs>
          <w:tab w:val="left" w:pos="4395"/>
        </w:tabs>
        <w:spacing w:after="120"/>
        <w:ind w:left="284" w:hanging="284"/>
        <w:rPr>
          <w:rFonts w:cs="Times New Roman"/>
          <w:sz w:val="20"/>
          <w:szCs w:val="20"/>
        </w:rPr>
      </w:pPr>
      <w:r>
        <w:rPr>
          <w:rFonts w:cs="Times New Roman"/>
          <w:sz w:val="20"/>
          <w:szCs w:val="20"/>
        </w:rPr>
        <w:t>Pokud ekonomika zavede clo na dovoz zahraničních výrobků, nabízené množství domácích výrobců produkujících stejný výrobek se pravděpodobně:</w:t>
      </w:r>
    </w:p>
    <w:p>
      <w:pPr>
        <w:pStyle w:val="9"/>
        <w:numPr>
          <w:ilvl w:val="1"/>
          <w:numId w:val="11"/>
        </w:numPr>
        <w:tabs>
          <w:tab w:val="left" w:pos="4395"/>
        </w:tabs>
        <w:spacing w:after="0"/>
        <w:ind w:left="567" w:hanging="283"/>
        <w:jc w:val="left"/>
        <w:rPr>
          <w:rFonts w:cs="Times New Roman"/>
          <w:sz w:val="20"/>
          <w:szCs w:val="20"/>
        </w:rPr>
      </w:pPr>
      <w:r>
        <w:rPr>
          <w:rFonts w:cs="Times New Roman"/>
          <w:sz w:val="20"/>
          <w:szCs w:val="20"/>
        </w:rPr>
        <w:t>zvýší,</w:t>
      </w:r>
    </w:p>
    <w:p>
      <w:pPr>
        <w:pStyle w:val="9"/>
        <w:numPr>
          <w:ilvl w:val="1"/>
          <w:numId w:val="11"/>
        </w:numPr>
        <w:tabs>
          <w:tab w:val="left" w:pos="4395"/>
        </w:tabs>
        <w:spacing w:after="0"/>
        <w:ind w:left="567" w:hanging="283"/>
        <w:jc w:val="left"/>
        <w:rPr>
          <w:rFonts w:cs="Times New Roman"/>
          <w:sz w:val="20"/>
          <w:szCs w:val="20"/>
        </w:rPr>
      </w:pPr>
      <w:r>
        <w:rPr>
          <w:rFonts w:cs="Times New Roman"/>
          <w:sz w:val="20"/>
          <w:szCs w:val="20"/>
        </w:rPr>
        <w:t>sníží,</w:t>
      </w:r>
    </w:p>
    <w:p>
      <w:pPr>
        <w:pStyle w:val="9"/>
        <w:numPr>
          <w:ilvl w:val="1"/>
          <w:numId w:val="11"/>
        </w:numPr>
        <w:tabs>
          <w:tab w:val="left" w:pos="4395"/>
        </w:tabs>
        <w:spacing w:after="0"/>
        <w:ind w:left="567" w:hanging="283"/>
        <w:jc w:val="left"/>
        <w:rPr>
          <w:rFonts w:cs="Times New Roman"/>
          <w:sz w:val="20"/>
          <w:szCs w:val="20"/>
        </w:rPr>
      </w:pPr>
      <w:r>
        <w:rPr>
          <w:rFonts w:cs="Times New Roman"/>
          <w:sz w:val="20"/>
          <w:szCs w:val="20"/>
        </w:rPr>
        <w:t>zůstane stejné,</w:t>
      </w:r>
    </w:p>
    <w:p>
      <w:pPr>
        <w:pStyle w:val="9"/>
        <w:numPr>
          <w:ilvl w:val="1"/>
          <w:numId w:val="11"/>
        </w:numPr>
        <w:tabs>
          <w:tab w:val="left" w:pos="4395"/>
        </w:tabs>
        <w:spacing w:after="120"/>
        <w:ind w:left="568" w:hanging="284"/>
        <w:contextualSpacing w:val="0"/>
        <w:jc w:val="left"/>
        <w:rPr>
          <w:rFonts w:cs="Times New Roman"/>
          <w:sz w:val="20"/>
          <w:szCs w:val="20"/>
        </w:rPr>
      </w:pPr>
      <w:r>
        <w:rPr>
          <w:rFonts w:cs="Times New Roman"/>
          <w:sz w:val="20"/>
          <w:szCs w:val="20"/>
        </w:rPr>
        <w:t>zůstane stejné, ale zvýší se cena daného výrobku.</w:t>
      </w:r>
    </w:p>
    <w:p>
      <w:pPr>
        <w:pStyle w:val="9"/>
        <w:numPr>
          <w:ilvl w:val="0"/>
          <w:numId w:val="10"/>
        </w:numPr>
        <w:tabs>
          <w:tab w:val="left" w:pos="4395"/>
        </w:tabs>
        <w:spacing w:before="120" w:after="120"/>
        <w:ind w:left="284" w:hanging="284"/>
        <w:rPr>
          <w:rFonts w:cs="Times New Roman"/>
          <w:sz w:val="20"/>
          <w:szCs w:val="20"/>
        </w:rPr>
      </w:pPr>
      <w:r>
        <w:rPr>
          <w:rFonts w:cs="Times New Roman"/>
          <w:sz w:val="20"/>
          <w:szCs w:val="20"/>
        </w:rPr>
        <w:t>Pokud budou v dané ekonomice zavedeny dovozní kvóty na jablka, která z níže uvedených událostí pravděpodobně nastane?</w:t>
      </w:r>
    </w:p>
    <w:p>
      <w:pPr>
        <w:pStyle w:val="9"/>
        <w:numPr>
          <w:ilvl w:val="1"/>
          <w:numId w:val="12"/>
        </w:numPr>
        <w:tabs>
          <w:tab w:val="left" w:pos="4395"/>
        </w:tabs>
        <w:spacing w:after="0"/>
        <w:ind w:left="567" w:hanging="283"/>
        <w:rPr>
          <w:rFonts w:cs="Times New Roman"/>
          <w:sz w:val="20"/>
          <w:szCs w:val="20"/>
        </w:rPr>
      </w:pPr>
      <w:r>
        <w:rPr>
          <w:rFonts w:cs="Times New Roman"/>
          <w:sz w:val="20"/>
          <w:szCs w:val="20"/>
        </w:rPr>
        <w:t>Zvýší se cena jablek na trhu a sníží se nabízené množství domácích výrobců.</w:t>
      </w:r>
    </w:p>
    <w:p>
      <w:pPr>
        <w:pStyle w:val="9"/>
        <w:numPr>
          <w:ilvl w:val="1"/>
          <w:numId w:val="12"/>
        </w:numPr>
        <w:tabs>
          <w:tab w:val="left" w:pos="4395"/>
        </w:tabs>
        <w:spacing w:after="0"/>
        <w:ind w:left="567" w:hanging="283"/>
        <w:rPr>
          <w:rFonts w:cs="Times New Roman"/>
          <w:sz w:val="20"/>
          <w:szCs w:val="20"/>
        </w:rPr>
      </w:pPr>
      <w:r>
        <w:rPr>
          <w:rFonts w:cs="Times New Roman"/>
          <w:sz w:val="20"/>
          <w:szCs w:val="20"/>
        </w:rPr>
        <w:t>Klesne cena jablek na trhu a zároveň se zvýší poptávané množství jablek.</w:t>
      </w:r>
    </w:p>
    <w:p>
      <w:pPr>
        <w:pStyle w:val="9"/>
        <w:numPr>
          <w:ilvl w:val="1"/>
          <w:numId w:val="12"/>
        </w:numPr>
        <w:tabs>
          <w:tab w:val="left" w:pos="4395"/>
        </w:tabs>
        <w:spacing w:after="0"/>
        <w:ind w:left="567" w:hanging="283"/>
        <w:rPr>
          <w:rFonts w:cs="Times New Roman"/>
          <w:sz w:val="20"/>
          <w:szCs w:val="20"/>
        </w:rPr>
      </w:pPr>
      <w:r>
        <w:rPr>
          <w:rFonts w:cs="Times New Roman"/>
          <w:sz w:val="20"/>
          <w:szCs w:val="20"/>
        </w:rPr>
        <w:t>Zvýší se příjem státního rozpočtu a zároveň se sníží poptávané množství jablek.</w:t>
      </w:r>
    </w:p>
    <w:p>
      <w:pPr>
        <w:pStyle w:val="9"/>
        <w:numPr>
          <w:ilvl w:val="1"/>
          <w:numId w:val="12"/>
        </w:numPr>
        <w:tabs>
          <w:tab w:val="left" w:pos="4395"/>
        </w:tabs>
        <w:spacing w:after="120"/>
        <w:ind w:left="568" w:hanging="284"/>
        <w:contextualSpacing w:val="0"/>
        <w:rPr>
          <w:rFonts w:cs="Times New Roman"/>
          <w:sz w:val="20"/>
          <w:szCs w:val="20"/>
        </w:rPr>
      </w:pPr>
      <w:r>
        <w:rPr>
          <w:rFonts w:cs="Times New Roman"/>
          <w:sz w:val="20"/>
          <w:szCs w:val="20"/>
        </w:rPr>
        <w:t>Zvýší se cena jablek na trhu a zároveň se sníží poptávané množství jablek.</w:t>
      </w:r>
    </w:p>
    <w:p>
      <w:pPr>
        <w:pStyle w:val="9"/>
        <w:numPr>
          <w:ilvl w:val="0"/>
          <w:numId w:val="10"/>
        </w:numPr>
        <w:tabs>
          <w:tab w:val="left" w:pos="4395"/>
        </w:tabs>
        <w:spacing w:before="120" w:after="120"/>
        <w:ind w:left="284" w:hanging="284"/>
        <w:jc w:val="left"/>
        <w:rPr>
          <w:rFonts w:cs="Times New Roman"/>
          <w:sz w:val="20"/>
          <w:szCs w:val="20"/>
        </w:rPr>
      </w:pPr>
      <w:r>
        <w:rPr>
          <w:rFonts w:cs="Times New Roman"/>
          <w:sz w:val="20"/>
          <w:szCs w:val="20"/>
        </w:rPr>
        <w:t>Pokud ekonomika zavede dovozní kvóty na cukr, nejvíce z tohoto opatření profitují:</w:t>
      </w:r>
    </w:p>
    <w:p>
      <w:pPr>
        <w:pStyle w:val="9"/>
        <w:numPr>
          <w:ilvl w:val="1"/>
          <w:numId w:val="13"/>
        </w:numPr>
        <w:tabs>
          <w:tab w:val="left" w:pos="4395"/>
        </w:tabs>
        <w:spacing w:after="0"/>
        <w:ind w:left="567" w:hanging="283"/>
        <w:jc w:val="left"/>
        <w:rPr>
          <w:rFonts w:cs="Times New Roman"/>
          <w:sz w:val="20"/>
          <w:szCs w:val="20"/>
        </w:rPr>
      </w:pPr>
      <w:r>
        <w:rPr>
          <w:rFonts w:cs="Times New Roman"/>
          <w:sz w:val="20"/>
          <w:szCs w:val="20"/>
        </w:rPr>
        <w:t>domácí spotřebitelé,</w:t>
      </w:r>
    </w:p>
    <w:p>
      <w:pPr>
        <w:pStyle w:val="9"/>
        <w:numPr>
          <w:ilvl w:val="1"/>
          <w:numId w:val="13"/>
        </w:numPr>
        <w:tabs>
          <w:tab w:val="left" w:pos="4395"/>
        </w:tabs>
        <w:spacing w:after="0"/>
        <w:ind w:left="567" w:hanging="283"/>
        <w:jc w:val="left"/>
        <w:rPr>
          <w:rFonts w:cs="Times New Roman"/>
          <w:sz w:val="20"/>
          <w:szCs w:val="20"/>
        </w:rPr>
      </w:pPr>
      <w:r>
        <w:rPr>
          <w:rFonts w:cs="Times New Roman"/>
          <w:sz w:val="20"/>
          <w:szCs w:val="20"/>
        </w:rPr>
        <w:t>domácí výrobci,</w:t>
      </w:r>
    </w:p>
    <w:p>
      <w:pPr>
        <w:pStyle w:val="9"/>
        <w:numPr>
          <w:ilvl w:val="1"/>
          <w:numId w:val="13"/>
        </w:numPr>
        <w:tabs>
          <w:tab w:val="left" w:pos="4395"/>
        </w:tabs>
        <w:spacing w:after="0"/>
        <w:ind w:left="567" w:hanging="283"/>
        <w:jc w:val="left"/>
        <w:rPr>
          <w:rFonts w:cs="Times New Roman"/>
          <w:sz w:val="20"/>
          <w:szCs w:val="20"/>
        </w:rPr>
      </w:pPr>
      <w:r>
        <w:rPr>
          <w:rFonts w:cs="Times New Roman"/>
          <w:sz w:val="20"/>
          <w:szCs w:val="20"/>
        </w:rPr>
        <w:t>zahraniční dodavatelé,</w:t>
      </w:r>
    </w:p>
    <w:p>
      <w:pPr>
        <w:pStyle w:val="9"/>
        <w:numPr>
          <w:ilvl w:val="1"/>
          <w:numId w:val="13"/>
        </w:numPr>
        <w:tabs>
          <w:tab w:val="left" w:pos="4395"/>
        </w:tabs>
        <w:spacing w:after="120"/>
        <w:ind w:left="568" w:hanging="284"/>
        <w:contextualSpacing w:val="0"/>
        <w:jc w:val="left"/>
        <w:rPr>
          <w:rFonts w:cs="Times New Roman"/>
          <w:sz w:val="20"/>
          <w:szCs w:val="20"/>
        </w:rPr>
      </w:pPr>
      <w:r>
        <w:rPr>
          <w:rFonts w:cs="Times New Roman"/>
          <w:sz w:val="20"/>
          <w:szCs w:val="20"/>
        </w:rPr>
        <w:t>stát.</w:t>
      </w:r>
    </w:p>
    <w:p>
      <w:pPr>
        <w:pStyle w:val="9"/>
        <w:numPr>
          <w:ilvl w:val="0"/>
          <w:numId w:val="10"/>
        </w:numPr>
        <w:tabs>
          <w:tab w:val="left" w:pos="4395"/>
        </w:tabs>
        <w:spacing w:before="120" w:after="120"/>
        <w:ind w:left="284" w:hanging="284"/>
        <w:jc w:val="left"/>
        <w:rPr>
          <w:rFonts w:cs="Times New Roman"/>
          <w:sz w:val="20"/>
          <w:szCs w:val="20"/>
        </w:rPr>
      </w:pPr>
      <w:r>
        <w:rPr>
          <w:rFonts w:cs="Times New Roman"/>
          <w:sz w:val="20"/>
          <w:szCs w:val="20"/>
        </w:rPr>
        <w:t>Pokud ekonomika zavede dovozní cla na maso, nejvíce z tohoto opatření profitují:</w:t>
      </w:r>
    </w:p>
    <w:p>
      <w:pPr>
        <w:pStyle w:val="9"/>
        <w:numPr>
          <w:ilvl w:val="1"/>
          <w:numId w:val="10"/>
        </w:numPr>
        <w:tabs>
          <w:tab w:val="left" w:pos="4395"/>
        </w:tabs>
        <w:spacing w:after="0"/>
        <w:ind w:left="567" w:hanging="283"/>
        <w:jc w:val="left"/>
        <w:rPr>
          <w:rFonts w:cs="Times New Roman"/>
          <w:sz w:val="20"/>
          <w:szCs w:val="20"/>
        </w:rPr>
      </w:pPr>
      <w:r>
        <w:rPr>
          <w:rFonts w:cs="Times New Roman"/>
          <w:sz w:val="20"/>
          <w:szCs w:val="20"/>
        </w:rPr>
        <w:t>domácí spotřebitelé a výrobci,</w:t>
      </w:r>
    </w:p>
    <w:p>
      <w:pPr>
        <w:pStyle w:val="9"/>
        <w:numPr>
          <w:ilvl w:val="1"/>
          <w:numId w:val="10"/>
        </w:numPr>
        <w:tabs>
          <w:tab w:val="left" w:pos="4395"/>
        </w:tabs>
        <w:spacing w:after="0"/>
        <w:ind w:left="567" w:hanging="283"/>
        <w:jc w:val="left"/>
        <w:rPr>
          <w:rFonts w:cs="Times New Roman"/>
          <w:sz w:val="20"/>
          <w:szCs w:val="20"/>
        </w:rPr>
      </w:pPr>
      <w:r>
        <w:rPr>
          <w:rFonts w:cs="Times New Roman"/>
          <w:sz w:val="20"/>
          <w:szCs w:val="20"/>
        </w:rPr>
        <w:t>domácí výrobci a stát,</w:t>
      </w:r>
    </w:p>
    <w:p>
      <w:pPr>
        <w:pStyle w:val="9"/>
        <w:numPr>
          <w:ilvl w:val="1"/>
          <w:numId w:val="10"/>
        </w:numPr>
        <w:tabs>
          <w:tab w:val="left" w:pos="4395"/>
        </w:tabs>
        <w:spacing w:after="0"/>
        <w:ind w:left="567" w:hanging="283"/>
        <w:jc w:val="left"/>
        <w:rPr>
          <w:rFonts w:cs="Times New Roman"/>
          <w:sz w:val="20"/>
          <w:szCs w:val="20"/>
        </w:rPr>
      </w:pPr>
      <w:r>
        <w:rPr>
          <w:rFonts w:cs="Times New Roman"/>
          <w:sz w:val="20"/>
          <w:szCs w:val="20"/>
        </w:rPr>
        <w:t>domácí i zahraniční dodavatelé,</w:t>
      </w:r>
    </w:p>
    <w:p>
      <w:pPr>
        <w:pStyle w:val="9"/>
        <w:numPr>
          <w:ilvl w:val="1"/>
          <w:numId w:val="10"/>
        </w:numPr>
        <w:tabs>
          <w:tab w:val="left" w:pos="4395"/>
        </w:tabs>
        <w:spacing w:after="120"/>
        <w:ind w:left="568" w:hanging="284"/>
        <w:contextualSpacing w:val="0"/>
        <w:jc w:val="left"/>
        <w:rPr>
          <w:rFonts w:cs="Times New Roman"/>
          <w:sz w:val="20"/>
          <w:szCs w:val="20"/>
        </w:rPr>
      </w:pPr>
      <w:r>
        <w:rPr>
          <w:rFonts w:cs="Times New Roman"/>
          <w:sz w:val="20"/>
          <w:szCs w:val="20"/>
        </w:rPr>
        <w:t>domácí spotřebitelé a stát.</w:t>
      </w:r>
    </w:p>
    <w:p>
      <w:pPr>
        <w:pStyle w:val="9"/>
        <w:numPr>
          <w:ilvl w:val="0"/>
          <w:numId w:val="10"/>
        </w:numPr>
        <w:tabs>
          <w:tab w:val="left" w:pos="4395"/>
        </w:tabs>
        <w:spacing w:before="120" w:after="120"/>
        <w:ind w:left="284" w:hanging="284"/>
        <w:rPr>
          <w:rFonts w:cs="Times New Roman"/>
          <w:sz w:val="20"/>
          <w:szCs w:val="20"/>
        </w:rPr>
      </w:pPr>
      <w:r>
        <w:rPr>
          <w:rFonts w:cs="Times New Roman"/>
          <w:sz w:val="20"/>
          <w:szCs w:val="20"/>
        </w:rPr>
        <w:t xml:space="preserve">Které z následujících tvrzení </w:t>
      </w:r>
      <w:r>
        <w:rPr>
          <w:rFonts w:cs="Times New Roman"/>
          <w:b/>
          <w:sz w:val="20"/>
          <w:szCs w:val="20"/>
        </w:rPr>
        <w:t>neplatí</w:t>
      </w:r>
      <w:r>
        <w:rPr>
          <w:rFonts w:cs="Times New Roman"/>
          <w:sz w:val="20"/>
          <w:szCs w:val="20"/>
        </w:rPr>
        <w:t xml:space="preserve"> pro teorii absolutních výhod (na příkladu dvou zemí vyrábějících dva výrobky)?</w:t>
      </w:r>
    </w:p>
    <w:p>
      <w:pPr>
        <w:pStyle w:val="9"/>
        <w:numPr>
          <w:ilvl w:val="1"/>
          <w:numId w:val="10"/>
        </w:numPr>
        <w:tabs>
          <w:tab w:val="left" w:pos="4395"/>
        </w:tabs>
        <w:spacing w:after="0"/>
        <w:ind w:left="567" w:hanging="283"/>
        <w:rPr>
          <w:rFonts w:cs="Times New Roman"/>
          <w:sz w:val="20"/>
          <w:szCs w:val="20"/>
        </w:rPr>
      </w:pPr>
      <w:r>
        <w:rPr>
          <w:rFonts w:cs="Times New Roman"/>
          <w:sz w:val="20"/>
          <w:szCs w:val="20"/>
        </w:rPr>
        <w:t>Země produkuje výrobky, které je schopna vyrobit s nižšími náklady než druhá země.</w:t>
      </w:r>
    </w:p>
    <w:p>
      <w:pPr>
        <w:pStyle w:val="9"/>
        <w:numPr>
          <w:ilvl w:val="1"/>
          <w:numId w:val="10"/>
        </w:numPr>
        <w:tabs>
          <w:tab w:val="left" w:pos="4395"/>
        </w:tabs>
        <w:spacing w:after="0"/>
        <w:ind w:left="567" w:hanging="283"/>
        <w:rPr>
          <w:rFonts w:cs="Times New Roman"/>
          <w:sz w:val="20"/>
          <w:szCs w:val="20"/>
        </w:rPr>
      </w:pPr>
      <w:r>
        <w:rPr>
          <w:rFonts w:cs="Times New Roman"/>
          <w:sz w:val="20"/>
          <w:szCs w:val="20"/>
        </w:rPr>
        <w:t>Autorem teorie je Adam Smith.</w:t>
      </w:r>
    </w:p>
    <w:p>
      <w:pPr>
        <w:pStyle w:val="9"/>
        <w:numPr>
          <w:ilvl w:val="1"/>
          <w:numId w:val="10"/>
        </w:numPr>
        <w:tabs>
          <w:tab w:val="left" w:pos="4395"/>
        </w:tabs>
        <w:spacing w:after="0"/>
        <w:ind w:left="567" w:hanging="283"/>
        <w:rPr>
          <w:rFonts w:cs="Times New Roman"/>
          <w:sz w:val="20"/>
          <w:szCs w:val="20"/>
        </w:rPr>
      </w:pPr>
      <w:r>
        <w:rPr>
          <w:rFonts w:cs="Times New Roman"/>
          <w:sz w:val="20"/>
          <w:szCs w:val="20"/>
        </w:rPr>
        <w:t>Při specializaci každé země na jeden produkt se celková produkce (a tím také produktivita) zvýší.</w:t>
      </w:r>
    </w:p>
    <w:p>
      <w:pPr>
        <w:pStyle w:val="9"/>
        <w:numPr>
          <w:ilvl w:val="1"/>
          <w:numId w:val="10"/>
        </w:numPr>
        <w:tabs>
          <w:tab w:val="left" w:pos="4395"/>
        </w:tabs>
        <w:spacing w:after="120"/>
        <w:ind w:left="568" w:hanging="284"/>
        <w:contextualSpacing w:val="0"/>
        <w:rPr>
          <w:rFonts w:cs="Times New Roman"/>
          <w:sz w:val="20"/>
          <w:szCs w:val="20"/>
        </w:rPr>
      </w:pPr>
      <w:r>
        <w:rPr>
          <w:rFonts w:cs="Times New Roman"/>
          <w:sz w:val="20"/>
          <w:szCs w:val="20"/>
        </w:rPr>
        <w:t>Pokud má země nižší náklady u produkce obou výrobků, bude produkovat a na zahraničním trhu směňovat oba tyto výrobky.</w:t>
      </w:r>
    </w:p>
    <w:p>
      <w:pPr>
        <w:pStyle w:val="9"/>
        <w:numPr>
          <w:ilvl w:val="0"/>
          <w:numId w:val="10"/>
        </w:numPr>
        <w:tabs>
          <w:tab w:val="left" w:pos="4395"/>
        </w:tabs>
        <w:spacing w:before="120" w:after="120"/>
        <w:ind w:left="426" w:hanging="426"/>
        <w:rPr>
          <w:rFonts w:cs="Times New Roman"/>
          <w:sz w:val="20"/>
          <w:szCs w:val="20"/>
        </w:rPr>
      </w:pPr>
      <w:r>
        <w:rPr>
          <w:rFonts w:cs="Times New Roman"/>
          <w:sz w:val="20"/>
          <w:szCs w:val="20"/>
        </w:rPr>
        <w:t xml:space="preserve">Které z následujících tvrzení </w:t>
      </w:r>
      <w:r>
        <w:rPr>
          <w:rFonts w:cs="Times New Roman"/>
          <w:b/>
          <w:sz w:val="20"/>
          <w:szCs w:val="20"/>
        </w:rPr>
        <w:t>neplatí</w:t>
      </w:r>
      <w:r>
        <w:rPr>
          <w:rFonts w:cs="Times New Roman"/>
          <w:sz w:val="20"/>
          <w:szCs w:val="20"/>
        </w:rPr>
        <w:t xml:space="preserve"> pro teorii komparativních výhod (na příkladu dvou zemí vyrábějících dva výrobky)?</w:t>
      </w:r>
    </w:p>
    <w:p>
      <w:pPr>
        <w:pStyle w:val="9"/>
        <w:numPr>
          <w:ilvl w:val="1"/>
          <w:numId w:val="14"/>
        </w:numPr>
        <w:tabs>
          <w:tab w:val="left" w:pos="4395"/>
        </w:tabs>
        <w:spacing w:after="0"/>
        <w:ind w:left="567" w:hanging="283"/>
        <w:rPr>
          <w:rFonts w:cs="Times New Roman"/>
          <w:sz w:val="20"/>
          <w:szCs w:val="20"/>
        </w:rPr>
      </w:pPr>
      <w:r>
        <w:rPr>
          <w:rFonts w:cs="Times New Roman"/>
          <w:sz w:val="20"/>
          <w:szCs w:val="20"/>
        </w:rPr>
        <w:t>Země produkuje výrobek s nejnižšími výrobními náklady.</w:t>
      </w:r>
    </w:p>
    <w:p>
      <w:pPr>
        <w:pStyle w:val="9"/>
        <w:numPr>
          <w:ilvl w:val="1"/>
          <w:numId w:val="14"/>
        </w:numPr>
        <w:tabs>
          <w:tab w:val="left" w:pos="4395"/>
        </w:tabs>
        <w:spacing w:after="0"/>
        <w:ind w:left="567" w:hanging="283"/>
        <w:rPr>
          <w:rFonts w:cs="Times New Roman"/>
          <w:sz w:val="20"/>
          <w:szCs w:val="20"/>
        </w:rPr>
      </w:pPr>
      <w:r>
        <w:rPr>
          <w:rFonts w:cs="Times New Roman"/>
          <w:sz w:val="20"/>
          <w:szCs w:val="20"/>
        </w:rPr>
        <w:t>Zapojení do mezinárodního obchodu je vždy výhodné pro všechny země.</w:t>
      </w:r>
    </w:p>
    <w:p>
      <w:pPr>
        <w:pStyle w:val="9"/>
        <w:numPr>
          <w:ilvl w:val="1"/>
          <w:numId w:val="14"/>
        </w:numPr>
        <w:tabs>
          <w:tab w:val="left" w:pos="4395"/>
        </w:tabs>
        <w:spacing w:after="0"/>
        <w:ind w:left="567" w:hanging="283"/>
        <w:rPr>
          <w:rFonts w:cs="Times New Roman"/>
          <w:sz w:val="20"/>
          <w:szCs w:val="20"/>
        </w:rPr>
      </w:pPr>
      <w:r>
        <w:rPr>
          <w:rFonts w:cs="Times New Roman"/>
          <w:sz w:val="20"/>
          <w:szCs w:val="20"/>
        </w:rPr>
        <w:t>Autorem této teorie je David Ricardo.</w:t>
      </w:r>
    </w:p>
    <w:p>
      <w:pPr>
        <w:pStyle w:val="9"/>
        <w:numPr>
          <w:ilvl w:val="1"/>
          <w:numId w:val="14"/>
        </w:numPr>
        <w:tabs>
          <w:tab w:val="left" w:pos="4395"/>
        </w:tabs>
        <w:spacing w:after="120"/>
        <w:ind w:left="568" w:hanging="284"/>
        <w:contextualSpacing w:val="0"/>
        <w:rPr>
          <w:rFonts w:cs="Times New Roman"/>
          <w:sz w:val="20"/>
          <w:szCs w:val="20"/>
        </w:rPr>
      </w:pPr>
      <w:r>
        <w:rPr>
          <w:rFonts w:cs="Times New Roman"/>
          <w:sz w:val="20"/>
          <w:szCs w:val="20"/>
        </w:rPr>
        <w:t>Velmi důležitou roli v této teorii mají náklady obětované příležitosti.</w:t>
      </w:r>
    </w:p>
    <w:p>
      <w:pPr>
        <w:pStyle w:val="9"/>
        <w:numPr>
          <w:ilvl w:val="0"/>
          <w:numId w:val="10"/>
        </w:numPr>
        <w:tabs>
          <w:tab w:val="left" w:pos="4395"/>
        </w:tabs>
        <w:spacing w:before="120" w:after="120"/>
        <w:ind w:left="426" w:hanging="426"/>
        <w:jc w:val="left"/>
        <w:rPr>
          <w:rFonts w:cs="Times New Roman"/>
          <w:sz w:val="20"/>
          <w:szCs w:val="20"/>
        </w:rPr>
      </w:pPr>
      <w:r>
        <w:rPr>
          <w:rFonts w:cs="Times New Roman"/>
          <w:sz w:val="20"/>
          <w:szCs w:val="20"/>
        </w:rPr>
        <w:t>V případě, že oslabí domácí měna, ceteris paribus, bude to mít pravděpodobně bezprostřední vliv na:</w:t>
      </w:r>
    </w:p>
    <w:p>
      <w:pPr>
        <w:pStyle w:val="9"/>
        <w:numPr>
          <w:ilvl w:val="1"/>
          <w:numId w:val="15"/>
        </w:numPr>
        <w:tabs>
          <w:tab w:val="left" w:pos="4395"/>
        </w:tabs>
        <w:spacing w:after="0"/>
        <w:ind w:left="567" w:hanging="283"/>
        <w:jc w:val="left"/>
        <w:rPr>
          <w:rFonts w:cs="Times New Roman"/>
          <w:sz w:val="20"/>
          <w:szCs w:val="20"/>
        </w:rPr>
      </w:pPr>
      <w:r>
        <w:rPr>
          <w:rFonts w:cs="Times New Roman"/>
          <w:sz w:val="20"/>
          <w:szCs w:val="20"/>
        </w:rPr>
        <w:t>zvýšení exportu,</w:t>
      </w:r>
    </w:p>
    <w:p>
      <w:pPr>
        <w:pStyle w:val="9"/>
        <w:numPr>
          <w:ilvl w:val="1"/>
          <w:numId w:val="15"/>
        </w:numPr>
        <w:tabs>
          <w:tab w:val="left" w:pos="4395"/>
        </w:tabs>
        <w:spacing w:after="0"/>
        <w:ind w:left="567" w:hanging="283"/>
        <w:jc w:val="left"/>
        <w:rPr>
          <w:rFonts w:cs="Times New Roman"/>
          <w:sz w:val="20"/>
          <w:szCs w:val="20"/>
        </w:rPr>
      </w:pPr>
      <w:r>
        <w:rPr>
          <w:rFonts w:cs="Times New Roman"/>
          <w:sz w:val="20"/>
          <w:szCs w:val="20"/>
        </w:rPr>
        <w:t>zvýšení importu,</w:t>
      </w:r>
    </w:p>
    <w:p>
      <w:pPr>
        <w:pStyle w:val="9"/>
        <w:numPr>
          <w:ilvl w:val="1"/>
          <w:numId w:val="15"/>
        </w:numPr>
        <w:tabs>
          <w:tab w:val="left" w:pos="4395"/>
        </w:tabs>
        <w:spacing w:after="0"/>
        <w:ind w:left="567" w:hanging="283"/>
        <w:jc w:val="left"/>
        <w:rPr>
          <w:rFonts w:cs="Times New Roman"/>
          <w:sz w:val="20"/>
          <w:szCs w:val="20"/>
        </w:rPr>
      </w:pPr>
      <w:r>
        <w:rPr>
          <w:rFonts w:cs="Times New Roman"/>
          <w:sz w:val="20"/>
          <w:szCs w:val="20"/>
        </w:rPr>
        <w:t>nutnost zavedení netarifních překážek obchodu,</w:t>
      </w:r>
    </w:p>
    <w:p>
      <w:pPr>
        <w:pStyle w:val="9"/>
        <w:numPr>
          <w:ilvl w:val="1"/>
          <w:numId w:val="15"/>
        </w:numPr>
        <w:tabs>
          <w:tab w:val="left" w:pos="4395"/>
        </w:tabs>
        <w:spacing w:after="120"/>
        <w:ind w:left="568" w:hanging="284"/>
        <w:contextualSpacing w:val="0"/>
        <w:rPr>
          <w:rFonts w:cs="Times New Roman"/>
          <w:sz w:val="20"/>
          <w:szCs w:val="20"/>
        </w:rPr>
      </w:pPr>
      <w:r>
        <w:rPr>
          <w:rFonts w:cs="Times New Roman"/>
          <w:sz w:val="20"/>
          <w:szCs w:val="20"/>
        </w:rPr>
        <w:t>zvýšení vybrané hodnoty cla z dříve zavedených tarifů na dovoz zahraničních výrobků.</w:t>
      </w:r>
    </w:p>
    <w:p>
      <w:pPr>
        <w:pStyle w:val="9"/>
        <w:numPr>
          <w:ilvl w:val="0"/>
          <w:numId w:val="10"/>
        </w:numPr>
        <w:tabs>
          <w:tab w:val="left" w:pos="4395"/>
        </w:tabs>
        <w:spacing w:before="120" w:after="0"/>
        <w:ind w:left="284" w:hanging="284"/>
        <w:rPr>
          <w:rFonts w:cs="Times New Roman"/>
          <w:sz w:val="20"/>
          <w:szCs w:val="20"/>
        </w:rPr>
      </w:pPr>
      <w:r>
        <w:rPr>
          <w:rFonts w:cs="Times New Roman"/>
          <w:sz w:val="20"/>
          <w:szCs w:val="20"/>
        </w:rPr>
        <w:t xml:space="preserve">Předpokládejme existenci ostrova, na kterém se nacházejí dvě země (např. Alfa a Beta), které produkují banány a dřevěné stoličky. Země Alfa bude mít dle teorie D. Ricarda </w:t>
      </w:r>
      <w:r>
        <w:rPr>
          <w:rFonts w:cs="Times New Roman"/>
          <w:b/>
          <w:sz w:val="20"/>
          <w:szCs w:val="20"/>
        </w:rPr>
        <w:t xml:space="preserve">komparativní výhodu </w:t>
      </w:r>
      <w:r>
        <w:rPr>
          <w:rFonts w:cs="Times New Roman"/>
          <w:sz w:val="20"/>
          <w:szCs w:val="20"/>
        </w:rPr>
        <w:t>v produkci banánů, pokud:</w:t>
      </w:r>
    </w:p>
    <w:p>
      <w:pPr>
        <w:pStyle w:val="9"/>
        <w:numPr>
          <w:ilvl w:val="1"/>
          <w:numId w:val="16"/>
        </w:numPr>
        <w:tabs>
          <w:tab w:val="left" w:pos="4395"/>
        </w:tabs>
        <w:spacing w:after="0"/>
        <w:ind w:left="567" w:hanging="283"/>
        <w:rPr>
          <w:rFonts w:cs="Times New Roman"/>
          <w:sz w:val="20"/>
          <w:szCs w:val="20"/>
        </w:rPr>
      </w:pPr>
      <w:r>
        <w:rPr>
          <w:rFonts w:cs="Times New Roman"/>
          <w:sz w:val="20"/>
          <w:szCs w:val="20"/>
        </w:rPr>
        <w:t>v zemi Alfa je pro výrobu dodatečné tuny banánů potřeba menší množství práce než v zemi Beta,</w:t>
      </w:r>
    </w:p>
    <w:p>
      <w:pPr>
        <w:pStyle w:val="9"/>
        <w:numPr>
          <w:ilvl w:val="1"/>
          <w:numId w:val="16"/>
        </w:numPr>
        <w:tabs>
          <w:tab w:val="left" w:pos="4395"/>
        </w:tabs>
        <w:spacing w:after="0"/>
        <w:ind w:left="567" w:hanging="283"/>
        <w:rPr>
          <w:rFonts w:cs="Times New Roman"/>
          <w:sz w:val="20"/>
          <w:szCs w:val="20"/>
        </w:rPr>
      </w:pPr>
      <w:r>
        <w:rPr>
          <w:rFonts w:cs="Times New Roman"/>
          <w:sz w:val="20"/>
          <w:szCs w:val="20"/>
        </w:rPr>
        <w:t>v zemi Alfa je pro výrobu dodatečné tuny banánů potřeba menší množství práce a kapitálu než v zemi Beta,</w:t>
      </w:r>
    </w:p>
    <w:p>
      <w:pPr>
        <w:pStyle w:val="9"/>
        <w:numPr>
          <w:ilvl w:val="1"/>
          <w:numId w:val="16"/>
        </w:numPr>
        <w:tabs>
          <w:tab w:val="left" w:pos="4395"/>
        </w:tabs>
        <w:spacing w:after="0"/>
        <w:ind w:left="567" w:hanging="283"/>
        <w:rPr>
          <w:rFonts w:cs="Times New Roman"/>
          <w:sz w:val="20"/>
          <w:szCs w:val="20"/>
        </w:rPr>
      </w:pPr>
      <w:r>
        <w:rPr>
          <w:rFonts w:cs="Times New Roman"/>
          <w:sz w:val="20"/>
          <w:szCs w:val="20"/>
        </w:rPr>
        <w:t>v zemi Alfa je nutné obětovat více tun banánů pro výrobu dodatečné dřevěné stoličky než v zemi Beta,</w:t>
      </w:r>
    </w:p>
    <w:p>
      <w:pPr>
        <w:pStyle w:val="9"/>
        <w:numPr>
          <w:ilvl w:val="1"/>
          <w:numId w:val="16"/>
        </w:numPr>
        <w:tabs>
          <w:tab w:val="left" w:pos="4395"/>
        </w:tabs>
        <w:spacing w:after="120"/>
        <w:ind w:left="568" w:hanging="284"/>
        <w:contextualSpacing w:val="0"/>
        <w:rPr>
          <w:rFonts w:cs="Times New Roman"/>
          <w:sz w:val="20"/>
          <w:szCs w:val="20"/>
        </w:rPr>
      </w:pPr>
      <w:r>
        <w:rPr>
          <w:rFonts w:cs="Times New Roman"/>
          <w:sz w:val="20"/>
          <w:szCs w:val="20"/>
        </w:rPr>
        <w:t>v zemi Alfa je nutné obětovat méně tun banánů pro výrobu dodatečné dřevěné stoličky než v zemi Beta.</w:t>
      </w:r>
    </w:p>
    <w:p>
      <w:pPr>
        <w:pStyle w:val="9"/>
        <w:numPr>
          <w:ilvl w:val="0"/>
          <w:numId w:val="10"/>
        </w:numPr>
        <w:tabs>
          <w:tab w:val="left" w:pos="4395"/>
        </w:tabs>
        <w:spacing w:before="120" w:after="120"/>
        <w:ind w:left="284" w:hanging="284"/>
        <w:rPr>
          <w:rFonts w:cs="Times New Roman"/>
          <w:sz w:val="20"/>
          <w:szCs w:val="20"/>
        </w:rPr>
      </w:pPr>
      <w:r>
        <w:rPr>
          <w:rFonts w:cs="Times New Roman"/>
          <w:sz w:val="20"/>
          <w:szCs w:val="20"/>
        </w:rPr>
        <w:t xml:space="preserve">Předpokládejme existenci ostrova, na kterém se nacházejí dvě země (např. Alfa a Beta), které produkují banány a dřevěné stoličky. Země Alfa bude mít dle teorie A. Smithe </w:t>
      </w:r>
      <w:r>
        <w:rPr>
          <w:rFonts w:cs="Times New Roman"/>
          <w:b/>
          <w:sz w:val="20"/>
          <w:szCs w:val="20"/>
        </w:rPr>
        <w:t>absolutní výhodu</w:t>
      </w:r>
      <w:r>
        <w:rPr>
          <w:rFonts w:cs="Times New Roman"/>
          <w:sz w:val="20"/>
          <w:szCs w:val="20"/>
        </w:rPr>
        <w:t xml:space="preserve"> v produkci banánů, pokud:</w:t>
      </w:r>
    </w:p>
    <w:p>
      <w:pPr>
        <w:pStyle w:val="9"/>
        <w:numPr>
          <w:ilvl w:val="1"/>
          <w:numId w:val="17"/>
        </w:numPr>
        <w:tabs>
          <w:tab w:val="left" w:pos="4395"/>
        </w:tabs>
        <w:spacing w:after="0"/>
        <w:ind w:left="567" w:hanging="283"/>
        <w:rPr>
          <w:rFonts w:cs="Times New Roman"/>
          <w:sz w:val="20"/>
          <w:szCs w:val="20"/>
        </w:rPr>
      </w:pPr>
      <w:r>
        <w:rPr>
          <w:rFonts w:cs="Times New Roman"/>
          <w:sz w:val="20"/>
          <w:szCs w:val="20"/>
        </w:rPr>
        <w:t>v zemi Alfa je pro výrobu dodatečné tuny banánů potřeba menší množství práce než v zemi Beta,</w:t>
      </w:r>
    </w:p>
    <w:p>
      <w:pPr>
        <w:pStyle w:val="9"/>
        <w:numPr>
          <w:ilvl w:val="1"/>
          <w:numId w:val="17"/>
        </w:numPr>
        <w:tabs>
          <w:tab w:val="left" w:pos="4395"/>
        </w:tabs>
        <w:spacing w:after="0"/>
        <w:ind w:left="567" w:hanging="283"/>
        <w:rPr>
          <w:rFonts w:cs="Times New Roman"/>
          <w:sz w:val="20"/>
          <w:szCs w:val="20"/>
        </w:rPr>
      </w:pPr>
      <w:r>
        <w:rPr>
          <w:rFonts w:cs="Times New Roman"/>
          <w:sz w:val="20"/>
          <w:szCs w:val="20"/>
        </w:rPr>
        <w:t>v zemi Beta je pro výrobu dodatečné tuny banánů potřeba menší množství práce než v zemi Alfa,</w:t>
      </w:r>
    </w:p>
    <w:p>
      <w:pPr>
        <w:pStyle w:val="9"/>
        <w:numPr>
          <w:ilvl w:val="1"/>
          <w:numId w:val="17"/>
        </w:numPr>
        <w:tabs>
          <w:tab w:val="left" w:pos="4395"/>
        </w:tabs>
        <w:spacing w:after="0"/>
        <w:ind w:left="567" w:hanging="283"/>
        <w:rPr>
          <w:rFonts w:cs="Times New Roman"/>
          <w:sz w:val="20"/>
          <w:szCs w:val="20"/>
        </w:rPr>
      </w:pPr>
      <w:r>
        <w:rPr>
          <w:rFonts w:cs="Times New Roman"/>
          <w:sz w:val="20"/>
          <w:szCs w:val="20"/>
        </w:rPr>
        <w:t>v zemi Alfa je nutné obětovat více tun banánů pro výrobu dodatečné dřevěné stoličky než v zemi Beta,</w:t>
      </w:r>
    </w:p>
    <w:p>
      <w:pPr>
        <w:pStyle w:val="9"/>
        <w:numPr>
          <w:ilvl w:val="1"/>
          <w:numId w:val="17"/>
        </w:numPr>
        <w:tabs>
          <w:tab w:val="left" w:pos="4395"/>
        </w:tabs>
        <w:spacing w:after="120"/>
        <w:ind w:left="568" w:hanging="284"/>
        <w:contextualSpacing w:val="0"/>
        <w:rPr>
          <w:rFonts w:cs="Times New Roman"/>
          <w:sz w:val="20"/>
          <w:szCs w:val="20"/>
        </w:rPr>
      </w:pPr>
      <w:r>
        <w:rPr>
          <w:rFonts w:cs="Times New Roman"/>
          <w:sz w:val="20"/>
          <w:szCs w:val="20"/>
        </w:rPr>
        <w:t>v zemi Beta je nutné obětovat více tun banánů pro výrobu dodatečné dřevěné stoličky než v zemi Alfa.</w:t>
      </w:r>
    </w:p>
    <w:p>
      <w:pPr>
        <w:pStyle w:val="9"/>
        <w:numPr>
          <w:ilvl w:val="0"/>
          <w:numId w:val="10"/>
        </w:numPr>
        <w:tabs>
          <w:tab w:val="left" w:pos="4395"/>
        </w:tabs>
        <w:spacing w:before="120" w:after="120"/>
        <w:ind w:left="284" w:hanging="284"/>
        <w:rPr>
          <w:rFonts w:cs="Times New Roman"/>
          <w:sz w:val="20"/>
          <w:szCs w:val="20"/>
        </w:rPr>
      </w:pPr>
      <w:r>
        <w:rPr>
          <w:rFonts w:cs="Times New Roman"/>
          <w:sz w:val="20"/>
          <w:szCs w:val="20"/>
        </w:rPr>
        <w:t xml:space="preserve">Které z následujících tvrzení </w:t>
      </w:r>
      <w:r>
        <w:rPr>
          <w:rFonts w:cs="Times New Roman"/>
          <w:b/>
          <w:sz w:val="20"/>
          <w:szCs w:val="20"/>
        </w:rPr>
        <w:t>není</w:t>
      </w:r>
      <w:r>
        <w:rPr>
          <w:rFonts w:cs="Times New Roman"/>
          <w:sz w:val="20"/>
          <w:szCs w:val="20"/>
        </w:rPr>
        <w:t xml:space="preserve"> pravdivé, pokud stát zavede clo na dovoz jablek:</w:t>
      </w:r>
    </w:p>
    <w:p>
      <w:pPr>
        <w:pStyle w:val="9"/>
        <w:numPr>
          <w:ilvl w:val="1"/>
          <w:numId w:val="18"/>
        </w:numPr>
        <w:tabs>
          <w:tab w:val="left" w:pos="4395"/>
        </w:tabs>
        <w:spacing w:after="0"/>
        <w:ind w:left="567" w:hanging="283"/>
        <w:rPr>
          <w:rFonts w:cs="Times New Roman"/>
          <w:sz w:val="20"/>
          <w:szCs w:val="20"/>
        </w:rPr>
      </w:pPr>
      <w:r>
        <w:rPr>
          <w:rFonts w:cs="Times New Roman"/>
          <w:sz w:val="20"/>
          <w:szCs w:val="20"/>
        </w:rPr>
        <w:t>dojde ke snížení přebytku spotřebitelů,</w:t>
      </w:r>
    </w:p>
    <w:p>
      <w:pPr>
        <w:pStyle w:val="9"/>
        <w:numPr>
          <w:ilvl w:val="1"/>
          <w:numId w:val="18"/>
        </w:numPr>
        <w:tabs>
          <w:tab w:val="left" w:pos="4395"/>
        </w:tabs>
        <w:spacing w:after="0"/>
        <w:ind w:left="567" w:hanging="283"/>
        <w:rPr>
          <w:rFonts w:cs="Times New Roman"/>
          <w:sz w:val="20"/>
          <w:szCs w:val="20"/>
        </w:rPr>
      </w:pPr>
      <w:r>
        <w:rPr>
          <w:rFonts w:cs="Times New Roman"/>
          <w:sz w:val="20"/>
          <w:szCs w:val="20"/>
        </w:rPr>
        <w:t>dojde ke snížení přebytku domácích výrobců,</w:t>
      </w:r>
    </w:p>
    <w:p>
      <w:pPr>
        <w:pStyle w:val="9"/>
        <w:numPr>
          <w:ilvl w:val="1"/>
          <w:numId w:val="18"/>
        </w:numPr>
        <w:tabs>
          <w:tab w:val="left" w:pos="4395"/>
        </w:tabs>
        <w:spacing w:after="0"/>
        <w:ind w:left="567" w:hanging="283"/>
        <w:rPr>
          <w:rFonts w:cs="Times New Roman"/>
          <w:sz w:val="20"/>
          <w:szCs w:val="20"/>
        </w:rPr>
      </w:pPr>
      <w:r>
        <w:rPr>
          <w:rFonts w:cs="Times New Roman"/>
          <w:sz w:val="20"/>
          <w:szCs w:val="20"/>
        </w:rPr>
        <w:t>dojde ke zvýšení ceny jablek na domácím trhu,</w:t>
      </w:r>
    </w:p>
    <w:p>
      <w:pPr>
        <w:pStyle w:val="9"/>
        <w:numPr>
          <w:ilvl w:val="1"/>
          <w:numId w:val="18"/>
        </w:numPr>
        <w:tabs>
          <w:tab w:val="left" w:pos="4395"/>
        </w:tabs>
        <w:spacing w:after="120"/>
        <w:ind w:left="567" w:hanging="283"/>
        <w:rPr>
          <w:rFonts w:cs="Times New Roman"/>
          <w:sz w:val="20"/>
          <w:szCs w:val="20"/>
        </w:rPr>
      </w:pPr>
      <w:r>
        <w:rPr>
          <w:rFonts w:cs="Times New Roman"/>
          <w:sz w:val="20"/>
          <w:szCs w:val="20"/>
        </w:rPr>
        <w:t>dojde k zvýšení příjmů do státního rozpočtu.</w:t>
      </w:r>
    </w:p>
    <w:p>
      <w:pPr>
        <w:spacing w:before="360" w:after="120"/>
        <w:rPr>
          <w:rFonts w:cs="Times New Roman"/>
          <w:i/>
          <w:szCs w:val="24"/>
        </w:rPr>
      </w:pPr>
      <w:r>
        <w:rPr>
          <w:rFonts w:cs="Times New Roman"/>
          <w:i/>
          <w:szCs w:val="24"/>
        </w:rPr>
        <w:t>Správná tvrzení (P – pravdivá; N – nepravdivá)</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383"/>
        <w:gridCol w:w="383"/>
        <w:gridCol w:w="7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vAlign w:val="center"/>
          </w:tcPr>
          <w:p>
            <w:pPr>
              <w:spacing w:before="60" w:after="60"/>
              <w:jc w:val="center"/>
              <w:rPr>
                <w:rFonts w:cs="Times New Roman" w:eastAsiaTheme="minorEastAsia"/>
                <w:b/>
                <w:bCs/>
                <w:color w:val="000000" w:themeColor="text1"/>
                <w:sz w:val="20"/>
                <w:szCs w:val="20"/>
                <w14:textFill>
                  <w14:solidFill>
                    <w14:schemeClr w14:val="tx1"/>
                  </w14:solidFill>
                </w14:textFill>
              </w:rPr>
            </w:pPr>
            <w:r>
              <w:rPr>
                <w:rFonts w:cs="Times New Roman" w:eastAsiaTheme="minorEastAsia"/>
                <w:b/>
                <w:bCs/>
                <w:color w:val="000000" w:themeColor="text1"/>
                <w:sz w:val="20"/>
                <w:szCs w:val="20"/>
                <w14:textFill>
                  <w14:solidFill>
                    <w14:schemeClr w14:val="tx1"/>
                  </w14:solidFill>
                </w14:textFill>
              </w:rPr>
              <w:t>1</w:t>
            </w:r>
          </w:p>
        </w:tc>
        <w:tc>
          <w:tcPr>
            <w:tcW w:w="206" w:type="pct"/>
            <w:vAlign w:val="center"/>
          </w:tcPr>
          <w:p>
            <w:pPr>
              <w:spacing w:before="60" w:after="60"/>
              <w:jc w:val="center"/>
              <w:rPr>
                <w:rFonts w:cs="Times New Roman" w:eastAsiaTheme="minorEastAsia"/>
                <w:b/>
                <w:bCs/>
                <w:color w:val="000000" w:themeColor="text1"/>
                <w:sz w:val="20"/>
                <w:szCs w:val="20"/>
                <w14:textFill>
                  <w14:solidFill>
                    <w14:schemeClr w14:val="tx1"/>
                  </w14:solidFill>
                </w14:textFill>
              </w:rPr>
            </w:pPr>
            <w:r>
              <w:rPr>
                <w:rFonts w:cs="Times New Roman" w:eastAsiaTheme="minorEastAsia"/>
                <w:b/>
                <w:bCs/>
                <w:color w:val="000000" w:themeColor="text1"/>
                <w:sz w:val="20"/>
                <w:szCs w:val="20"/>
                <w14:textFill>
                  <w14:solidFill>
                    <w14:schemeClr w14:val="tx1"/>
                  </w14:solidFill>
                </w14:textFill>
              </w:rPr>
              <w:t>P</w:t>
            </w:r>
          </w:p>
        </w:tc>
        <w:tc>
          <w:tcPr>
            <w:tcW w:w="206" w:type="pct"/>
            <w:vAlign w:val="center"/>
          </w:tcPr>
          <w:p>
            <w:pPr>
              <w:spacing w:before="60" w:after="60"/>
              <w:jc w:val="center"/>
              <w:rPr>
                <w:rFonts w:cs="Times New Roman" w:eastAsiaTheme="minorEastAsia"/>
                <w:b/>
                <w:bCs/>
                <w:color w:val="auto"/>
                <w:sz w:val="20"/>
                <w:szCs w:val="20"/>
              </w:rPr>
            </w:pPr>
            <w:r>
              <w:rPr>
                <w:rFonts w:cs="Times New Roman" w:eastAsiaTheme="minorEastAsia"/>
                <w:b/>
                <w:bCs/>
                <w:color w:val="auto"/>
                <w:sz w:val="20"/>
                <w:szCs w:val="20"/>
              </w:rPr>
              <w:t>N</w:t>
            </w:r>
          </w:p>
        </w:tc>
        <w:tc>
          <w:tcPr>
            <w:tcW w:w="4286" w:type="pct"/>
            <w:vAlign w:val="center"/>
          </w:tcPr>
          <w:p>
            <w:pPr>
              <w:spacing w:before="60" w:after="60"/>
              <w:rPr>
                <w:rFonts w:cs="Times New Roman" w:eastAsiaTheme="minorEastAsia"/>
                <w:bCs/>
                <w:color w:val="auto"/>
                <w:sz w:val="20"/>
                <w:szCs w:val="20"/>
              </w:rPr>
            </w:pPr>
            <w:r>
              <w:rPr>
                <w:rFonts w:cs="Times New Roman" w:eastAsiaTheme="minorEastAsia"/>
                <w:bCs/>
                <w:color w:val="auto"/>
                <w:sz w:val="20"/>
                <w:szCs w:val="20"/>
              </w:rPr>
              <w:t>Clo na ochranu rozvíjejících se (mladých) odvětví se používá především v zemědělství v letech vysoké neúrody.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02" w:type="pct"/>
            <w:vAlign w:val="center"/>
          </w:tcPr>
          <w:p>
            <w:pPr>
              <w:jc w:val="center"/>
              <w:rPr>
                <w:rFonts w:cs="Times New Roman" w:eastAsiaTheme="minorEastAsia"/>
                <w:color w:val="000000" w:themeColor="text1"/>
                <w:sz w:val="20"/>
                <w:szCs w:val="20"/>
                <w14:textFill>
                  <w14:solidFill>
                    <w14:schemeClr w14:val="tx1"/>
                  </w14:solidFill>
                </w14:textFill>
              </w:rPr>
            </w:pPr>
            <w:r>
              <w:rPr>
                <w:rFonts w:cs="Times New Roman" w:eastAsiaTheme="minorEastAsia"/>
                <w:b/>
                <w:bCs/>
                <w:color w:val="000000" w:themeColor="text1"/>
                <w:sz w:val="20"/>
                <w:szCs w:val="20"/>
                <w14:textFill>
                  <w14:solidFill>
                    <w14:schemeClr w14:val="tx1"/>
                  </w14:solidFill>
                </w14:textFill>
              </w:rPr>
              <w:t>2</w:t>
            </w:r>
          </w:p>
        </w:tc>
        <w:tc>
          <w:tcPr>
            <w:tcW w:w="206" w:type="pct"/>
            <w:vAlign w:val="center"/>
          </w:tcPr>
          <w:p>
            <w:pPr>
              <w:jc w:val="center"/>
              <w:rPr>
                <w:rFonts w:cs="Times New Roman" w:eastAsiaTheme="minorEastAsia"/>
                <w:color w:val="000000" w:themeColor="text1"/>
                <w:sz w:val="20"/>
                <w:szCs w:val="20"/>
                <w14:textFill>
                  <w14:solidFill>
                    <w14:schemeClr w14:val="tx1"/>
                  </w14:solidFill>
                </w14:textFill>
              </w:rPr>
            </w:pPr>
            <w:r>
              <w:rPr>
                <w:rFonts w:cs="Times New Roman" w:eastAsiaTheme="minorEastAsia"/>
                <w:b/>
                <w:bCs/>
                <w:color w:val="000000" w:themeColor="text1"/>
                <w:sz w:val="20"/>
                <w:szCs w:val="20"/>
                <w14:textFill>
                  <w14:solidFill>
                    <w14:schemeClr w14:val="tx1"/>
                  </w14:solidFill>
                </w14:textFill>
              </w:rPr>
              <w:t>P</w:t>
            </w:r>
          </w:p>
        </w:tc>
        <w:tc>
          <w:tcPr>
            <w:tcW w:w="206" w:type="pct"/>
            <w:vAlign w:val="center"/>
          </w:tcPr>
          <w:p>
            <w:pPr>
              <w:jc w:val="center"/>
              <w:rPr>
                <w:rFonts w:cs="Times New Roman" w:eastAsiaTheme="minorEastAsia"/>
                <w:color w:val="000000" w:themeColor="text1"/>
                <w:sz w:val="20"/>
                <w:szCs w:val="20"/>
                <w14:textFill>
                  <w14:solidFill>
                    <w14:schemeClr w14:val="tx1"/>
                  </w14:solidFill>
                </w14:textFill>
              </w:rPr>
            </w:pPr>
            <w:r>
              <w:rPr>
                <w:rFonts w:cs="Times New Roman" w:eastAsiaTheme="minorEastAsia"/>
                <w:b/>
                <w:bCs/>
                <w:color w:val="auto"/>
                <w:sz w:val="20"/>
                <w:szCs w:val="20"/>
              </w:rPr>
              <w:t>N</w:t>
            </w:r>
          </w:p>
        </w:tc>
        <w:tc>
          <w:tcPr>
            <w:tcW w:w="4286" w:type="pct"/>
          </w:tcPr>
          <w:p>
            <w:pPr>
              <w:rPr>
                <w:rFonts w:cs="Times New Roman" w:eastAsiaTheme="minorEastAsia"/>
                <w:color w:val="000000" w:themeColor="text1"/>
                <w:sz w:val="20"/>
                <w:szCs w:val="20"/>
                <w14:textFill>
                  <w14:solidFill>
                    <w14:schemeClr w14:val="tx1"/>
                  </w14:solidFill>
                </w14:textFill>
              </w:rPr>
            </w:pPr>
            <w:r>
              <w:rPr>
                <w:rFonts w:cs="Times New Roman" w:eastAsiaTheme="minorEastAsia"/>
                <w:bCs/>
                <w:color w:val="auto"/>
                <w:sz w:val="20"/>
                <w:szCs w:val="20"/>
              </w:rPr>
              <w:t>Dle teorie komparativních výhod je zapojení do mezinárodního obchodu prospěšné pro všechny země.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vAlign w:val="center"/>
          </w:tcPr>
          <w:p>
            <w:pPr>
              <w:jc w:val="center"/>
              <w:rPr>
                <w:rFonts w:cs="Times New Roman" w:eastAsiaTheme="minorEastAsia"/>
                <w:color w:val="000000" w:themeColor="text1"/>
                <w:sz w:val="20"/>
                <w:szCs w:val="20"/>
                <w14:textFill>
                  <w14:solidFill>
                    <w14:schemeClr w14:val="tx1"/>
                  </w14:solidFill>
                </w14:textFill>
              </w:rPr>
            </w:pPr>
            <w:r>
              <w:rPr>
                <w:rFonts w:cs="Times New Roman" w:eastAsiaTheme="minorEastAsia"/>
                <w:b/>
                <w:bCs/>
                <w:color w:val="000000" w:themeColor="text1"/>
                <w:sz w:val="20"/>
                <w:szCs w:val="20"/>
                <w14:textFill>
                  <w14:solidFill>
                    <w14:schemeClr w14:val="tx1"/>
                  </w14:solidFill>
                </w14:textFill>
              </w:rPr>
              <w:t>3</w:t>
            </w:r>
          </w:p>
        </w:tc>
        <w:tc>
          <w:tcPr>
            <w:tcW w:w="206" w:type="pct"/>
            <w:vAlign w:val="center"/>
          </w:tcPr>
          <w:p>
            <w:pPr>
              <w:jc w:val="center"/>
              <w:rPr>
                <w:rFonts w:cs="Times New Roman" w:eastAsiaTheme="minorEastAsia"/>
                <w:color w:val="000000" w:themeColor="text1"/>
                <w:sz w:val="20"/>
                <w:szCs w:val="20"/>
                <w14:textFill>
                  <w14:solidFill>
                    <w14:schemeClr w14:val="tx1"/>
                  </w14:solidFill>
                </w14:textFill>
              </w:rPr>
            </w:pPr>
            <w:r>
              <w:rPr>
                <w:rFonts w:cs="Times New Roman" w:eastAsiaTheme="minorEastAsia"/>
                <w:b/>
                <w:bCs/>
                <w:color w:val="000000" w:themeColor="text1"/>
                <w:sz w:val="20"/>
                <w:szCs w:val="20"/>
                <w14:textFill>
                  <w14:solidFill>
                    <w14:schemeClr w14:val="tx1"/>
                  </w14:solidFill>
                </w14:textFill>
              </w:rPr>
              <w:t>P</w:t>
            </w:r>
          </w:p>
        </w:tc>
        <w:tc>
          <w:tcPr>
            <w:tcW w:w="206" w:type="pct"/>
            <w:vAlign w:val="center"/>
          </w:tcPr>
          <w:p>
            <w:pPr>
              <w:jc w:val="center"/>
              <w:rPr>
                <w:rFonts w:cs="Times New Roman" w:eastAsiaTheme="minorEastAsia"/>
                <w:color w:val="000000" w:themeColor="text1"/>
                <w:sz w:val="20"/>
                <w:szCs w:val="20"/>
                <w14:textFill>
                  <w14:solidFill>
                    <w14:schemeClr w14:val="tx1"/>
                  </w14:solidFill>
                </w14:textFill>
              </w:rPr>
            </w:pPr>
            <w:r>
              <w:rPr>
                <w:rFonts w:cs="Times New Roman" w:eastAsiaTheme="minorEastAsia"/>
                <w:b/>
                <w:bCs/>
                <w:color w:val="auto"/>
                <w:sz w:val="20"/>
                <w:szCs w:val="20"/>
              </w:rPr>
              <w:t>N</w:t>
            </w:r>
          </w:p>
        </w:tc>
        <w:tc>
          <w:tcPr>
            <w:tcW w:w="4286" w:type="pct"/>
          </w:tcPr>
          <w:p>
            <w:pPr>
              <w:rPr>
                <w:rFonts w:cs="Times New Roman" w:eastAsiaTheme="minorEastAsia"/>
                <w:color w:val="000000" w:themeColor="text1"/>
                <w:sz w:val="20"/>
                <w:szCs w:val="20"/>
                <w14:textFill>
                  <w14:solidFill>
                    <w14:schemeClr w14:val="tx1"/>
                  </w14:solidFill>
                </w14:textFill>
              </w:rPr>
            </w:pPr>
            <w:r>
              <w:rPr>
                <w:rFonts w:cs="Times New Roman" w:eastAsiaTheme="minorEastAsia"/>
                <w:bCs/>
                <w:color w:val="auto"/>
                <w:sz w:val="20"/>
                <w:szCs w:val="20"/>
              </w:rPr>
              <w:t>Při zavedení cla dochází k poklesu přebytku spotřebitelů.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vAlign w:val="center"/>
          </w:tcPr>
          <w:p>
            <w:pPr>
              <w:jc w:val="center"/>
              <w:rPr>
                <w:rFonts w:cs="Times New Roman" w:eastAsiaTheme="minorEastAsia"/>
                <w:color w:val="000000" w:themeColor="text1"/>
                <w:sz w:val="20"/>
                <w:szCs w:val="20"/>
                <w14:textFill>
                  <w14:solidFill>
                    <w14:schemeClr w14:val="tx1"/>
                  </w14:solidFill>
                </w14:textFill>
              </w:rPr>
            </w:pPr>
            <w:r>
              <w:rPr>
                <w:rFonts w:cs="Times New Roman" w:eastAsiaTheme="minorEastAsia"/>
                <w:b/>
                <w:bCs/>
                <w:color w:val="000000" w:themeColor="text1"/>
                <w:sz w:val="20"/>
                <w:szCs w:val="20"/>
                <w14:textFill>
                  <w14:solidFill>
                    <w14:schemeClr w14:val="tx1"/>
                  </w14:solidFill>
                </w14:textFill>
              </w:rPr>
              <w:t>4</w:t>
            </w:r>
          </w:p>
        </w:tc>
        <w:tc>
          <w:tcPr>
            <w:tcW w:w="206" w:type="pct"/>
            <w:vAlign w:val="center"/>
          </w:tcPr>
          <w:p>
            <w:pPr>
              <w:jc w:val="center"/>
              <w:rPr>
                <w:rFonts w:cs="Times New Roman" w:eastAsiaTheme="minorEastAsia"/>
                <w:color w:val="000000" w:themeColor="text1"/>
                <w:sz w:val="20"/>
                <w:szCs w:val="20"/>
                <w14:textFill>
                  <w14:solidFill>
                    <w14:schemeClr w14:val="tx1"/>
                  </w14:solidFill>
                </w14:textFill>
              </w:rPr>
            </w:pPr>
            <w:r>
              <w:rPr>
                <w:rFonts w:cs="Times New Roman" w:eastAsiaTheme="minorEastAsia"/>
                <w:b/>
                <w:bCs/>
                <w:color w:val="000000" w:themeColor="text1"/>
                <w:sz w:val="20"/>
                <w:szCs w:val="20"/>
                <w14:textFill>
                  <w14:solidFill>
                    <w14:schemeClr w14:val="tx1"/>
                  </w14:solidFill>
                </w14:textFill>
              </w:rPr>
              <w:t>P</w:t>
            </w:r>
          </w:p>
        </w:tc>
        <w:tc>
          <w:tcPr>
            <w:tcW w:w="206" w:type="pct"/>
            <w:vAlign w:val="center"/>
          </w:tcPr>
          <w:p>
            <w:pPr>
              <w:jc w:val="center"/>
              <w:rPr>
                <w:rFonts w:cs="Times New Roman" w:eastAsiaTheme="minorEastAsia"/>
                <w:color w:val="000000" w:themeColor="text1"/>
                <w:sz w:val="20"/>
                <w:szCs w:val="20"/>
                <w14:textFill>
                  <w14:solidFill>
                    <w14:schemeClr w14:val="tx1"/>
                  </w14:solidFill>
                </w14:textFill>
              </w:rPr>
            </w:pPr>
            <w:r>
              <w:rPr>
                <w:rFonts w:cs="Times New Roman" w:eastAsiaTheme="minorEastAsia"/>
                <w:b/>
                <w:bCs/>
                <w:color w:val="auto"/>
                <w:sz w:val="20"/>
                <w:szCs w:val="20"/>
              </w:rPr>
              <w:t>N</w:t>
            </w:r>
          </w:p>
        </w:tc>
        <w:tc>
          <w:tcPr>
            <w:tcW w:w="4286" w:type="pct"/>
          </w:tcPr>
          <w:p>
            <w:pPr>
              <w:rPr>
                <w:rFonts w:cs="Times New Roman" w:eastAsiaTheme="minorEastAsia"/>
                <w:color w:val="000000" w:themeColor="text1"/>
                <w:sz w:val="20"/>
                <w:szCs w:val="20"/>
                <w14:textFill>
                  <w14:solidFill>
                    <w14:schemeClr w14:val="tx1"/>
                  </w14:solidFill>
                </w14:textFill>
              </w:rPr>
            </w:pPr>
            <w:r>
              <w:rPr>
                <w:rFonts w:cs="Times New Roman" w:eastAsiaTheme="minorEastAsia"/>
                <w:bCs/>
                <w:color w:val="auto"/>
                <w:sz w:val="20"/>
                <w:szCs w:val="20"/>
              </w:rPr>
              <w:t>Dle teorie absolutních výhod se zaměřím na produkci takového statku, u kterého mám nejnižší náklady výroby ve srovnání s ostatními zeměmi.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vAlign w:val="center"/>
          </w:tcPr>
          <w:p>
            <w:pPr>
              <w:jc w:val="center"/>
              <w:rPr>
                <w:rFonts w:cs="Times New Roman" w:eastAsiaTheme="minorEastAsia"/>
                <w:b/>
                <w:bCs/>
                <w:color w:val="000000" w:themeColor="text1"/>
                <w:sz w:val="20"/>
                <w:szCs w:val="20"/>
                <w14:textFill>
                  <w14:solidFill>
                    <w14:schemeClr w14:val="tx1"/>
                  </w14:solidFill>
                </w14:textFill>
              </w:rPr>
            </w:pPr>
            <w:r>
              <w:rPr>
                <w:rFonts w:cs="Times New Roman" w:eastAsiaTheme="minorEastAsia"/>
                <w:b/>
                <w:bCs/>
                <w:color w:val="000000" w:themeColor="text1"/>
                <w:sz w:val="20"/>
                <w:szCs w:val="20"/>
                <w14:textFill>
                  <w14:solidFill>
                    <w14:schemeClr w14:val="tx1"/>
                  </w14:solidFill>
                </w14:textFill>
              </w:rPr>
              <w:t>5</w:t>
            </w:r>
          </w:p>
        </w:tc>
        <w:tc>
          <w:tcPr>
            <w:tcW w:w="206" w:type="pct"/>
            <w:vAlign w:val="center"/>
          </w:tcPr>
          <w:p>
            <w:pPr>
              <w:jc w:val="center"/>
              <w:rPr>
                <w:rFonts w:cs="Times New Roman" w:eastAsiaTheme="minorEastAsia"/>
                <w:color w:val="000000" w:themeColor="text1"/>
                <w:sz w:val="20"/>
                <w:szCs w:val="20"/>
                <w14:textFill>
                  <w14:solidFill>
                    <w14:schemeClr w14:val="tx1"/>
                  </w14:solidFill>
                </w14:textFill>
              </w:rPr>
            </w:pPr>
            <w:r>
              <w:rPr>
                <w:rFonts w:cs="Times New Roman" w:eastAsiaTheme="minorEastAsia"/>
                <w:b/>
                <w:bCs/>
                <w:color w:val="000000" w:themeColor="text1"/>
                <w:sz w:val="20"/>
                <w:szCs w:val="20"/>
                <w14:textFill>
                  <w14:solidFill>
                    <w14:schemeClr w14:val="tx1"/>
                  </w14:solidFill>
                </w14:textFill>
              </w:rPr>
              <w:t>P</w:t>
            </w:r>
          </w:p>
        </w:tc>
        <w:tc>
          <w:tcPr>
            <w:tcW w:w="206" w:type="pct"/>
            <w:vAlign w:val="center"/>
          </w:tcPr>
          <w:p>
            <w:pPr>
              <w:jc w:val="center"/>
              <w:rPr>
                <w:rFonts w:cs="Times New Roman" w:eastAsiaTheme="minorEastAsia"/>
                <w:color w:val="000000" w:themeColor="text1"/>
                <w:sz w:val="20"/>
                <w:szCs w:val="20"/>
                <w14:textFill>
                  <w14:solidFill>
                    <w14:schemeClr w14:val="tx1"/>
                  </w14:solidFill>
                </w14:textFill>
              </w:rPr>
            </w:pPr>
            <w:r>
              <w:rPr>
                <w:rFonts w:cs="Times New Roman" w:eastAsiaTheme="minorEastAsia"/>
                <w:b/>
                <w:bCs/>
                <w:color w:val="auto"/>
                <w:sz w:val="20"/>
                <w:szCs w:val="20"/>
              </w:rPr>
              <w:t>N</w:t>
            </w:r>
          </w:p>
        </w:tc>
        <w:tc>
          <w:tcPr>
            <w:tcW w:w="4286" w:type="pct"/>
          </w:tcPr>
          <w:p>
            <w:pPr>
              <w:rPr>
                <w:rFonts w:cs="Times New Roman" w:eastAsiaTheme="minorEastAsia"/>
                <w:color w:val="000000" w:themeColor="text1"/>
                <w:sz w:val="20"/>
                <w:szCs w:val="20"/>
                <w14:textFill>
                  <w14:solidFill>
                    <w14:schemeClr w14:val="tx1"/>
                  </w14:solidFill>
                </w14:textFill>
              </w:rPr>
            </w:pPr>
            <w:r>
              <w:rPr>
                <w:rFonts w:cs="Times New Roman" w:eastAsiaTheme="minorEastAsia"/>
                <w:bCs/>
                <w:color w:val="auto"/>
                <w:sz w:val="20"/>
                <w:szCs w:val="20"/>
              </w:rPr>
              <w:t>Prohibitivní clo je clo, které je uvaleno na dovoz alkoholu, cigaret či benzínu.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vAlign w:val="center"/>
          </w:tcPr>
          <w:p>
            <w:pPr>
              <w:jc w:val="center"/>
              <w:rPr>
                <w:rFonts w:cs="Times New Roman" w:eastAsiaTheme="minorEastAsia"/>
                <w:b/>
                <w:bCs/>
                <w:color w:val="000000" w:themeColor="text1"/>
                <w:sz w:val="20"/>
                <w:szCs w:val="20"/>
                <w14:textFill>
                  <w14:solidFill>
                    <w14:schemeClr w14:val="tx1"/>
                  </w14:solidFill>
                </w14:textFill>
              </w:rPr>
            </w:pPr>
            <w:r>
              <w:rPr>
                <w:rFonts w:cs="Times New Roman" w:eastAsiaTheme="minorEastAsia"/>
                <w:b/>
                <w:bCs/>
                <w:color w:val="000000" w:themeColor="text1"/>
                <w:sz w:val="20"/>
                <w:szCs w:val="20"/>
                <w14:textFill>
                  <w14:solidFill>
                    <w14:schemeClr w14:val="tx1"/>
                  </w14:solidFill>
                </w14:textFill>
              </w:rPr>
              <w:t>6</w:t>
            </w:r>
          </w:p>
        </w:tc>
        <w:tc>
          <w:tcPr>
            <w:tcW w:w="206" w:type="pct"/>
            <w:vAlign w:val="center"/>
          </w:tcPr>
          <w:p>
            <w:pPr>
              <w:jc w:val="center"/>
              <w:rPr>
                <w:rFonts w:cs="Times New Roman" w:eastAsiaTheme="minorEastAsia"/>
                <w:color w:val="000000" w:themeColor="text1"/>
                <w:sz w:val="20"/>
                <w:szCs w:val="20"/>
                <w14:textFill>
                  <w14:solidFill>
                    <w14:schemeClr w14:val="tx1"/>
                  </w14:solidFill>
                </w14:textFill>
              </w:rPr>
            </w:pPr>
            <w:r>
              <w:rPr>
                <w:rFonts w:cs="Times New Roman" w:eastAsiaTheme="minorEastAsia"/>
                <w:b/>
                <w:bCs/>
                <w:color w:val="000000" w:themeColor="text1"/>
                <w:sz w:val="20"/>
                <w:szCs w:val="20"/>
                <w14:textFill>
                  <w14:solidFill>
                    <w14:schemeClr w14:val="tx1"/>
                  </w14:solidFill>
                </w14:textFill>
              </w:rPr>
              <w:t>P</w:t>
            </w:r>
          </w:p>
        </w:tc>
        <w:tc>
          <w:tcPr>
            <w:tcW w:w="206" w:type="pct"/>
            <w:vAlign w:val="center"/>
          </w:tcPr>
          <w:p>
            <w:pPr>
              <w:jc w:val="center"/>
              <w:rPr>
                <w:rFonts w:cs="Times New Roman" w:eastAsiaTheme="minorEastAsia"/>
                <w:color w:val="000000" w:themeColor="text1"/>
                <w:sz w:val="20"/>
                <w:szCs w:val="20"/>
                <w14:textFill>
                  <w14:solidFill>
                    <w14:schemeClr w14:val="tx1"/>
                  </w14:solidFill>
                </w14:textFill>
              </w:rPr>
            </w:pPr>
            <w:r>
              <w:rPr>
                <w:rFonts w:cs="Times New Roman" w:eastAsiaTheme="minorEastAsia"/>
                <w:b/>
                <w:bCs/>
                <w:color w:val="auto"/>
                <w:sz w:val="20"/>
                <w:szCs w:val="20"/>
              </w:rPr>
              <w:t>N</w:t>
            </w:r>
          </w:p>
        </w:tc>
        <w:tc>
          <w:tcPr>
            <w:tcW w:w="4286" w:type="pct"/>
          </w:tcPr>
          <w:p>
            <w:pPr>
              <w:rPr>
                <w:rFonts w:cs="Times New Roman" w:eastAsiaTheme="minorEastAsia"/>
                <w:bCs/>
                <w:color w:val="000000" w:themeColor="text1"/>
                <w:sz w:val="20"/>
                <w:szCs w:val="20"/>
                <w14:textFill>
                  <w14:solidFill>
                    <w14:schemeClr w14:val="tx1"/>
                  </w14:solidFill>
                </w14:textFill>
              </w:rPr>
            </w:pPr>
            <w:r>
              <w:rPr>
                <w:rFonts w:cs="Times New Roman" w:eastAsiaTheme="minorEastAsia"/>
                <w:bCs/>
                <w:color w:val="000000" w:themeColor="text1"/>
                <w:sz w:val="20"/>
                <w:szCs w:val="20"/>
                <w14:textFill>
                  <w14:solidFill>
                    <w14:schemeClr w14:val="tx1"/>
                  </w14:solidFill>
                </w14:textFill>
              </w:rPr>
              <w:t>Antidumpingové clo je uvaleno na zahraniční výrobky tehdy, pokud jejich cena je nižší než cena v zemi původu.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vAlign w:val="center"/>
          </w:tcPr>
          <w:p>
            <w:pPr>
              <w:jc w:val="center"/>
              <w:rPr>
                <w:rFonts w:cs="Times New Roman" w:eastAsiaTheme="minorEastAsia"/>
                <w:b/>
                <w:bCs/>
                <w:color w:val="000000" w:themeColor="text1"/>
                <w:sz w:val="20"/>
                <w:szCs w:val="20"/>
                <w14:textFill>
                  <w14:solidFill>
                    <w14:schemeClr w14:val="tx1"/>
                  </w14:solidFill>
                </w14:textFill>
              </w:rPr>
            </w:pPr>
            <w:r>
              <w:rPr>
                <w:rFonts w:cs="Times New Roman" w:eastAsiaTheme="minorEastAsia"/>
                <w:b/>
                <w:bCs/>
                <w:color w:val="000000" w:themeColor="text1"/>
                <w:sz w:val="20"/>
                <w:szCs w:val="20"/>
                <w14:textFill>
                  <w14:solidFill>
                    <w14:schemeClr w14:val="tx1"/>
                  </w14:solidFill>
                </w14:textFill>
              </w:rPr>
              <w:t>7</w:t>
            </w:r>
          </w:p>
        </w:tc>
        <w:tc>
          <w:tcPr>
            <w:tcW w:w="206" w:type="pct"/>
            <w:vAlign w:val="center"/>
          </w:tcPr>
          <w:p>
            <w:pPr>
              <w:jc w:val="center"/>
              <w:rPr>
                <w:rFonts w:cs="Times New Roman" w:eastAsiaTheme="minorEastAsia"/>
                <w:color w:val="000000" w:themeColor="text1"/>
                <w:sz w:val="20"/>
                <w:szCs w:val="20"/>
                <w14:textFill>
                  <w14:solidFill>
                    <w14:schemeClr w14:val="tx1"/>
                  </w14:solidFill>
                </w14:textFill>
              </w:rPr>
            </w:pPr>
            <w:r>
              <w:rPr>
                <w:rFonts w:cs="Times New Roman" w:eastAsiaTheme="minorEastAsia"/>
                <w:b/>
                <w:bCs/>
                <w:color w:val="000000" w:themeColor="text1"/>
                <w:sz w:val="20"/>
                <w:szCs w:val="20"/>
                <w14:textFill>
                  <w14:solidFill>
                    <w14:schemeClr w14:val="tx1"/>
                  </w14:solidFill>
                </w14:textFill>
              </w:rPr>
              <w:t>P</w:t>
            </w:r>
          </w:p>
        </w:tc>
        <w:tc>
          <w:tcPr>
            <w:tcW w:w="206" w:type="pct"/>
            <w:vAlign w:val="center"/>
          </w:tcPr>
          <w:p>
            <w:pPr>
              <w:jc w:val="center"/>
              <w:rPr>
                <w:rFonts w:cs="Times New Roman" w:eastAsiaTheme="minorEastAsia"/>
                <w:color w:val="000000" w:themeColor="text1"/>
                <w:sz w:val="20"/>
                <w:szCs w:val="20"/>
                <w14:textFill>
                  <w14:solidFill>
                    <w14:schemeClr w14:val="tx1"/>
                  </w14:solidFill>
                </w14:textFill>
              </w:rPr>
            </w:pPr>
            <w:r>
              <w:rPr>
                <w:rFonts w:cs="Times New Roman" w:eastAsiaTheme="minorEastAsia"/>
                <w:b/>
                <w:bCs/>
                <w:color w:val="auto"/>
                <w:sz w:val="20"/>
                <w:szCs w:val="20"/>
              </w:rPr>
              <w:t>N</w:t>
            </w:r>
          </w:p>
        </w:tc>
        <w:tc>
          <w:tcPr>
            <w:tcW w:w="4286" w:type="pct"/>
          </w:tcPr>
          <w:p>
            <w:pPr>
              <w:rPr>
                <w:rFonts w:cs="Times New Roman" w:eastAsiaTheme="minorEastAsia"/>
                <w:bCs/>
                <w:color w:val="000000" w:themeColor="text1"/>
                <w:sz w:val="20"/>
                <w:szCs w:val="20"/>
                <w14:textFill>
                  <w14:solidFill>
                    <w14:schemeClr w14:val="tx1"/>
                  </w14:solidFill>
                </w14:textFill>
              </w:rPr>
            </w:pPr>
            <w:r>
              <w:rPr>
                <w:rFonts w:cs="Times New Roman" w:eastAsiaTheme="minorEastAsia"/>
                <w:bCs/>
                <w:color w:val="000000" w:themeColor="text1"/>
                <w:sz w:val="20"/>
                <w:szCs w:val="20"/>
                <w14:textFill>
                  <w14:solidFill>
                    <w14:schemeClr w14:val="tx1"/>
                  </w14:solidFill>
                </w14:textFill>
              </w:rPr>
              <w:t xml:space="preserve">Technické, ekologické či hygienické normy patří mezi </w:t>
            </w:r>
            <w:r>
              <w:rPr>
                <w:rFonts w:cs="Times New Roman" w:eastAsiaTheme="minorEastAsia"/>
                <w:bCs/>
                <w:i/>
                <w:color w:val="000000" w:themeColor="text1"/>
                <w:sz w:val="20"/>
                <w:szCs w:val="20"/>
                <w14:textFill>
                  <w14:solidFill>
                    <w14:schemeClr w14:val="tx1"/>
                  </w14:solidFill>
                </w14:textFill>
              </w:rPr>
              <w:t>neviditelné</w:t>
            </w:r>
            <w:r>
              <w:rPr>
                <w:rFonts w:cs="Times New Roman" w:eastAsiaTheme="minorEastAsia"/>
                <w:bCs/>
                <w:color w:val="000000" w:themeColor="text1"/>
                <w:sz w:val="20"/>
                <w:szCs w:val="20"/>
                <w14:textFill>
                  <w14:solidFill>
                    <w14:schemeClr w14:val="tx1"/>
                  </w14:solidFill>
                </w14:textFill>
              </w:rPr>
              <w:t xml:space="preserve"> překážky mezinárodního obchodu.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vAlign w:val="center"/>
          </w:tcPr>
          <w:p>
            <w:pPr>
              <w:jc w:val="center"/>
              <w:rPr>
                <w:rFonts w:cs="Times New Roman" w:eastAsiaTheme="minorEastAsia"/>
                <w:b/>
                <w:bCs/>
                <w:color w:val="000000" w:themeColor="text1"/>
                <w:sz w:val="20"/>
                <w:szCs w:val="20"/>
                <w14:textFill>
                  <w14:solidFill>
                    <w14:schemeClr w14:val="tx1"/>
                  </w14:solidFill>
                </w14:textFill>
              </w:rPr>
            </w:pPr>
            <w:r>
              <w:rPr>
                <w:rFonts w:cs="Times New Roman" w:eastAsiaTheme="minorEastAsia"/>
                <w:b/>
                <w:bCs/>
                <w:color w:val="000000" w:themeColor="text1"/>
                <w:sz w:val="20"/>
                <w:szCs w:val="20"/>
                <w14:textFill>
                  <w14:solidFill>
                    <w14:schemeClr w14:val="tx1"/>
                  </w14:solidFill>
                </w14:textFill>
              </w:rPr>
              <w:t>8</w:t>
            </w:r>
          </w:p>
        </w:tc>
        <w:tc>
          <w:tcPr>
            <w:tcW w:w="206" w:type="pct"/>
            <w:vAlign w:val="center"/>
          </w:tcPr>
          <w:p>
            <w:pPr>
              <w:jc w:val="center"/>
              <w:rPr>
                <w:rFonts w:cs="Times New Roman" w:eastAsiaTheme="minorEastAsia"/>
                <w:color w:val="000000" w:themeColor="text1"/>
                <w:sz w:val="20"/>
                <w:szCs w:val="20"/>
                <w14:textFill>
                  <w14:solidFill>
                    <w14:schemeClr w14:val="tx1"/>
                  </w14:solidFill>
                </w14:textFill>
              </w:rPr>
            </w:pPr>
            <w:r>
              <w:rPr>
                <w:rFonts w:cs="Times New Roman" w:eastAsiaTheme="minorEastAsia"/>
                <w:b/>
                <w:bCs/>
                <w:color w:val="000000" w:themeColor="text1"/>
                <w:sz w:val="20"/>
                <w:szCs w:val="20"/>
                <w14:textFill>
                  <w14:solidFill>
                    <w14:schemeClr w14:val="tx1"/>
                  </w14:solidFill>
                </w14:textFill>
              </w:rPr>
              <w:t>P</w:t>
            </w:r>
          </w:p>
        </w:tc>
        <w:tc>
          <w:tcPr>
            <w:tcW w:w="206" w:type="pct"/>
            <w:vAlign w:val="center"/>
          </w:tcPr>
          <w:p>
            <w:pPr>
              <w:jc w:val="center"/>
              <w:rPr>
                <w:rFonts w:cs="Times New Roman" w:eastAsiaTheme="minorEastAsia"/>
                <w:color w:val="000000" w:themeColor="text1"/>
                <w:sz w:val="20"/>
                <w:szCs w:val="20"/>
                <w14:textFill>
                  <w14:solidFill>
                    <w14:schemeClr w14:val="tx1"/>
                  </w14:solidFill>
                </w14:textFill>
              </w:rPr>
            </w:pPr>
            <w:r>
              <w:rPr>
                <w:rFonts w:cs="Times New Roman" w:eastAsiaTheme="minorEastAsia"/>
                <w:b/>
                <w:bCs/>
                <w:color w:val="auto"/>
                <w:sz w:val="20"/>
                <w:szCs w:val="20"/>
              </w:rPr>
              <w:t>N</w:t>
            </w:r>
          </w:p>
        </w:tc>
        <w:tc>
          <w:tcPr>
            <w:tcW w:w="4286" w:type="pct"/>
          </w:tcPr>
          <w:p>
            <w:pPr>
              <w:rPr>
                <w:rFonts w:cs="Times New Roman" w:eastAsiaTheme="minorEastAsia"/>
                <w:bCs/>
                <w:color w:val="000000" w:themeColor="text1"/>
                <w:sz w:val="20"/>
                <w:szCs w:val="20"/>
                <w14:textFill>
                  <w14:solidFill>
                    <w14:schemeClr w14:val="tx1"/>
                  </w14:solidFill>
                </w14:textFill>
              </w:rPr>
            </w:pPr>
            <w:r>
              <w:rPr>
                <w:rFonts w:cs="Times New Roman" w:eastAsiaTheme="minorEastAsia"/>
                <w:bCs/>
                <w:color w:val="000000" w:themeColor="text1"/>
                <w:sz w:val="20"/>
                <w:szCs w:val="20"/>
                <w14:textFill>
                  <w14:solidFill>
                    <w14:schemeClr w14:val="tx1"/>
                  </w14:solidFill>
                </w14:textFill>
              </w:rPr>
              <w:t>Embargo znamená absolutní zákaz dovozu či vývozu určitých (nebo veškerých) statků do jiné země.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vAlign w:val="center"/>
          </w:tcPr>
          <w:p>
            <w:pPr>
              <w:jc w:val="center"/>
              <w:rPr>
                <w:rFonts w:cs="Times New Roman" w:eastAsiaTheme="minorEastAsia"/>
                <w:b/>
                <w:bCs/>
                <w:color w:val="000000" w:themeColor="text1"/>
                <w:sz w:val="20"/>
                <w:szCs w:val="20"/>
                <w14:textFill>
                  <w14:solidFill>
                    <w14:schemeClr w14:val="tx1"/>
                  </w14:solidFill>
                </w14:textFill>
              </w:rPr>
            </w:pPr>
            <w:r>
              <w:rPr>
                <w:rFonts w:cs="Times New Roman" w:eastAsiaTheme="minorEastAsia"/>
                <w:b/>
                <w:bCs/>
                <w:color w:val="000000" w:themeColor="text1"/>
                <w:sz w:val="20"/>
                <w:szCs w:val="20"/>
                <w14:textFill>
                  <w14:solidFill>
                    <w14:schemeClr w14:val="tx1"/>
                  </w14:solidFill>
                </w14:textFill>
              </w:rPr>
              <w:t>9</w:t>
            </w:r>
          </w:p>
        </w:tc>
        <w:tc>
          <w:tcPr>
            <w:tcW w:w="206" w:type="pct"/>
            <w:vAlign w:val="center"/>
          </w:tcPr>
          <w:p>
            <w:pPr>
              <w:jc w:val="center"/>
              <w:rPr>
                <w:rFonts w:cs="Times New Roman" w:eastAsiaTheme="minorEastAsia"/>
                <w:color w:val="000000" w:themeColor="text1"/>
                <w:sz w:val="20"/>
                <w:szCs w:val="20"/>
                <w14:textFill>
                  <w14:solidFill>
                    <w14:schemeClr w14:val="tx1"/>
                  </w14:solidFill>
                </w14:textFill>
              </w:rPr>
            </w:pPr>
            <w:r>
              <w:rPr>
                <w:rFonts w:cs="Times New Roman" w:eastAsiaTheme="minorEastAsia"/>
                <w:b/>
                <w:bCs/>
                <w:color w:val="000000" w:themeColor="text1"/>
                <w:sz w:val="20"/>
                <w:szCs w:val="20"/>
                <w14:textFill>
                  <w14:solidFill>
                    <w14:schemeClr w14:val="tx1"/>
                  </w14:solidFill>
                </w14:textFill>
              </w:rPr>
              <w:t>P</w:t>
            </w:r>
          </w:p>
        </w:tc>
        <w:tc>
          <w:tcPr>
            <w:tcW w:w="206" w:type="pct"/>
            <w:vAlign w:val="center"/>
          </w:tcPr>
          <w:p>
            <w:pPr>
              <w:jc w:val="center"/>
              <w:rPr>
                <w:rFonts w:cs="Times New Roman" w:eastAsiaTheme="minorEastAsia"/>
                <w:color w:val="000000" w:themeColor="text1"/>
                <w:sz w:val="20"/>
                <w:szCs w:val="20"/>
                <w14:textFill>
                  <w14:solidFill>
                    <w14:schemeClr w14:val="tx1"/>
                  </w14:solidFill>
                </w14:textFill>
              </w:rPr>
            </w:pPr>
            <w:r>
              <w:rPr>
                <w:rFonts w:cs="Times New Roman" w:eastAsiaTheme="minorEastAsia"/>
                <w:b/>
                <w:bCs/>
                <w:color w:val="auto"/>
                <w:sz w:val="20"/>
                <w:szCs w:val="20"/>
              </w:rPr>
              <w:t>N</w:t>
            </w:r>
          </w:p>
        </w:tc>
        <w:tc>
          <w:tcPr>
            <w:tcW w:w="4286" w:type="pct"/>
          </w:tcPr>
          <w:p>
            <w:pPr>
              <w:rPr>
                <w:rFonts w:cs="Times New Roman" w:eastAsiaTheme="minorEastAsia"/>
                <w:bCs/>
                <w:color w:val="000000" w:themeColor="text1"/>
                <w:sz w:val="20"/>
                <w:szCs w:val="20"/>
                <w14:textFill>
                  <w14:solidFill>
                    <w14:schemeClr w14:val="tx1"/>
                  </w14:solidFill>
                </w14:textFill>
              </w:rPr>
            </w:pPr>
            <w:r>
              <w:rPr>
                <w:rFonts w:cs="Times New Roman" w:eastAsiaTheme="minorEastAsia"/>
                <w:bCs/>
                <w:color w:val="000000" w:themeColor="text1"/>
                <w:sz w:val="20"/>
                <w:szCs w:val="20"/>
                <w14:textFill>
                  <w14:solidFill>
                    <w14:schemeClr w14:val="tx1"/>
                  </w14:solidFill>
                </w14:textFill>
              </w:rPr>
              <w:t xml:space="preserve">K dovozu určitého výrobku do země dochází ve většině případů tehdy, pokud je světová cena vyšší než cena na domácím trhu.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vAlign w:val="center"/>
          </w:tcPr>
          <w:p>
            <w:pPr>
              <w:jc w:val="center"/>
              <w:rPr>
                <w:rFonts w:cs="Times New Roman" w:eastAsiaTheme="minorEastAsia"/>
                <w:b/>
                <w:bCs/>
                <w:color w:val="000000" w:themeColor="text1"/>
                <w:sz w:val="20"/>
                <w:szCs w:val="20"/>
                <w14:textFill>
                  <w14:solidFill>
                    <w14:schemeClr w14:val="tx1"/>
                  </w14:solidFill>
                </w14:textFill>
              </w:rPr>
            </w:pPr>
            <w:r>
              <w:rPr>
                <w:rFonts w:cs="Times New Roman" w:eastAsiaTheme="minorEastAsia"/>
                <w:b/>
                <w:bCs/>
                <w:color w:val="000000" w:themeColor="text1"/>
                <w:sz w:val="20"/>
                <w:szCs w:val="20"/>
                <w14:textFill>
                  <w14:solidFill>
                    <w14:schemeClr w14:val="tx1"/>
                  </w14:solidFill>
                </w14:textFill>
              </w:rPr>
              <w:t>10</w:t>
            </w:r>
          </w:p>
        </w:tc>
        <w:tc>
          <w:tcPr>
            <w:tcW w:w="206" w:type="pct"/>
            <w:vAlign w:val="center"/>
          </w:tcPr>
          <w:p>
            <w:pPr>
              <w:jc w:val="center"/>
              <w:rPr>
                <w:rFonts w:cs="Times New Roman" w:eastAsiaTheme="minorEastAsia"/>
                <w:color w:val="000000" w:themeColor="text1"/>
                <w:sz w:val="20"/>
                <w:szCs w:val="20"/>
                <w14:textFill>
                  <w14:solidFill>
                    <w14:schemeClr w14:val="tx1"/>
                  </w14:solidFill>
                </w14:textFill>
              </w:rPr>
            </w:pPr>
            <w:r>
              <w:rPr>
                <w:rFonts w:cs="Times New Roman" w:eastAsiaTheme="minorEastAsia"/>
                <w:b/>
                <w:bCs/>
                <w:color w:val="000000" w:themeColor="text1"/>
                <w:sz w:val="20"/>
                <w:szCs w:val="20"/>
                <w14:textFill>
                  <w14:solidFill>
                    <w14:schemeClr w14:val="tx1"/>
                  </w14:solidFill>
                </w14:textFill>
              </w:rPr>
              <w:t>P</w:t>
            </w:r>
          </w:p>
        </w:tc>
        <w:tc>
          <w:tcPr>
            <w:tcW w:w="206" w:type="pct"/>
            <w:vAlign w:val="center"/>
          </w:tcPr>
          <w:p>
            <w:pPr>
              <w:jc w:val="center"/>
              <w:rPr>
                <w:rFonts w:cs="Times New Roman" w:eastAsiaTheme="minorEastAsia"/>
                <w:color w:val="000000" w:themeColor="text1"/>
                <w:sz w:val="20"/>
                <w:szCs w:val="20"/>
                <w14:textFill>
                  <w14:solidFill>
                    <w14:schemeClr w14:val="tx1"/>
                  </w14:solidFill>
                </w14:textFill>
              </w:rPr>
            </w:pPr>
            <w:r>
              <w:rPr>
                <w:rFonts w:cs="Times New Roman" w:eastAsiaTheme="minorEastAsia"/>
                <w:b/>
                <w:bCs/>
                <w:color w:val="auto"/>
                <w:sz w:val="20"/>
                <w:szCs w:val="20"/>
              </w:rPr>
              <w:t>N</w:t>
            </w:r>
          </w:p>
        </w:tc>
        <w:tc>
          <w:tcPr>
            <w:tcW w:w="4286" w:type="pct"/>
          </w:tcPr>
          <w:p>
            <w:pPr>
              <w:rPr>
                <w:rFonts w:cs="Times New Roman" w:eastAsiaTheme="minorEastAsia"/>
                <w:bCs/>
                <w:color w:val="000000" w:themeColor="text1"/>
                <w:sz w:val="20"/>
                <w:szCs w:val="20"/>
                <w14:textFill>
                  <w14:solidFill>
                    <w14:schemeClr w14:val="tx1"/>
                  </w14:solidFill>
                </w14:textFill>
              </w:rPr>
            </w:pPr>
            <w:r>
              <w:rPr>
                <w:rFonts w:cs="Times New Roman" w:eastAsiaTheme="minorEastAsia"/>
                <w:bCs/>
                <w:color w:val="000000" w:themeColor="text1"/>
                <w:sz w:val="20"/>
                <w:szCs w:val="20"/>
                <w14:textFill>
                  <w14:solidFill>
                    <w14:schemeClr w14:val="tx1"/>
                  </w14:solidFill>
                </w14:textFill>
              </w:rPr>
              <w:t>Dle teorie absolutních výhod se do mezinárodního obchodu může zapojit země, která je schopna vyrobit produkt levněji (tzn. s menším množství práce) než země druhá.</w:t>
            </w:r>
          </w:p>
        </w:tc>
      </w:tr>
    </w:tbl>
    <w:p>
      <w:pPr>
        <w:pStyle w:val="3"/>
        <w:spacing w:before="360" w:after="120"/>
        <w:rPr>
          <w:rFonts w:ascii="Times New Roman" w:hAnsi="Times New Roman" w:cs="Times New Roman"/>
          <w:sz w:val="28"/>
          <w:szCs w:val="28"/>
        </w:rPr>
      </w:pPr>
      <w:r>
        <w:rPr>
          <w:rFonts w:ascii="Times New Roman" w:hAnsi="Times New Roman" w:cs="Times New Roman"/>
          <w:sz w:val="28"/>
          <w:szCs w:val="28"/>
        </w:rPr>
        <w:t>Kontrolní otázky k samostudiu</w:t>
      </w:r>
    </w:p>
    <w:p>
      <w:pPr>
        <w:pStyle w:val="9"/>
        <w:numPr>
          <w:ilvl w:val="0"/>
          <w:numId w:val="19"/>
        </w:numPr>
        <w:spacing w:after="160"/>
        <w:ind w:left="284" w:hanging="284"/>
        <w:jc w:val="left"/>
        <w:rPr>
          <w:rFonts w:cs="Times New Roman"/>
          <w:sz w:val="20"/>
          <w:szCs w:val="20"/>
        </w:rPr>
      </w:pPr>
      <w:r>
        <w:rPr>
          <w:rFonts w:cs="Times New Roman"/>
          <w:sz w:val="20"/>
          <w:szCs w:val="20"/>
        </w:rPr>
        <w:t>Proč dochází k mezinárodnímu obchodu?</w:t>
      </w:r>
    </w:p>
    <w:p>
      <w:pPr>
        <w:pStyle w:val="9"/>
        <w:numPr>
          <w:ilvl w:val="0"/>
          <w:numId w:val="19"/>
        </w:numPr>
        <w:spacing w:after="160"/>
        <w:ind w:left="284" w:hanging="284"/>
        <w:jc w:val="left"/>
        <w:rPr>
          <w:rFonts w:cs="Times New Roman"/>
          <w:sz w:val="20"/>
          <w:szCs w:val="20"/>
        </w:rPr>
      </w:pPr>
      <w:r>
        <w:rPr>
          <w:rFonts w:cs="Times New Roman"/>
          <w:sz w:val="20"/>
          <w:szCs w:val="20"/>
        </w:rPr>
        <w:t>Jaký rozdíl je mezi protekcionismem a liberalismem?</w:t>
      </w:r>
    </w:p>
    <w:p>
      <w:pPr>
        <w:pStyle w:val="9"/>
        <w:numPr>
          <w:ilvl w:val="0"/>
          <w:numId w:val="19"/>
        </w:numPr>
        <w:spacing w:after="120"/>
        <w:ind w:left="284" w:hanging="284"/>
        <w:jc w:val="left"/>
        <w:rPr>
          <w:rFonts w:cs="Times New Roman"/>
          <w:sz w:val="20"/>
          <w:szCs w:val="20"/>
        </w:rPr>
      </w:pPr>
      <w:r>
        <w:rPr>
          <w:rFonts w:cs="Times New Roman"/>
          <w:sz w:val="20"/>
          <w:szCs w:val="20"/>
        </w:rPr>
        <w:t>Jaká protekcionistická opatření znáte?</w:t>
      </w:r>
    </w:p>
    <w:p>
      <w:pPr>
        <w:pStyle w:val="9"/>
        <w:numPr>
          <w:ilvl w:val="0"/>
          <w:numId w:val="19"/>
        </w:numPr>
        <w:spacing w:after="120"/>
        <w:ind w:left="284" w:hanging="284"/>
        <w:jc w:val="left"/>
        <w:rPr>
          <w:rFonts w:cs="Times New Roman"/>
          <w:sz w:val="20"/>
          <w:szCs w:val="20"/>
        </w:rPr>
      </w:pPr>
      <w:r>
        <w:rPr>
          <w:rFonts w:cs="Times New Roman"/>
          <w:sz w:val="20"/>
          <w:szCs w:val="20"/>
        </w:rPr>
        <w:t>Proč dochází při zavedení cla k ekonomické neefektivnosti?</w:t>
      </w:r>
    </w:p>
    <w:p>
      <w:pPr>
        <w:pStyle w:val="9"/>
        <w:numPr>
          <w:ilvl w:val="0"/>
          <w:numId w:val="19"/>
        </w:numPr>
        <w:spacing w:after="120"/>
        <w:ind w:left="284" w:hanging="284"/>
        <w:jc w:val="left"/>
        <w:rPr>
          <w:rFonts w:cs="Times New Roman"/>
          <w:sz w:val="20"/>
          <w:szCs w:val="20"/>
        </w:rPr>
      </w:pPr>
      <w:r>
        <w:rPr>
          <w:rFonts w:cs="Times New Roman"/>
          <w:sz w:val="20"/>
          <w:szCs w:val="20"/>
        </w:rPr>
        <w:t>Jaký je hlavní rozdíl v pojetí teorie absolutních a komparativních výhod?</w:t>
      </w:r>
    </w:p>
    <w:p>
      <w:pPr>
        <w:pStyle w:val="9"/>
        <w:numPr>
          <w:ilvl w:val="0"/>
          <w:numId w:val="19"/>
        </w:numPr>
        <w:spacing w:after="120"/>
        <w:ind w:left="284" w:hanging="284"/>
        <w:jc w:val="left"/>
        <w:rPr>
          <w:rFonts w:cs="Times New Roman"/>
          <w:sz w:val="20"/>
          <w:szCs w:val="20"/>
        </w:rPr>
      </w:pPr>
      <w:r>
        <w:rPr>
          <w:rFonts w:cs="Times New Roman"/>
          <w:sz w:val="20"/>
          <w:szCs w:val="20"/>
        </w:rPr>
        <w:t>Jaké druhy cel znáte a při jaké příležitosti byste tato cla použili?</w:t>
      </w:r>
    </w:p>
    <w:p>
      <w:pPr>
        <w:pStyle w:val="9"/>
        <w:numPr>
          <w:ilvl w:val="0"/>
          <w:numId w:val="19"/>
        </w:numPr>
        <w:spacing w:after="120"/>
        <w:ind w:left="284" w:hanging="284"/>
        <w:jc w:val="left"/>
        <w:rPr>
          <w:rFonts w:cs="Times New Roman"/>
          <w:sz w:val="20"/>
          <w:szCs w:val="20"/>
        </w:rPr>
      </w:pPr>
      <w:r>
        <w:rPr>
          <w:rFonts w:cs="Times New Roman"/>
          <w:sz w:val="20"/>
          <w:szCs w:val="20"/>
        </w:rPr>
        <w:t>Co je to embargo a kdy se většinou toto opatření využívá?</w:t>
      </w:r>
    </w:p>
    <w:p>
      <w:pPr>
        <w:pStyle w:val="9"/>
        <w:numPr>
          <w:ilvl w:val="0"/>
          <w:numId w:val="19"/>
        </w:numPr>
        <w:spacing w:after="0"/>
        <w:ind w:left="284" w:hanging="284"/>
        <w:jc w:val="left"/>
        <w:rPr>
          <w:rFonts w:cs="Times New Roman"/>
          <w:sz w:val="20"/>
          <w:szCs w:val="20"/>
        </w:rPr>
      </w:pPr>
      <w:r>
        <w:rPr>
          <w:rFonts w:cs="Times New Roman"/>
          <w:sz w:val="20"/>
          <w:szCs w:val="20"/>
        </w:rPr>
        <w:t>Znáte nějaké organizace zabývající se mezinárodním obchodem? Jmenujte a krátce popište, co je hlavním cílem těchto organizací.</w:t>
      </w:r>
    </w:p>
    <w:p>
      <w:pPr>
        <w:pStyle w:val="9"/>
        <w:numPr>
          <w:ilvl w:val="0"/>
          <w:numId w:val="19"/>
        </w:numPr>
        <w:spacing w:after="0"/>
        <w:ind w:left="284" w:hanging="284"/>
        <w:jc w:val="left"/>
        <w:rPr>
          <w:rFonts w:cs="Times New Roman"/>
          <w:sz w:val="20"/>
          <w:szCs w:val="20"/>
        </w:rPr>
      </w:pPr>
      <w:r>
        <w:rPr>
          <w:rFonts w:cs="Times New Roman"/>
          <w:sz w:val="20"/>
          <w:szCs w:val="20"/>
        </w:rPr>
        <w:t>Vysvětlete základní rozdíl mezi zónou volného obchodu a jednotným vnitřním trhem.</w:t>
      </w:r>
    </w:p>
    <w:p>
      <w:pPr>
        <w:pStyle w:val="9"/>
        <w:numPr>
          <w:ilvl w:val="0"/>
          <w:numId w:val="19"/>
        </w:numPr>
        <w:spacing w:after="0"/>
        <w:ind w:left="284" w:hanging="284"/>
        <w:rPr>
          <w:rFonts w:cs="Times New Roman"/>
          <w:sz w:val="20"/>
          <w:szCs w:val="20"/>
        </w:rPr>
      </w:pPr>
      <w:r>
        <w:rPr>
          <w:rFonts w:cs="Times New Roman"/>
          <w:sz w:val="20"/>
          <w:szCs w:val="20"/>
        </w:rPr>
        <w:t xml:space="preserve">Mezi bariéry mezinárodního obchodu řadíme </w:t>
      </w:r>
      <w:r>
        <w:rPr>
          <w:rFonts w:cs="Times New Roman"/>
          <w:i/>
          <w:sz w:val="20"/>
          <w:szCs w:val="20"/>
        </w:rPr>
        <w:t>viditelné</w:t>
      </w:r>
      <w:r>
        <w:rPr>
          <w:rFonts w:cs="Times New Roman"/>
          <w:sz w:val="20"/>
          <w:szCs w:val="20"/>
        </w:rPr>
        <w:t xml:space="preserve"> a </w:t>
      </w:r>
      <w:r>
        <w:rPr>
          <w:rFonts w:cs="Times New Roman"/>
          <w:i/>
          <w:sz w:val="20"/>
          <w:szCs w:val="20"/>
        </w:rPr>
        <w:t>neviditelné</w:t>
      </w:r>
      <w:r>
        <w:rPr>
          <w:rFonts w:cs="Times New Roman"/>
          <w:sz w:val="20"/>
          <w:szCs w:val="20"/>
        </w:rPr>
        <w:t xml:space="preserve"> překážky obchodu. Vysvětlete tyto pojmy a u každého uveďte 2 až 3 konkrétní opatření. Které překážky jsou, dle Vašeho názoru, více využívány v rámci mezinárodního obchodu?</w:t>
      </w:r>
    </w:p>
    <w:p>
      <w:pPr>
        <w:rPr>
          <w:rFonts w:eastAsiaTheme="minorEastAsia"/>
          <w:b/>
        </w:rPr>
      </w:pPr>
    </w:p>
    <w:p>
      <w:pPr>
        <w:rPr>
          <w:rFonts w:eastAsiaTheme="minorEastAsia"/>
          <w:b/>
        </w:rPr>
      </w:pPr>
    </w:p>
    <w:p>
      <w:pPr>
        <w:pStyle w:val="2"/>
        <w:numPr>
          <w:ilvl w:val="0"/>
          <w:numId w:val="2"/>
        </w:numPr>
        <w:rPr>
          <w:rFonts w:eastAsiaTheme="minorEastAsia"/>
          <w:b/>
          <w:sz w:val="40"/>
        </w:rPr>
      </w:pPr>
      <w:r>
        <w:rPr>
          <w:rFonts w:eastAsiaTheme="minorEastAsia"/>
          <w:b/>
          <w:sz w:val="40"/>
        </w:rPr>
        <w:t>Platební bilance (PB)</w:t>
      </w:r>
    </w:p>
    <w:p>
      <w:pPr>
        <w:pBdr>
          <w:top w:val="single" w:color="auto" w:sz="4" w:space="1"/>
          <w:left w:val="single" w:color="auto" w:sz="4" w:space="4"/>
          <w:bottom w:val="single" w:color="auto" w:sz="4" w:space="1"/>
          <w:right w:val="single" w:color="auto" w:sz="4" w:space="4"/>
          <w:between w:val="single" w:color="auto" w:sz="4" w:space="1"/>
        </w:pBdr>
        <w:rPr>
          <w:rFonts w:eastAsiaTheme="minorEastAsia"/>
          <w:b/>
          <w:sz w:val="28"/>
        </w:rPr>
      </w:pPr>
      <w:r>
        <w:rPr>
          <w:rFonts w:eastAsiaTheme="minorEastAsia"/>
          <w:b/>
          <w:sz w:val="28"/>
        </w:rPr>
        <w:t>Platební bilance je statistický účetní záznam peněžních i nepeněžních toků a také změn aktiv a pasiv mezi domácími (residenti) a zahraničními ekonomickými subjekty.</w:t>
      </w:r>
    </w:p>
    <w:p>
      <w:pPr>
        <w:pBdr>
          <w:top w:val="single" w:color="auto" w:sz="4" w:space="1"/>
          <w:left w:val="single" w:color="auto" w:sz="4" w:space="4"/>
          <w:bottom w:val="single" w:color="auto" w:sz="4" w:space="1"/>
          <w:right w:val="single" w:color="auto" w:sz="4" w:space="4"/>
          <w:between w:val="single" w:color="auto" w:sz="4" w:space="1"/>
        </w:pBdr>
        <w:rPr>
          <w:rFonts w:eastAsiaTheme="minorEastAsia"/>
          <w:b/>
          <w:sz w:val="28"/>
        </w:rPr>
      </w:pPr>
      <w:r>
        <w:rPr>
          <w:rFonts w:eastAsiaTheme="minorEastAsia"/>
          <w:b/>
          <w:sz w:val="28"/>
        </w:rPr>
        <w:t>Kreditní položky (+) značí příliv peněz do ekonomiky (běžný a kapitálový účet) či zvýšení zahraničních aktiv nebo pasiv (finanční účet).</w:t>
      </w:r>
    </w:p>
    <w:p>
      <w:pPr>
        <w:pBdr>
          <w:top w:val="single" w:color="auto" w:sz="4" w:space="1"/>
          <w:left w:val="single" w:color="auto" w:sz="4" w:space="4"/>
          <w:bottom w:val="single" w:color="auto" w:sz="4" w:space="1"/>
          <w:right w:val="single" w:color="auto" w:sz="4" w:space="4"/>
          <w:between w:val="single" w:color="auto" w:sz="4" w:space="1"/>
        </w:pBdr>
        <w:rPr>
          <w:rFonts w:eastAsiaTheme="minorEastAsia"/>
          <w:b/>
          <w:sz w:val="28"/>
        </w:rPr>
      </w:pPr>
      <w:r>
        <w:rPr>
          <w:rFonts w:eastAsiaTheme="minorEastAsia"/>
          <w:b/>
          <w:sz w:val="28"/>
        </w:rPr>
        <w:t>Debetní položky (–) značí odliv peněz z ekonomiky (běžný a kapitálový účet) či snížení zahraničních aktiv nebo pasiv (finanční účet).</w:t>
      </w:r>
    </w:p>
    <w:p>
      <w:pPr>
        <w:jc w:val="center"/>
        <w:rPr>
          <w:rFonts w:eastAsiaTheme="minorEastAsia"/>
          <w:b/>
        </w:rPr>
      </w:pPr>
      <w:r>
        <w:drawing>
          <wp:inline distT="0" distB="0" distL="0" distR="0">
            <wp:extent cx="3348355" cy="484505"/>
            <wp:effectExtent l="0" t="0" r="4445" b="0"/>
            <wp:docPr id="10" name="Obrázek 9" descr="Identita platební bi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9" descr="Identita platební bila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348668" cy="485095"/>
                    </a:xfrm>
                    <a:prstGeom prst="rect">
                      <a:avLst/>
                    </a:prstGeom>
                    <a:noFill/>
                  </pic:spPr>
                </pic:pic>
              </a:graphicData>
            </a:graphic>
          </wp:inline>
        </w:drawing>
      </w:r>
    </w:p>
    <w:p>
      <w:pPr>
        <w:rPr>
          <w:rFonts w:eastAsiaTheme="minorEastAsia"/>
          <w:b/>
        </w:rPr>
      </w:pPr>
      <w:r>
        <w:rPr>
          <w:rFonts w:eastAsiaTheme="minorEastAsia"/>
          <w:b/>
        </w:rPr>
        <w:t>Struktura platební bilance</w:t>
      </w:r>
    </w:p>
    <w:p>
      <w:pPr>
        <w:rPr>
          <w:rFonts w:eastAsiaTheme="minorEastAsia"/>
          <w:b/>
          <w:sz w:val="32"/>
        </w:rPr>
      </w:pPr>
      <w:r>
        <w:rPr>
          <w:rFonts w:eastAsiaTheme="minorEastAsia"/>
          <w:b/>
          <w:sz w:val="32"/>
          <w:highlight w:val="lightGray"/>
        </w:rPr>
        <w:t>1. Běžný účet</w:t>
      </w:r>
    </w:p>
    <w:p>
      <w:pPr>
        <w:pBdr>
          <w:top w:val="single" w:color="auto" w:sz="4" w:space="1"/>
          <w:left w:val="single" w:color="auto" w:sz="4" w:space="4"/>
          <w:bottom w:val="single" w:color="auto" w:sz="4" w:space="1"/>
          <w:right w:val="single" w:color="auto" w:sz="4" w:space="4"/>
          <w:between w:val="single" w:color="auto" w:sz="4" w:space="1"/>
        </w:pBdr>
        <w:rPr>
          <w:rFonts w:eastAsiaTheme="minorEastAsia"/>
          <w:b/>
        </w:rPr>
      </w:pPr>
      <w:r>
        <w:rPr>
          <w:rFonts w:eastAsiaTheme="minorEastAsia"/>
          <w:b/>
        </w:rPr>
        <w:t>Kreditní položky (příliv peněz do ekonomiky) / Debetní položky (odliv peněz z ekonomiky)</w:t>
      </w:r>
    </w:p>
    <w:p>
      <w:pPr>
        <w:pBdr>
          <w:top w:val="single" w:color="auto" w:sz="4" w:space="1"/>
          <w:left w:val="single" w:color="auto" w:sz="4" w:space="4"/>
          <w:bottom w:val="single" w:color="auto" w:sz="4" w:space="1"/>
          <w:right w:val="single" w:color="auto" w:sz="4" w:space="4"/>
          <w:between w:val="single" w:color="auto" w:sz="4" w:space="1"/>
        </w:pBdr>
        <w:rPr>
          <w:rFonts w:eastAsiaTheme="minorEastAsia"/>
          <w:b/>
        </w:rPr>
      </w:pPr>
      <w:r>
        <w:rPr>
          <w:rFonts w:eastAsiaTheme="minorEastAsia"/>
          <w:b/>
        </w:rPr>
        <w:t>Export výrobků a zboží / Import výrobků a zboží</w:t>
      </w:r>
    </w:p>
    <w:p>
      <w:pPr>
        <w:pBdr>
          <w:top w:val="single" w:color="auto" w:sz="4" w:space="1"/>
          <w:left w:val="single" w:color="auto" w:sz="4" w:space="4"/>
          <w:bottom w:val="single" w:color="auto" w:sz="4" w:space="1"/>
          <w:right w:val="single" w:color="auto" w:sz="4" w:space="4"/>
          <w:between w:val="single" w:color="auto" w:sz="4" w:space="1"/>
        </w:pBdr>
        <w:rPr>
          <w:rFonts w:eastAsiaTheme="minorEastAsia"/>
          <w:b/>
        </w:rPr>
      </w:pPr>
      <w:r>
        <w:rPr>
          <w:rFonts w:eastAsiaTheme="minorEastAsia"/>
          <w:b/>
        </w:rPr>
        <w:t>Export služeb</w:t>
      </w:r>
    </w:p>
    <w:p>
      <w:pPr>
        <w:pBdr>
          <w:top w:val="single" w:color="auto" w:sz="4" w:space="1"/>
          <w:left w:val="single" w:color="auto" w:sz="4" w:space="4"/>
          <w:bottom w:val="single" w:color="auto" w:sz="4" w:space="1"/>
          <w:right w:val="single" w:color="auto" w:sz="4" w:space="4"/>
          <w:between w:val="single" w:color="auto" w:sz="4" w:space="1"/>
        </w:pBdr>
        <w:rPr>
          <w:rFonts w:eastAsiaTheme="minorEastAsia"/>
          <w:b/>
        </w:rPr>
      </w:pPr>
      <w:r>
        <w:rPr>
          <w:rFonts w:eastAsiaTheme="minorEastAsia"/>
          <w:b/>
        </w:rPr>
        <w:t>Import služeb</w:t>
      </w:r>
    </w:p>
    <w:p>
      <w:pPr>
        <w:pBdr>
          <w:top w:val="single" w:color="auto" w:sz="4" w:space="1"/>
          <w:left w:val="single" w:color="auto" w:sz="4" w:space="4"/>
          <w:bottom w:val="single" w:color="auto" w:sz="4" w:space="1"/>
          <w:right w:val="single" w:color="auto" w:sz="4" w:space="4"/>
          <w:between w:val="single" w:color="auto" w:sz="4" w:space="1"/>
        </w:pBdr>
        <w:rPr>
          <w:rFonts w:eastAsiaTheme="minorEastAsia"/>
          <w:b/>
        </w:rPr>
      </w:pPr>
      <w:r>
        <w:rPr>
          <w:rFonts w:eastAsiaTheme="minorEastAsia"/>
          <w:b/>
        </w:rPr>
        <w:t>Příjmy (z práce a kapitálu)</w:t>
      </w:r>
    </w:p>
    <w:p>
      <w:pPr>
        <w:pBdr>
          <w:top w:val="single" w:color="auto" w:sz="4" w:space="1"/>
          <w:left w:val="single" w:color="auto" w:sz="4" w:space="4"/>
          <w:bottom w:val="single" w:color="auto" w:sz="4" w:space="1"/>
          <w:right w:val="single" w:color="auto" w:sz="4" w:space="4"/>
          <w:between w:val="single" w:color="auto" w:sz="4" w:space="1"/>
        </w:pBdr>
        <w:rPr>
          <w:rFonts w:eastAsiaTheme="minorEastAsia"/>
          <w:b/>
        </w:rPr>
      </w:pPr>
      <w:r>
        <w:rPr>
          <w:rFonts w:eastAsiaTheme="minorEastAsia"/>
          <w:b/>
        </w:rPr>
        <w:t>Výdaje (z práce a kapitálu)</w:t>
      </w:r>
    </w:p>
    <w:p>
      <w:pPr>
        <w:pBdr>
          <w:top w:val="single" w:color="auto" w:sz="4" w:space="1"/>
          <w:left w:val="single" w:color="auto" w:sz="4" w:space="4"/>
          <w:bottom w:val="single" w:color="auto" w:sz="4" w:space="1"/>
          <w:right w:val="single" w:color="auto" w:sz="4" w:space="4"/>
          <w:between w:val="single" w:color="auto" w:sz="4" w:space="1"/>
        </w:pBdr>
        <w:rPr>
          <w:rFonts w:eastAsiaTheme="minorEastAsia"/>
          <w:b/>
        </w:rPr>
      </w:pPr>
      <w:r>
        <w:rPr>
          <w:rFonts w:eastAsiaTheme="minorEastAsia"/>
          <w:b/>
        </w:rPr>
        <w:t>Příjmy (transferové)</w:t>
      </w:r>
    </w:p>
    <w:p>
      <w:pPr>
        <w:pBdr>
          <w:top w:val="single" w:color="auto" w:sz="4" w:space="1"/>
          <w:left w:val="single" w:color="auto" w:sz="4" w:space="4"/>
          <w:bottom w:val="single" w:color="auto" w:sz="4" w:space="1"/>
          <w:right w:val="single" w:color="auto" w:sz="4" w:space="4"/>
          <w:between w:val="single" w:color="auto" w:sz="4" w:space="1"/>
        </w:pBdr>
        <w:rPr>
          <w:rFonts w:eastAsiaTheme="minorEastAsia"/>
          <w:b/>
        </w:rPr>
      </w:pPr>
      <w:r>
        <w:rPr>
          <w:rFonts w:eastAsiaTheme="minorEastAsia"/>
          <w:b/>
        </w:rPr>
        <w:t>Výdaje (transferové)</w:t>
      </w:r>
    </w:p>
    <w:p>
      <w:pPr>
        <w:rPr>
          <w:rFonts w:eastAsiaTheme="minorEastAsia"/>
          <w:b/>
          <w:sz w:val="28"/>
          <w:highlight w:val="lightGray"/>
        </w:rPr>
      </w:pPr>
    </w:p>
    <w:p>
      <w:pPr>
        <w:rPr>
          <w:rFonts w:eastAsiaTheme="minorEastAsia"/>
          <w:b/>
          <w:sz w:val="28"/>
          <w:highlight w:val="lightGray"/>
        </w:rPr>
      </w:pPr>
    </w:p>
    <w:p>
      <w:pPr>
        <w:rPr>
          <w:rFonts w:eastAsiaTheme="minorEastAsia"/>
          <w:b/>
          <w:sz w:val="28"/>
          <w:highlight w:val="lightGray"/>
        </w:rPr>
      </w:pPr>
    </w:p>
    <w:p>
      <w:pPr>
        <w:rPr>
          <w:rFonts w:eastAsiaTheme="minorEastAsia"/>
          <w:b/>
          <w:sz w:val="28"/>
          <w:highlight w:val="lightGray"/>
        </w:rPr>
      </w:pPr>
    </w:p>
    <w:p>
      <w:pPr>
        <w:rPr>
          <w:rFonts w:eastAsiaTheme="minorEastAsia"/>
          <w:b/>
          <w:sz w:val="28"/>
          <w:highlight w:val="lightGray"/>
        </w:rPr>
      </w:pPr>
    </w:p>
    <w:p>
      <w:pPr>
        <w:rPr>
          <w:rFonts w:eastAsiaTheme="minorEastAsia"/>
          <w:b/>
          <w:sz w:val="28"/>
        </w:rPr>
      </w:pPr>
      <w:r>
        <w:rPr>
          <w:rFonts w:eastAsiaTheme="minorEastAsia"/>
          <w:b/>
          <w:sz w:val="28"/>
          <w:highlight w:val="lightGray"/>
        </w:rPr>
        <w:t>2. Kapitálový účet</w:t>
      </w:r>
    </w:p>
    <w:p>
      <w:pPr>
        <w:pBdr>
          <w:top w:val="single" w:color="auto" w:sz="4" w:space="1"/>
          <w:left w:val="single" w:color="auto" w:sz="4" w:space="4"/>
          <w:bottom w:val="single" w:color="auto" w:sz="4" w:space="1"/>
          <w:right w:val="single" w:color="auto" w:sz="4" w:space="4"/>
          <w:between w:val="single" w:color="auto" w:sz="4" w:space="1"/>
        </w:pBdr>
        <w:rPr>
          <w:rFonts w:eastAsiaTheme="minorEastAsia"/>
          <w:b/>
        </w:rPr>
      </w:pPr>
      <w:r>
        <w:rPr>
          <w:rFonts w:eastAsiaTheme="minorEastAsia"/>
          <w:b/>
        </w:rPr>
        <w:t>Kreditní položky (příliv peněz do ekonomiky)</w:t>
      </w:r>
    </w:p>
    <w:p>
      <w:pPr>
        <w:pBdr>
          <w:top w:val="single" w:color="auto" w:sz="4" w:space="1"/>
          <w:left w:val="single" w:color="auto" w:sz="4" w:space="4"/>
          <w:bottom w:val="single" w:color="auto" w:sz="4" w:space="1"/>
          <w:right w:val="single" w:color="auto" w:sz="4" w:space="4"/>
          <w:between w:val="single" w:color="auto" w:sz="4" w:space="1"/>
        </w:pBdr>
        <w:rPr>
          <w:rFonts w:eastAsiaTheme="minorEastAsia"/>
          <w:b/>
        </w:rPr>
      </w:pPr>
      <w:r>
        <w:rPr>
          <w:rFonts w:eastAsiaTheme="minorEastAsia"/>
          <w:b/>
        </w:rPr>
        <w:t>Debetní položky (odliv peněz z ekonomiky)</w:t>
      </w:r>
    </w:p>
    <w:p>
      <w:pPr>
        <w:pBdr>
          <w:top w:val="single" w:color="auto" w:sz="4" w:space="1"/>
          <w:left w:val="single" w:color="auto" w:sz="4" w:space="4"/>
          <w:bottom w:val="single" w:color="auto" w:sz="4" w:space="1"/>
          <w:right w:val="single" w:color="auto" w:sz="4" w:space="4"/>
          <w:between w:val="single" w:color="auto" w:sz="4" w:space="1"/>
        </w:pBdr>
        <w:rPr>
          <w:rFonts w:eastAsiaTheme="minorEastAsia"/>
          <w:b/>
        </w:rPr>
      </w:pPr>
      <w:r>
        <w:rPr>
          <w:rFonts w:eastAsiaTheme="minorEastAsia"/>
          <w:b/>
        </w:rPr>
        <w:t>Příjmy z kapitálových transferů</w:t>
      </w:r>
    </w:p>
    <w:p>
      <w:pPr>
        <w:pBdr>
          <w:top w:val="single" w:color="auto" w:sz="4" w:space="1"/>
          <w:left w:val="single" w:color="auto" w:sz="4" w:space="4"/>
          <w:bottom w:val="single" w:color="auto" w:sz="4" w:space="1"/>
          <w:right w:val="single" w:color="auto" w:sz="4" w:space="4"/>
          <w:between w:val="single" w:color="auto" w:sz="4" w:space="1"/>
        </w:pBdr>
        <w:rPr>
          <w:rFonts w:eastAsiaTheme="minorEastAsia"/>
          <w:b/>
        </w:rPr>
      </w:pPr>
      <w:r>
        <w:rPr>
          <w:rFonts w:eastAsiaTheme="minorEastAsia"/>
          <w:b/>
        </w:rPr>
        <w:t>Výdaje na kapitálové transfery</w:t>
      </w:r>
    </w:p>
    <w:p>
      <w:pPr>
        <w:rPr>
          <w:rFonts w:eastAsiaTheme="minorEastAsia"/>
          <w:b/>
          <w:sz w:val="28"/>
        </w:rPr>
      </w:pPr>
      <w:r>
        <w:rPr>
          <w:rFonts w:eastAsiaTheme="minorEastAsia"/>
          <w:b/>
          <w:sz w:val="28"/>
        </w:rPr>
        <w:t>3</w:t>
      </w:r>
      <w:r>
        <w:rPr>
          <w:rFonts w:eastAsiaTheme="minorEastAsia"/>
          <w:b/>
          <w:sz w:val="28"/>
          <w:highlight w:val="lightGray"/>
        </w:rPr>
        <w:t>. Finanční účet</w:t>
      </w:r>
    </w:p>
    <w:p>
      <w:pPr>
        <w:pBdr>
          <w:top w:val="single" w:color="auto" w:sz="4" w:space="1"/>
          <w:left w:val="single" w:color="auto" w:sz="4" w:space="4"/>
          <w:bottom w:val="single" w:color="auto" w:sz="4" w:space="1"/>
          <w:right w:val="single" w:color="auto" w:sz="4" w:space="4"/>
          <w:between w:val="single" w:color="auto" w:sz="4" w:space="1"/>
        </w:pBdr>
        <w:rPr>
          <w:rFonts w:eastAsiaTheme="minorEastAsia"/>
          <w:b/>
        </w:rPr>
      </w:pPr>
      <w:r>
        <w:rPr>
          <w:rFonts w:eastAsiaTheme="minorEastAsia"/>
          <w:b/>
        </w:rPr>
        <w:t>Kreditní položky (zvýšení zahraničních aktiv nebo pasiv)</w:t>
      </w:r>
    </w:p>
    <w:p>
      <w:pPr>
        <w:pBdr>
          <w:top w:val="single" w:color="auto" w:sz="4" w:space="1"/>
          <w:left w:val="single" w:color="auto" w:sz="4" w:space="4"/>
          <w:bottom w:val="single" w:color="auto" w:sz="4" w:space="1"/>
          <w:right w:val="single" w:color="auto" w:sz="4" w:space="4"/>
          <w:between w:val="single" w:color="auto" w:sz="4" w:space="1"/>
        </w:pBdr>
        <w:rPr>
          <w:rFonts w:eastAsiaTheme="minorEastAsia"/>
          <w:b/>
        </w:rPr>
      </w:pPr>
      <w:r>
        <w:rPr>
          <w:rFonts w:eastAsiaTheme="minorEastAsia"/>
          <w:b/>
        </w:rPr>
        <w:t>Debetní položky (snížení zahraničních aktiv nebo pasiv)</w:t>
      </w:r>
    </w:p>
    <w:p>
      <w:pPr>
        <w:pBdr>
          <w:top w:val="single" w:color="auto" w:sz="4" w:space="1"/>
          <w:left w:val="single" w:color="auto" w:sz="4" w:space="4"/>
          <w:bottom w:val="single" w:color="auto" w:sz="4" w:space="1"/>
          <w:right w:val="single" w:color="auto" w:sz="4" w:space="4"/>
          <w:between w:val="single" w:color="auto" w:sz="4" w:space="1"/>
        </w:pBdr>
        <w:rPr>
          <w:rFonts w:eastAsiaTheme="minorEastAsia"/>
          <w:b/>
        </w:rPr>
      </w:pPr>
      <w:r>
        <w:rPr>
          <w:rFonts w:eastAsiaTheme="minorEastAsia"/>
          <w:b/>
        </w:rPr>
        <w:t>Čistá změna zahraničních aktiv</w:t>
      </w:r>
    </w:p>
    <w:p>
      <w:pPr>
        <w:pBdr>
          <w:top w:val="single" w:color="auto" w:sz="4" w:space="1"/>
          <w:left w:val="single" w:color="auto" w:sz="4" w:space="4"/>
          <w:bottom w:val="single" w:color="auto" w:sz="4" w:space="1"/>
          <w:right w:val="single" w:color="auto" w:sz="4" w:space="4"/>
          <w:between w:val="single" w:color="auto" w:sz="4" w:space="1"/>
        </w:pBdr>
        <w:rPr>
          <w:rFonts w:eastAsiaTheme="minorEastAsia"/>
          <w:b/>
        </w:rPr>
      </w:pPr>
      <w:r>
        <w:rPr>
          <w:rFonts w:eastAsiaTheme="minorEastAsia"/>
          <w:b/>
        </w:rPr>
        <w:t>- Přímé investice residentů v zahraničí</w:t>
      </w:r>
    </w:p>
    <w:p>
      <w:pPr>
        <w:pBdr>
          <w:top w:val="single" w:color="auto" w:sz="4" w:space="1"/>
          <w:left w:val="single" w:color="auto" w:sz="4" w:space="4"/>
          <w:bottom w:val="single" w:color="auto" w:sz="4" w:space="1"/>
          <w:right w:val="single" w:color="auto" w:sz="4" w:space="4"/>
          <w:between w:val="single" w:color="auto" w:sz="4" w:space="1"/>
        </w:pBdr>
        <w:rPr>
          <w:rFonts w:eastAsiaTheme="minorEastAsia"/>
          <w:b/>
        </w:rPr>
      </w:pPr>
      <w:r>
        <w:rPr>
          <w:rFonts w:eastAsiaTheme="minorEastAsia"/>
          <w:b/>
        </w:rPr>
        <w:t>- Portfoliové investice residentů v zahraničí</w:t>
      </w:r>
    </w:p>
    <w:p>
      <w:pPr>
        <w:pBdr>
          <w:top w:val="single" w:color="auto" w:sz="4" w:space="1"/>
          <w:left w:val="single" w:color="auto" w:sz="4" w:space="4"/>
          <w:bottom w:val="single" w:color="auto" w:sz="4" w:space="1"/>
          <w:right w:val="single" w:color="auto" w:sz="4" w:space="4"/>
          <w:between w:val="single" w:color="auto" w:sz="4" w:space="1"/>
        </w:pBdr>
        <w:rPr>
          <w:rFonts w:eastAsiaTheme="minorEastAsia"/>
          <w:b/>
        </w:rPr>
      </w:pPr>
      <w:r>
        <w:rPr>
          <w:rFonts w:eastAsiaTheme="minorEastAsia"/>
          <w:b/>
        </w:rPr>
        <w:t>- Zahraniční finanční deriváty nakoupené residenty</w:t>
      </w:r>
    </w:p>
    <w:p>
      <w:pPr>
        <w:pBdr>
          <w:top w:val="single" w:color="auto" w:sz="4" w:space="1"/>
          <w:left w:val="single" w:color="auto" w:sz="4" w:space="4"/>
          <w:bottom w:val="single" w:color="auto" w:sz="4" w:space="1"/>
          <w:right w:val="single" w:color="auto" w:sz="4" w:space="4"/>
          <w:between w:val="single" w:color="auto" w:sz="4" w:space="1"/>
        </w:pBdr>
        <w:rPr>
          <w:rFonts w:eastAsiaTheme="minorEastAsia"/>
          <w:b/>
        </w:rPr>
      </w:pPr>
      <w:r>
        <w:rPr>
          <w:rFonts w:eastAsiaTheme="minorEastAsia"/>
          <w:b/>
        </w:rPr>
        <w:t>- Ostatní investice (půjčky do zahraničí)</w:t>
      </w:r>
    </w:p>
    <w:p>
      <w:pPr>
        <w:pBdr>
          <w:top w:val="single" w:color="auto" w:sz="4" w:space="1"/>
          <w:left w:val="single" w:color="auto" w:sz="4" w:space="4"/>
          <w:bottom w:val="single" w:color="auto" w:sz="4" w:space="1"/>
          <w:right w:val="single" w:color="auto" w:sz="4" w:space="4"/>
          <w:between w:val="single" w:color="auto" w:sz="4" w:space="1"/>
        </w:pBdr>
        <w:rPr>
          <w:rFonts w:eastAsiaTheme="minorEastAsia"/>
          <w:b/>
        </w:rPr>
      </w:pPr>
      <w:r>
        <w:rPr>
          <w:rFonts w:eastAsiaTheme="minorEastAsia"/>
          <w:b/>
        </w:rPr>
        <w:t>- Rezervní aktiva (měnové rezervy)</w:t>
      </w:r>
    </w:p>
    <w:p>
      <w:pPr>
        <w:pBdr>
          <w:top w:val="single" w:color="auto" w:sz="4" w:space="1"/>
          <w:left w:val="single" w:color="auto" w:sz="4" w:space="4"/>
          <w:bottom w:val="single" w:color="auto" w:sz="4" w:space="1"/>
          <w:right w:val="single" w:color="auto" w:sz="4" w:space="4"/>
          <w:between w:val="single" w:color="auto" w:sz="4" w:space="1"/>
        </w:pBdr>
        <w:rPr>
          <w:rFonts w:eastAsiaTheme="minorEastAsia"/>
          <w:b/>
        </w:rPr>
      </w:pPr>
      <w:r>
        <w:rPr>
          <w:rFonts w:eastAsiaTheme="minorEastAsia"/>
          <w:b/>
        </w:rPr>
        <w:t>Čistá změna zahraničních pasiv</w:t>
      </w:r>
    </w:p>
    <w:p>
      <w:pPr>
        <w:pBdr>
          <w:top w:val="single" w:color="auto" w:sz="4" w:space="1"/>
          <w:left w:val="single" w:color="auto" w:sz="4" w:space="4"/>
          <w:bottom w:val="single" w:color="auto" w:sz="4" w:space="1"/>
          <w:right w:val="single" w:color="auto" w:sz="4" w:space="4"/>
          <w:between w:val="single" w:color="auto" w:sz="4" w:space="1"/>
        </w:pBdr>
        <w:rPr>
          <w:rFonts w:eastAsiaTheme="minorEastAsia"/>
          <w:b/>
        </w:rPr>
      </w:pPr>
      <w:r>
        <w:rPr>
          <w:rFonts w:eastAsiaTheme="minorEastAsia"/>
          <w:b/>
        </w:rPr>
        <w:t>- Přímé investice ze zahraničí</w:t>
      </w:r>
    </w:p>
    <w:p>
      <w:pPr>
        <w:pBdr>
          <w:top w:val="single" w:color="auto" w:sz="4" w:space="1"/>
          <w:left w:val="single" w:color="auto" w:sz="4" w:space="4"/>
          <w:bottom w:val="single" w:color="auto" w:sz="4" w:space="1"/>
          <w:right w:val="single" w:color="auto" w:sz="4" w:space="4"/>
          <w:between w:val="single" w:color="auto" w:sz="4" w:space="1"/>
        </w:pBdr>
        <w:rPr>
          <w:rFonts w:eastAsiaTheme="minorEastAsia"/>
          <w:b/>
        </w:rPr>
      </w:pPr>
      <w:r>
        <w:rPr>
          <w:rFonts w:eastAsiaTheme="minorEastAsia"/>
          <w:b/>
        </w:rPr>
        <w:t>- Portfoliové investice ze zahraničí</w:t>
      </w:r>
    </w:p>
    <w:p>
      <w:pPr>
        <w:pBdr>
          <w:top w:val="single" w:color="auto" w:sz="4" w:space="1"/>
          <w:left w:val="single" w:color="auto" w:sz="4" w:space="4"/>
          <w:bottom w:val="single" w:color="auto" w:sz="4" w:space="1"/>
          <w:right w:val="single" w:color="auto" w:sz="4" w:space="4"/>
          <w:between w:val="single" w:color="auto" w:sz="4" w:space="1"/>
        </w:pBdr>
        <w:rPr>
          <w:rFonts w:eastAsiaTheme="minorEastAsia"/>
          <w:b/>
        </w:rPr>
      </w:pPr>
      <w:r>
        <w:rPr>
          <w:rFonts w:eastAsiaTheme="minorEastAsia"/>
          <w:b/>
        </w:rPr>
        <w:t>- Domácí finanční deriváty nakoupené zahraničními subjekty</w:t>
      </w:r>
    </w:p>
    <w:p>
      <w:pPr>
        <w:pBdr>
          <w:top w:val="single" w:color="auto" w:sz="4" w:space="1"/>
          <w:left w:val="single" w:color="auto" w:sz="4" w:space="4"/>
          <w:bottom w:val="single" w:color="auto" w:sz="4" w:space="1"/>
          <w:right w:val="single" w:color="auto" w:sz="4" w:space="4"/>
          <w:between w:val="single" w:color="auto" w:sz="4" w:space="1"/>
        </w:pBdr>
        <w:rPr>
          <w:rFonts w:eastAsiaTheme="minorEastAsia"/>
          <w:b/>
        </w:rPr>
      </w:pPr>
      <w:r>
        <w:rPr>
          <w:rFonts w:eastAsiaTheme="minorEastAsia"/>
          <w:b/>
        </w:rPr>
        <w:t>- Ostatní investice (výpůjčky ze zahraničí)</w:t>
      </w:r>
    </w:p>
    <w:p>
      <w:pPr>
        <w:rPr>
          <w:rFonts w:eastAsiaTheme="minorEastAsia"/>
          <w:b/>
        </w:rPr>
      </w:pPr>
      <w:r>
        <w:rPr>
          <w:rFonts w:eastAsiaTheme="minorEastAsia"/>
          <w:b/>
        </w:rPr>
        <w:t>4</w:t>
      </w:r>
      <w:r>
        <w:rPr>
          <w:rFonts w:eastAsiaTheme="minorEastAsia"/>
          <w:b/>
          <w:sz w:val="28"/>
          <w:shd w:val="clear" w:color="auto" w:fill="E2EFD9" w:themeFill="accent6" w:themeFillTint="33"/>
        </w:rPr>
        <w:t>. Učet chyb a opomenutí</w:t>
      </w:r>
    </w:p>
    <w:p>
      <w:pPr>
        <w:pBdr>
          <w:top w:val="single" w:color="auto" w:sz="4" w:space="1"/>
          <w:left w:val="single" w:color="auto" w:sz="4" w:space="4"/>
          <w:bottom w:val="single" w:color="auto" w:sz="4" w:space="1"/>
          <w:right w:val="single" w:color="auto" w:sz="4" w:space="4"/>
          <w:between w:val="single" w:color="auto" w:sz="4" w:space="1"/>
        </w:pBdr>
        <w:rPr>
          <w:rFonts w:eastAsiaTheme="minorEastAsia"/>
          <w:b/>
        </w:rPr>
      </w:pPr>
      <w:r>
        <w:rPr>
          <w:rFonts w:eastAsiaTheme="minorEastAsia"/>
          <w:b/>
        </w:rPr>
        <w:t>Statistická chyba (+) nebo (–)</w:t>
      </w:r>
    </w:p>
    <w:p>
      <w:pPr>
        <w:rPr>
          <w:rFonts w:eastAsiaTheme="minorEastAsia"/>
          <w:b/>
        </w:rPr>
      </w:pPr>
    </w:p>
    <w:p>
      <w:pPr>
        <w:rPr>
          <w:rFonts w:eastAsiaTheme="minorEastAsia"/>
          <w:b/>
        </w:rPr>
      </w:pPr>
    </w:p>
    <w:p>
      <w:pPr>
        <w:rPr>
          <w:rFonts w:eastAsiaTheme="minorEastAsia"/>
          <w:b/>
        </w:rPr>
      </w:pPr>
    </w:p>
    <w:p>
      <w:pPr>
        <w:rPr>
          <w:rFonts w:eastAsiaTheme="minorEastAsia"/>
          <w:b/>
        </w:rPr>
      </w:pPr>
    </w:p>
    <w:p>
      <w:pPr>
        <w:pBdr>
          <w:top w:val="single" w:color="auto" w:sz="4" w:space="1"/>
          <w:left w:val="single" w:color="auto" w:sz="4" w:space="4"/>
          <w:bottom w:val="single" w:color="auto" w:sz="4" w:space="1"/>
          <w:right w:val="single" w:color="auto" w:sz="4" w:space="4"/>
          <w:between w:val="single" w:color="auto" w:sz="4" w:space="1"/>
        </w:pBdr>
        <w:rPr>
          <w:rFonts w:eastAsiaTheme="minorEastAsia"/>
          <w:b/>
        </w:rPr>
      </w:pPr>
      <w:r>
        <w:rPr>
          <w:rFonts w:eastAsiaTheme="minorEastAsia"/>
          <w:b/>
        </w:rPr>
        <w:t>Obchodní bilance = export výrobků a zboží – import výrobků a zboží</w:t>
      </w:r>
    </w:p>
    <w:p>
      <w:pPr>
        <w:pBdr>
          <w:top w:val="single" w:color="auto" w:sz="4" w:space="1"/>
          <w:left w:val="single" w:color="auto" w:sz="4" w:space="4"/>
          <w:bottom w:val="single" w:color="auto" w:sz="4" w:space="1"/>
          <w:right w:val="single" w:color="auto" w:sz="4" w:space="4"/>
          <w:between w:val="single" w:color="auto" w:sz="4" w:space="1"/>
        </w:pBdr>
        <w:rPr>
          <w:rFonts w:eastAsiaTheme="minorEastAsia"/>
          <w:b/>
        </w:rPr>
      </w:pPr>
      <w:r>
        <w:rPr>
          <w:rFonts w:eastAsiaTheme="minorEastAsia"/>
          <w:b/>
        </w:rPr>
        <w:t>Bilance služeb = export služeb – import služeb</w:t>
      </w:r>
    </w:p>
    <w:p>
      <w:pPr>
        <w:pBdr>
          <w:top w:val="single" w:color="auto" w:sz="4" w:space="1"/>
          <w:left w:val="single" w:color="auto" w:sz="4" w:space="4"/>
          <w:bottom w:val="single" w:color="auto" w:sz="4" w:space="1"/>
          <w:right w:val="single" w:color="auto" w:sz="4" w:space="4"/>
          <w:between w:val="single" w:color="auto" w:sz="4" w:space="1"/>
        </w:pBdr>
        <w:rPr>
          <w:rFonts w:eastAsiaTheme="minorEastAsia"/>
          <w:b/>
        </w:rPr>
      </w:pPr>
      <w:r>
        <w:rPr>
          <w:rFonts w:eastAsiaTheme="minorEastAsia"/>
          <w:b/>
        </w:rPr>
        <w:t>Bilance prvotních důchodů = příjmy (z práce a kapitálu) – výdaje (z práce a kapitálu)</w:t>
      </w:r>
    </w:p>
    <w:p>
      <w:pPr>
        <w:pBdr>
          <w:top w:val="single" w:color="auto" w:sz="4" w:space="1"/>
          <w:left w:val="single" w:color="auto" w:sz="4" w:space="4"/>
          <w:bottom w:val="single" w:color="auto" w:sz="4" w:space="1"/>
          <w:right w:val="single" w:color="auto" w:sz="4" w:space="4"/>
          <w:between w:val="single" w:color="auto" w:sz="4" w:space="1"/>
        </w:pBdr>
        <w:rPr>
          <w:rFonts w:eastAsiaTheme="minorEastAsia"/>
          <w:b/>
        </w:rPr>
      </w:pPr>
      <w:r>
        <w:rPr>
          <w:rFonts w:eastAsiaTheme="minorEastAsia"/>
          <w:b/>
        </w:rPr>
        <w:t>Bilance druhotných důchodů = příjmy (transferové) – výdaje (transferové)</w:t>
      </w:r>
    </w:p>
    <w:p>
      <w:pPr>
        <w:pBdr>
          <w:top w:val="single" w:color="auto" w:sz="4" w:space="1"/>
          <w:left w:val="single" w:color="auto" w:sz="4" w:space="4"/>
          <w:bottom w:val="single" w:color="auto" w:sz="4" w:space="1"/>
          <w:right w:val="single" w:color="auto" w:sz="4" w:space="4"/>
          <w:between w:val="single" w:color="auto" w:sz="4" w:space="1"/>
        </w:pBdr>
        <w:rPr>
          <w:rFonts w:eastAsiaTheme="minorEastAsia"/>
          <w:b/>
        </w:rPr>
      </w:pPr>
      <w:r>
        <w:rPr>
          <w:rFonts w:eastAsiaTheme="minorEastAsia"/>
          <w:b/>
        </w:rPr>
        <w:t>Výkonová bilance = obchodní bilance + bilance služeb</w:t>
      </w:r>
    </w:p>
    <w:p>
      <w:pPr>
        <w:pBdr>
          <w:top w:val="single" w:color="auto" w:sz="4" w:space="1"/>
          <w:left w:val="single" w:color="auto" w:sz="4" w:space="4"/>
          <w:bottom w:val="single" w:color="auto" w:sz="4" w:space="1"/>
          <w:right w:val="single" w:color="auto" w:sz="4" w:space="4"/>
          <w:between w:val="single" w:color="auto" w:sz="4" w:space="1"/>
        </w:pBdr>
        <w:rPr>
          <w:rFonts w:eastAsiaTheme="minorEastAsia"/>
          <w:b/>
        </w:rPr>
      </w:pPr>
      <w:r>
        <w:rPr>
          <w:rFonts w:eastAsiaTheme="minorEastAsia"/>
          <w:b/>
        </w:rPr>
        <w:t>Bilance běžného účtu = obchodní bilance + bilance služeb + bilance prvotních důchodů + bilance druhotných důchodů</w:t>
      </w:r>
    </w:p>
    <w:p>
      <w:pPr>
        <w:pBdr>
          <w:top w:val="single" w:color="auto" w:sz="4" w:space="1"/>
          <w:left w:val="single" w:color="auto" w:sz="4" w:space="4"/>
          <w:bottom w:val="single" w:color="auto" w:sz="4" w:space="1"/>
          <w:right w:val="single" w:color="auto" w:sz="4" w:space="4"/>
          <w:between w:val="single" w:color="auto" w:sz="4" w:space="1"/>
        </w:pBdr>
        <w:rPr>
          <w:rFonts w:eastAsiaTheme="minorEastAsia"/>
          <w:b/>
        </w:rPr>
      </w:pPr>
      <w:r>
        <w:rPr>
          <w:rFonts w:eastAsiaTheme="minorEastAsia"/>
          <w:b/>
        </w:rPr>
        <w:t>Bilance kapitálového účtu = příjmy z kapitálových transferů – výdaje na kapitálové transfery</w:t>
      </w:r>
    </w:p>
    <w:p>
      <w:pPr>
        <w:pBdr>
          <w:top w:val="single" w:color="auto" w:sz="4" w:space="1"/>
          <w:left w:val="single" w:color="auto" w:sz="4" w:space="4"/>
          <w:bottom w:val="single" w:color="auto" w:sz="4" w:space="1"/>
          <w:right w:val="single" w:color="auto" w:sz="4" w:space="4"/>
          <w:between w:val="single" w:color="auto" w:sz="4" w:space="1"/>
        </w:pBdr>
        <w:rPr>
          <w:rFonts w:eastAsiaTheme="minorEastAsia"/>
          <w:b/>
        </w:rPr>
      </w:pPr>
      <w:r>
        <w:rPr>
          <w:rFonts w:eastAsiaTheme="minorEastAsia"/>
          <w:b/>
        </w:rPr>
        <w:t>Bilance finančního účtu = čistá změna zahraničních aktiv + čistá změna zahraničních pasiv</w:t>
      </w:r>
    </w:p>
    <w:p>
      <w:pPr>
        <w:rPr>
          <w:rFonts w:eastAsiaTheme="minorEastAsia"/>
          <w:b/>
        </w:rPr>
      </w:pPr>
      <w:r>
        <w:rPr>
          <w:rFonts w:eastAsiaTheme="minorEastAsia"/>
          <w:b/>
        </w:rPr>
        <w:t>Platební bilance celkem</w:t>
      </w:r>
    </w:p>
    <w:p>
      <w:pPr>
        <w:rPr>
          <w:rFonts w:eastAsiaTheme="minorEastAsia"/>
          <w:b/>
          <w:highlight w:val="yellow"/>
        </w:rPr>
      </w:pPr>
      <w:r>
        <w:rPr>
          <w:rFonts w:eastAsiaTheme="minorEastAsia"/>
          <w:b/>
          <w:highlight w:val="yellow"/>
        </w:rPr>
        <w:t>bilance běžného účtu + bilance kapitálového účtu + saldo chyb a opomenutí = bilance finančního účtu = změna investiční pozice země</w:t>
      </w:r>
    </w:p>
    <w:p>
      <w:pPr>
        <w:rPr>
          <w:rFonts w:eastAsiaTheme="minorEastAsia"/>
          <w:b/>
        </w:rPr>
      </w:pPr>
      <w:r>
        <w:rPr>
          <w:rFonts w:eastAsiaTheme="minorEastAsia"/>
          <w:b/>
        </w:rPr>
        <w:t xml:space="preserve">SHRNUTÍ: </w:t>
      </w:r>
    </w:p>
    <w:tbl>
      <w:tblPr>
        <w:tblStyle w:val="5"/>
        <w:tblW w:w="8412" w:type="dxa"/>
        <w:tblInd w:w="0" w:type="dxa"/>
        <w:tblLayout w:type="autofit"/>
        <w:tblCellMar>
          <w:top w:w="0" w:type="dxa"/>
          <w:left w:w="70" w:type="dxa"/>
          <w:bottom w:w="0" w:type="dxa"/>
          <w:right w:w="70" w:type="dxa"/>
        </w:tblCellMar>
      </w:tblPr>
      <w:tblGrid>
        <w:gridCol w:w="3096"/>
        <w:gridCol w:w="2477"/>
        <w:gridCol w:w="2839"/>
      </w:tblGrid>
      <w:tr>
        <w:tblPrEx>
          <w:tblCellMar>
            <w:top w:w="0" w:type="dxa"/>
            <w:left w:w="70" w:type="dxa"/>
            <w:bottom w:w="0" w:type="dxa"/>
            <w:right w:w="70" w:type="dxa"/>
          </w:tblCellMar>
        </w:tblPrEx>
        <w:trPr>
          <w:trHeight w:val="300" w:hRule="atLeast"/>
        </w:trPr>
        <w:tc>
          <w:tcPr>
            <w:tcW w:w="8412" w:type="dxa"/>
            <w:gridSpan w:val="3"/>
            <w:tcBorders>
              <w:top w:val="single" w:color="auto" w:sz="4" w:space="0"/>
              <w:left w:val="single" w:color="auto" w:sz="4" w:space="0"/>
              <w:bottom w:val="single" w:color="auto" w:sz="4" w:space="0"/>
              <w:right w:val="single" w:color="auto" w:sz="4" w:space="0"/>
            </w:tcBorders>
            <w:shd w:val="clear" w:color="000000" w:fill="FFFF00"/>
            <w:noWrap/>
            <w:vAlign w:val="center"/>
          </w:tcPr>
          <w:p>
            <w:pPr>
              <w:spacing w:after="0" w:line="240" w:lineRule="auto"/>
              <w:jc w:val="center"/>
              <w:rPr>
                <w:rFonts w:ascii="Calibri" w:hAnsi="Calibri" w:eastAsia="Times New Roman" w:cs="Calibri"/>
                <w:color w:val="000000"/>
                <w:sz w:val="18"/>
                <w:szCs w:val="18"/>
                <w:lang w:eastAsia="cs-CZ"/>
              </w:rPr>
            </w:pPr>
            <w:bookmarkStart w:id="0" w:name="_GoBack"/>
            <w:r>
              <w:rPr>
                <w:rFonts w:ascii="Calibri" w:hAnsi="Calibri" w:eastAsia="Times New Roman" w:cs="Calibri"/>
                <w:color w:val="000000"/>
                <w:sz w:val="18"/>
                <w:szCs w:val="18"/>
                <w:lang w:eastAsia="cs-CZ"/>
              </w:rPr>
              <w:t>Kreditní a debetní položky platební bilance</w:t>
            </w:r>
          </w:p>
        </w:tc>
      </w:tr>
      <w:tr>
        <w:tblPrEx>
          <w:tblCellMar>
            <w:top w:w="0" w:type="dxa"/>
            <w:left w:w="70" w:type="dxa"/>
            <w:bottom w:w="0" w:type="dxa"/>
            <w:right w:w="70" w:type="dxa"/>
          </w:tblCellMar>
        </w:tblPrEx>
        <w:trPr>
          <w:trHeight w:val="300" w:hRule="atLeast"/>
        </w:trPr>
        <w:tc>
          <w:tcPr>
            <w:tcW w:w="3096" w:type="dxa"/>
            <w:vMerge w:val="restart"/>
            <w:tcBorders>
              <w:top w:val="nil"/>
              <w:left w:val="single" w:color="auto" w:sz="4" w:space="0"/>
              <w:bottom w:val="single" w:color="auto" w:sz="4" w:space="0"/>
              <w:right w:val="single" w:color="auto" w:sz="4" w:space="0"/>
            </w:tcBorders>
            <w:shd w:val="clear" w:color="000000" w:fill="FFFF00"/>
            <w:vAlign w:val="center"/>
          </w:tcPr>
          <w:p>
            <w:pPr>
              <w:spacing w:after="0" w:line="240" w:lineRule="auto"/>
              <w:jc w:val="center"/>
              <w:rPr>
                <w:rFonts w:ascii="Calibri" w:hAnsi="Calibri" w:eastAsia="Times New Roman" w:cs="Calibri"/>
                <w:b/>
                <w:bCs/>
                <w:color w:val="000000"/>
                <w:sz w:val="20"/>
                <w:szCs w:val="20"/>
                <w:lang w:eastAsia="cs-CZ"/>
              </w:rPr>
            </w:pPr>
            <w:r>
              <w:rPr>
                <w:rFonts w:ascii="Calibri" w:hAnsi="Calibri" w:eastAsia="Times New Roman" w:cs="Calibri"/>
                <w:b/>
                <w:bCs/>
                <w:color w:val="000000"/>
                <w:sz w:val="20"/>
                <w:szCs w:val="20"/>
                <w:lang w:eastAsia="cs-CZ"/>
              </w:rPr>
              <w:t>Položka</w:t>
            </w:r>
          </w:p>
        </w:tc>
        <w:tc>
          <w:tcPr>
            <w:tcW w:w="2477" w:type="dxa"/>
            <w:tcBorders>
              <w:top w:val="nil"/>
              <w:left w:val="nil"/>
              <w:bottom w:val="single" w:color="auto" w:sz="4" w:space="0"/>
              <w:right w:val="single" w:color="auto" w:sz="4" w:space="0"/>
            </w:tcBorders>
            <w:shd w:val="clear" w:color="000000" w:fill="FFFF00"/>
            <w:vAlign w:val="center"/>
          </w:tcPr>
          <w:p>
            <w:pPr>
              <w:spacing w:after="0" w:line="240" w:lineRule="auto"/>
              <w:jc w:val="center"/>
              <w:rPr>
                <w:rFonts w:ascii="Calibri" w:hAnsi="Calibri" w:eastAsia="Times New Roman" w:cs="Calibri"/>
                <w:b/>
                <w:bCs/>
                <w:color w:val="000000"/>
                <w:sz w:val="20"/>
                <w:szCs w:val="20"/>
                <w:lang w:eastAsia="cs-CZ"/>
              </w:rPr>
            </w:pPr>
            <w:r>
              <w:rPr>
                <w:rFonts w:ascii="Calibri" w:hAnsi="Calibri" w:eastAsia="Times New Roman" w:cs="Calibri"/>
                <w:b/>
                <w:bCs/>
                <w:color w:val="000000"/>
                <w:sz w:val="20"/>
                <w:szCs w:val="20"/>
                <w:lang w:eastAsia="cs-CZ"/>
              </w:rPr>
              <w:t>Kredit (+)</w:t>
            </w:r>
          </w:p>
        </w:tc>
        <w:tc>
          <w:tcPr>
            <w:tcW w:w="2839" w:type="dxa"/>
            <w:tcBorders>
              <w:top w:val="nil"/>
              <w:left w:val="nil"/>
              <w:bottom w:val="single" w:color="auto" w:sz="4" w:space="0"/>
              <w:right w:val="single" w:color="auto" w:sz="4" w:space="0"/>
            </w:tcBorders>
            <w:shd w:val="clear" w:color="000000" w:fill="FFFF00"/>
            <w:vAlign w:val="center"/>
          </w:tcPr>
          <w:p>
            <w:pPr>
              <w:spacing w:after="0" w:line="240" w:lineRule="auto"/>
              <w:jc w:val="center"/>
              <w:rPr>
                <w:rFonts w:ascii="Calibri" w:hAnsi="Calibri" w:eastAsia="Times New Roman" w:cs="Calibri"/>
                <w:b/>
                <w:bCs/>
                <w:color w:val="000000"/>
                <w:sz w:val="20"/>
                <w:szCs w:val="20"/>
                <w:lang w:eastAsia="cs-CZ"/>
              </w:rPr>
            </w:pPr>
            <w:r>
              <w:rPr>
                <w:rFonts w:ascii="Calibri" w:hAnsi="Calibri" w:eastAsia="Times New Roman" w:cs="Calibri"/>
                <w:b/>
                <w:bCs/>
                <w:color w:val="000000"/>
                <w:sz w:val="20"/>
                <w:szCs w:val="20"/>
                <w:lang w:eastAsia="cs-CZ"/>
              </w:rPr>
              <w:t>Debet(-)</w:t>
            </w:r>
          </w:p>
        </w:tc>
      </w:tr>
      <w:tr>
        <w:tblPrEx>
          <w:tblCellMar>
            <w:top w:w="0" w:type="dxa"/>
            <w:left w:w="70" w:type="dxa"/>
            <w:bottom w:w="0" w:type="dxa"/>
            <w:right w:w="70" w:type="dxa"/>
          </w:tblCellMar>
        </w:tblPrEx>
        <w:trPr>
          <w:trHeight w:val="576" w:hRule="atLeast"/>
        </w:trPr>
        <w:tc>
          <w:tcPr>
            <w:tcW w:w="3096" w:type="dxa"/>
            <w:vMerge w:val="continue"/>
            <w:tcBorders>
              <w:top w:val="nil"/>
              <w:left w:val="single" w:color="auto" w:sz="4" w:space="0"/>
              <w:bottom w:val="single" w:color="auto" w:sz="4" w:space="0"/>
              <w:right w:val="single" w:color="auto" w:sz="4" w:space="0"/>
            </w:tcBorders>
            <w:vAlign w:val="center"/>
          </w:tcPr>
          <w:p>
            <w:pPr>
              <w:spacing w:after="0" w:line="240" w:lineRule="auto"/>
              <w:jc w:val="left"/>
              <w:rPr>
                <w:rFonts w:ascii="Calibri" w:hAnsi="Calibri" w:eastAsia="Times New Roman" w:cs="Calibri"/>
                <w:b/>
                <w:bCs/>
                <w:color w:val="000000"/>
                <w:sz w:val="20"/>
                <w:szCs w:val="20"/>
                <w:lang w:eastAsia="cs-CZ"/>
              </w:rPr>
            </w:pPr>
          </w:p>
        </w:tc>
        <w:tc>
          <w:tcPr>
            <w:tcW w:w="2477" w:type="dxa"/>
            <w:tcBorders>
              <w:top w:val="nil"/>
              <w:left w:val="nil"/>
              <w:bottom w:val="single" w:color="auto" w:sz="4" w:space="0"/>
              <w:right w:val="single" w:color="auto" w:sz="4" w:space="0"/>
            </w:tcBorders>
            <w:shd w:val="clear" w:color="000000" w:fill="FFFF00"/>
            <w:vAlign w:val="center"/>
          </w:tcPr>
          <w:p>
            <w:pPr>
              <w:spacing w:after="0" w:line="240" w:lineRule="auto"/>
              <w:jc w:val="center"/>
              <w:rPr>
                <w:rFonts w:ascii="Calibri" w:hAnsi="Calibri" w:eastAsia="Times New Roman" w:cs="Calibri"/>
                <w:b/>
                <w:bCs/>
                <w:color w:val="000000"/>
                <w:sz w:val="20"/>
                <w:szCs w:val="20"/>
                <w:lang w:eastAsia="cs-CZ"/>
              </w:rPr>
            </w:pPr>
            <w:r>
              <w:rPr>
                <w:rFonts w:ascii="Calibri" w:hAnsi="Calibri" w:eastAsia="Times New Roman" w:cs="Calibri"/>
                <w:b/>
                <w:bCs/>
                <w:color w:val="000000"/>
                <w:sz w:val="20"/>
                <w:szCs w:val="20"/>
                <w:lang w:eastAsia="cs-CZ"/>
              </w:rPr>
              <w:t>Devizová nabídka</w:t>
            </w:r>
          </w:p>
        </w:tc>
        <w:tc>
          <w:tcPr>
            <w:tcW w:w="2839" w:type="dxa"/>
            <w:tcBorders>
              <w:top w:val="nil"/>
              <w:left w:val="nil"/>
              <w:bottom w:val="single" w:color="auto" w:sz="4" w:space="0"/>
              <w:right w:val="single" w:color="auto" w:sz="4" w:space="0"/>
            </w:tcBorders>
            <w:shd w:val="clear" w:color="000000" w:fill="FFFF00"/>
            <w:vAlign w:val="center"/>
          </w:tcPr>
          <w:p>
            <w:pPr>
              <w:spacing w:after="0" w:line="240" w:lineRule="auto"/>
              <w:jc w:val="center"/>
              <w:rPr>
                <w:rFonts w:ascii="Calibri" w:hAnsi="Calibri" w:eastAsia="Times New Roman" w:cs="Calibri"/>
                <w:b/>
                <w:bCs/>
                <w:color w:val="000000"/>
                <w:sz w:val="20"/>
                <w:szCs w:val="20"/>
                <w:lang w:eastAsia="cs-CZ"/>
              </w:rPr>
            </w:pPr>
            <w:r>
              <w:rPr>
                <w:rFonts w:ascii="Calibri" w:hAnsi="Calibri" w:eastAsia="Times New Roman" w:cs="Calibri"/>
                <w:b/>
                <w:bCs/>
                <w:color w:val="000000"/>
                <w:sz w:val="20"/>
                <w:szCs w:val="20"/>
                <w:lang w:eastAsia="cs-CZ"/>
              </w:rPr>
              <w:t>Devizová poptávka</w:t>
            </w:r>
          </w:p>
        </w:tc>
      </w:tr>
      <w:tr>
        <w:tblPrEx>
          <w:tblCellMar>
            <w:top w:w="0" w:type="dxa"/>
            <w:left w:w="70" w:type="dxa"/>
            <w:bottom w:w="0" w:type="dxa"/>
            <w:right w:w="70" w:type="dxa"/>
          </w:tblCellMar>
        </w:tblPrEx>
        <w:trPr>
          <w:trHeight w:val="313" w:hRule="atLeast"/>
        </w:trPr>
        <w:tc>
          <w:tcPr>
            <w:tcW w:w="3096" w:type="dxa"/>
            <w:tcBorders>
              <w:top w:val="nil"/>
              <w:left w:val="single" w:color="auto" w:sz="4" w:space="0"/>
              <w:bottom w:val="single" w:color="auto" w:sz="4" w:space="0"/>
              <w:right w:val="single" w:color="auto" w:sz="4" w:space="0"/>
            </w:tcBorders>
            <w:shd w:val="clear" w:color="000000" w:fill="FFFF00"/>
            <w:vAlign w:val="center"/>
          </w:tcPr>
          <w:p>
            <w:pPr>
              <w:spacing w:after="0" w:line="240" w:lineRule="auto"/>
              <w:jc w:val="left"/>
              <w:rPr>
                <w:rFonts w:ascii="Calibri" w:hAnsi="Calibri" w:eastAsia="Times New Roman" w:cs="Calibri"/>
                <w:color w:val="000000"/>
                <w:sz w:val="20"/>
                <w:szCs w:val="20"/>
                <w:lang w:eastAsia="cs-CZ"/>
              </w:rPr>
            </w:pPr>
            <w:r>
              <w:rPr>
                <w:rFonts w:ascii="Calibri" w:hAnsi="Calibri" w:eastAsia="Times New Roman" w:cs="Calibri"/>
                <w:color w:val="000000"/>
                <w:sz w:val="20"/>
                <w:szCs w:val="20"/>
                <w:lang w:eastAsia="cs-CZ"/>
              </w:rPr>
              <w:t>Zboží</w:t>
            </w:r>
          </w:p>
        </w:tc>
        <w:tc>
          <w:tcPr>
            <w:tcW w:w="2477" w:type="dxa"/>
            <w:tcBorders>
              <w:top w:val="nil"/>
              <w:left w:val="nil"/>
              <w:bottom w:val="single" w:color="auto" w:sz="4" w:space="0"/>
              <w:right w:val="single" w:color="auto" w:sz="4" w:space="0"/>
            </w:tcBorders>
            <w:shd w:val="clear" w:color="000000" w:fill="FFFF00"/>
            <w:vAlign w:val="center"/>
          </w:tcPr>
          <w:p>
            <w:pPr>
              <w:spacing w:after="0" w:line="240" w:lineRule="auto"/>
              <w:jc w:val="left"/>
              <w:rPr>
                <w:rFonts w:ascii="Calibri" w:hAnsi="Calibri" w:eastAsia="Times New Roman" w:cs="Calibri"/>
                <w:color w:val="000000"/>
                <w:sz w:val="20"/>
                <w:szCs w:val="20"/>
                <w:lang w:eastAsia="cs-CZ"/>
              </w:rPr>
            </w:pPr>
            <w:r>
              <w:rPr>
                <w:rFonts w:ascii="Calibri" w:hAnsi="Calibri" w:eastAsia="Times New Roman" w:cs="Calibri"/>
                <w:color w:val="000000"/>
                <w:sz w:val="20"/>
                <w:szCs w:val="20"/>
                <w:lang w:eastAsia="cs-CZ"/>
              </w:rPr>
              <w:t>export</w:t>
            </w:r>
          </w:p>
        </w:tc>
        <w:tc>
          <w:tcPr>
            <w:tcW w:w="2839" w:type="dxa"/>
            <w:tcBorders>
              <w:top w:val="nil"/>
              <w:left w:val="nil"/>
              <w:bottom w:val="single" w:color="auto" w:sz="4" w:space="0"/>
              <w:right w:val="single" w:color="auto" w:sz="4" w:space="0"/>
            </w:tcBorders>
            <w:shd w:val="clear" w:color="000000" w:fill="FFFF00"/>
            <w:vAlign w:val="center"/>
          </w:tcPr>
          <w:p>
            <w:pPr>
              <w:spacing w:after="0" w:line="240" w:lineRule="auto"/>
              <w:jc w:val="left"/>
              <w:rPr>
                <w:rFonts w:ascii="Calibri" w:hAnsi="Calibri" w:eastAsia="Times New Roman" w:cs="Calibri"/>
                <w:color w:val="000000"/>
                <w:sz w:val="20"/>
                <w:szCs w:val="20"/>
                <w:lang w:eastAsia="cs-CZ"/>
              </w:rPr>
            </w:pPr>
            <w:r>
              <w:rPr>
                <w:rFonts w:ascii="Calibri" w:hAnsi="Calibri" w:eastAsia="Times New Roman" w:cs="Calibri"/>
                <w:color w:val="000000"/>
                <w:sz w:val="20"/>
                <w:szCs w:val="20"/>
                <w:lang w:eastAsia="cs-CZ"/>
              </w:rPr>
              <w:t>import</w:t>
            </w:r>
          </w:p>
        </w:tc>
      </w:tr>
      <w:tr>
        <w:tblPrEx>
          <w:tblCellMar>
            <w:top w:w="0" w:type="dxa"/>
            <w:left w:w="70" w:type="dxa"/>
            <w:bottom w:w="0" w:type="dxa"/>
            <w:right w:w="70" w:type="dxa"/>
          </w:tblCellMar>
        </w:tblPrEx>
        <w:trPr>
          <w:trHeight w:val="300" w:hRule="atLeast"/>
        </w:trPr>
        <w:tc>
          <w:tcPr>
            <w:tcW w:w="3096" w:type="dxa"/>
            <w:tcBorders>
              <w:top w:val="nil"/>
              <w:left w:val="single" w:color="auto" w:sz="4" w:space="0"/>
              <w:bottom w:val="single" w:color="auto" w:sz="4" w:space="0"/>
              <w:right w:val="single" w:color="auto" w:sz="4" w:space="0"/>
            </w:tcBorders>
            <w:shd w:val="clear" w:color="000000" w:fill="FFFF00"/>
            <w:vAlign w:val="center"/>
          </w:tcPr>
          <w:p>
            <w:pPr>
              <w:spacing w:after="0" w:line="240" w:lineRule="auto"/>
              <w:jc w:val="left"/>
              <w:rPr>
                <w:rFonts w:ascii="Calibri" w:hAnsi="Calibri" w:eastAsia="Times New Roman" w:cs="Calibri"/>
                <w:color w:val="000000"/>
                <w:sz w:val="20"/>
                <w:szCs w:val="20"/>
                <w:lang w:eastAsia="cs-CZ"/>
              </w:rPr>
            </w:pPr>
            <w:r>
              <w:rPr>
                <w:rFonts w:ascii="Calibri" w:hAnsi="Calibri" w:eastAsia="Times New Roman" w:cs="Calibri"/>
                <w:color w:val="000000"/>
                <w:sz w:val="20"/>
                <w:szCs w:val="20"/>
                <w:lang w:eastAsia="cs-CZ"/>
              </w:rPr>
              <w:t>Služby</w:t>
            </w:r>
          </w:p>
        </w:tc>
        <w:tc>
          <w:tcPr>
            <w:tcW w:w="2477" w:type="dxa"/>
            <w:tcBorders>
              <w:top w:val="nil"/>
              <w:left w:val="nil"/>
              <w:bottom w:val="single" w:color="auto" w:sz="4" w:space="0"/>
              <w:right w:val="single" w:color="auto" w:sz="4" w:space="0"/>
            </w:tcBorders>
            <w:shd w:val="clear" w:color="000000" w:fill="FFFF00"/>
            <w:vAlign w:val="center"/>
          </w:tcPr>
          <w:p>
            <w:pPr>
              <w:spacing w:after="0" w:line="240" w:lineRule="auto"/>
              <w:jc w:val="left"/>
              <w:rPr>
                <w:rFonts w:ascii="Calibri" w:hAnsi="Calibri" w:eastAsia="Times New Roman" w:cs="Calibri"/>
                <w:color w:val="000000"/>
                <w:sz w:val="20"/>
                <w:szCs w:val="20"/>
                <w:lang w:eastAsia="cs-CZ"/>
              </w:rPr>
            </w:pPr>
            <w:r>
              <w:rPr>
                <w:rFonts w:ascii="Calibri" w:hAnsi="Calibri" w:eastAsia="Times New Roman" w:cs="Calibri"/>
                <w:color w:val="000000"/>
                <w:sz w:val="20"/>
                <w:szCs w:val="20"/>
                <w:lang w:eastAsia="cs-CZ"/>
              </w:rPr>
              <w:t>export</w:t>
            </w:r>
          </w:p>
        </w:tc>
        <w:tc>
          <w:tcPr>
            <w:tcW w:w="2839" w:type="dxa"/>
            <w:tcBorders>
              <w:top w:val="nil"/>
              <w:left w:val="nil"/>
              <w:bottom w:val="single" w:color="auto" w:sz="4" w:space="0"/>
              <w:right w:val="single" w:color="auto" w:sz="4" w:space="0"/>
            </w:tcBorders>
            <w:shd w:val="clear" w:color="000000" w:fill="FFFF00"/>
            <w:vAlign w:val="center"/>
          </w:tcPr>
          <w:p>
            <w:pPr>
              <w:spacing w:after="0" w:line="240" w:lineRule="auto"/>
              <w:jc w:val="left"/>
              <w:rPr>
                <w:rFonts w:ascii="Calibri" w:hAnsi="Calibri" w:eastAsia="Times New Roman" w:cs="Calibri"/>
                <w:color w:val="000000"/>
                <w:sz w:val="20"/>
                <w:szCs w:val="20"/>
                <w:lang w:eastAsia="cs-CZ"/>
              </w:rPr>
            </w:pPr>
            <w:r>
              <w:rPr>
                <w:rFonts w:ascii="Calibri" w:hAnsi="Calibri" w:eastAsia="Times New Roman" w:cs="Calibri"/>
                <w:color w:val="000000"/>
                <w:sz w:val="20"/>
                <w:szCs w:val="20"/>
                <w:lang w:eastAsia="cs-CZ"/>
              </w:rPr>
              <w:t>import</w:t>
            </w:r>
          </w:p>
        </w:tc>
      </w:tr>
      <w:tr>
        <w:tblPrEx>
          <w:tblCellMar>
            <w:top w:w="0" w:type="dxa"/>
            <w:left w:w="70" w:type="dxa"/>
            <w:bottom w:w="0" w:type="dxa"/>
            <w:right w:w="70" w:type="dxa"/>
          </w:tblCellMar>
        </w:tblPrEx>
        <w:trPr>
          <w:trHeight w:val="300" w:hRule="atLeast"/>
        </w:trPr>
        <w:tc>
          <w:tcPr>
            <w:tcW w:w="3096" w:type="dxa"/>
            <w:tcBorders>
              <w:top w:val="nil"/>
              <w:left w:val="single" w:color="auto" w:sz="4" w:space="0"/>
              <w:bottom w:val="single" w:color="auto" w:sz="4" w:space="0"/>
              <w:right w:val="single" w:color="auto" w:sz="4" w:space="0"/>
            </w:tcBorders>
            <w:shd w:val="clear" w:color="000000" w:fill="FFFF00"/>
            <w:vAlign w:val="center"/>
          </w:tcPr>
          <w:p>
            <w:pPr>
              <w:spacing w:after="0" w:line="240" w:lineRule="auto"/>
              <w:jc w:val="left"/>
              <w:rPr>
                <w:rFonts w:ascii="Calibri" w:hAnsi="Calibri" w:eastAsia="Times New Roman" w:cs="Calibri"/>
                <w:color w:val="000000"/>
                <w:sz w:val="20"/>
                <w:szCs w:val="20"/>
                <w:lang w:eastAsia="cs-CZ"/>
              </w:rPr>
            </w:pPr>
            <w:r>
              <w:rPr>
                <w:rFonts w:ascii="Calibri" w:hAnsi="Calibri" w:eastAsia="Times New Roman" w:cs="Calibri"/>
                <w:color w:val="000000"/>
                <w:sz w:val="20"/>
                <w:szCs w:val="20"/>
                <w:lang w:eastAsia="cs-CZ"/>
              </w:rPr>
              <w:t>Důchody</w:t>
            </w:r>
          </w:p>
        </w:tc>
        <w:tc>
          <w:tcPr>
            <w:tcW w:w="2477" w:type="dxa"/>
            <w:tcBorders>
              <w:top w:val="nil"/>
              <w:left w:val="nil"/>
              <w:bottom w:val="single" w:color="auto" w:sz="4" w:space="0"/>
              <w:right w:val="single" w:color="auto" w:sz="4" w:space="0"/>
            </w:tcBorders>
            <w:shd w:val="clear" w:color="000000" w:fill="FFFF00"/>
            <w:vAlign w:val="center"/>
          </w:tcPr>
          <w:p>
            <w:pPr>
              <w:spacing w:after="0" w:line="240" w:lineRule="auto"/>
              <w:jc w:val="left"/>
              <w:rPr>
                <w:rFonts w:ascii="Calibri" w:hAnsi="Calibri" w:eastAsia="Times New Roman" w:cs="Calibri"/>
                <w:color w:val="000000"/>
                <w:sz w:val="20"/>
                <w:szCs w:val="20"/>
                <w:lang w:eastAsia="cs-CZ"/>
              </w:rPr>
            </w:pPr>
            <w:r>
              <w:rPr>
                <w:rFonts w:ascii="Calibri" w:hAnsi="Calibri" w:eastAsia="Times New Roman" w:cs="Calibri"/>
                <w:color w:val="000000"/>
                <w:sz w:val="20"/>
                <w:szCs w:val="20"/>
                <w:lang w:eastAsia="cs-CZ"/>
              </w:rPr>
              <w:t>import</w:t>
            </w:r>
          </w:p>
        </w:tc>
        <w:tc>
          <w:tcPr>
            <w:tcW w:w="2839" w:type="dxa"/>
            <w:tcBorders>
              <w:top w:val="nil"/>
              <w:left w:val="nil"/>
              <w:bottom w:val="single" w:color="auto" w:sz="4" w:space="0"/>
              <w:right w:val="single" w:color="auto" w:sz="4" w:space="0"/>
            </w:tcBorders>
            <w:shd w:val="clear" w:color="000000" w:fill="FFFF00"/>
            <w:vAlign w:val="center"/>
          </w:tcPr>
          <w:p>
            <w:pPr>
              <w:spacing w:after="0" w:line="240" w:lineRule="auto"/>
              <w:jc w:val="left"/>
              <w:rPr>
                <w:rFonts w:ascii="Calibri" w:hAnsi="Calibri" w:eastAsia="Times New Roman" w:cs="Calibri"/>
                <w:color w:val="000000"/>
                <w:sz w:val="20"/>
                <w:szCs w:val="20"/>
                <w:lang w:eastAsia="cs-CZ"/>
              </w:rPr>
            </w:pPr>
            <w:r>
              <w:rPr>
                <w:rFonts w:ascii="Calibri" w:hAnsi="Calibri" w:eastAsia="Times New Roman" w:cs="Calibri"/>
                <w:color w:val="000000"/>
                <w:sz w:val="20"/>
                <w:szCs w:val="20"/>
                <w:lang w:eastAsia="cs-CZ"/>
              </w:rPr>
              <w:t>export</w:t>
            </w:r>
          </w:p>
        </w:tc>
      </w:tr>
      <w:tr>
        <w:tblPrEx>
          <w:tblCellMar>
            <w:top w:w="0" w:type="dxa"/>
            <w:left w:w="70" w:type="dxa"/>
            <w:bottom w:w="0" w:type="dxa"/>
            <w:right w:w="70" w:type="dxa"/>
          </w:tblCellMar>
        </w:tblPrEx>
        <w:trPr>
          <w:trHeight w:val="300" w:hRule="atLeast"/>
        </w:trPr>
        <w:tc>
          <w:tcPr>
            <w:tcW w:w="3096" w:type="dxa"/>
            <w:tcBorders>
              <w:top w:val="nil"/>
              <w:left w:val="single" w:color="auto" w:sz="4" w:space="0"/>
              <w:bottom w:val="single" w:color="auto" w:sz="4" w:space="0"/>
              <w:right w:val="single" w:color="auto" w:sz="4" w:space="0"/>
            </w:tcBorders>
            <w:shd w:val="clear" w:color="000000" w:fill="FFFF00"/>
            <w:vAlign w:val="center"/>
          </w:tcPr>
          <w:p>
            <w:pPr>
              <w:spacing w:after="0" w:line="240" w:lineRule="auto"/>
              <w:jc w:val="left"/>
              <w:rPr>
                <w:rFonts w:ascii="Calibri" w:hAnsi="Calibri" w:eastAsia="Times New Roman" w:cs="Calibri"/>
                <w:color w:val="000000"/>
                <w:sz w:val="20"/>
                <w:szCs w:val="20"/>
                <w:lang w:eastAsia="cs-CZ"/>
              </w:rPr>
            </w:pPr>
            <w:r>
              <w:rPr>
                <w:rFonts w:ascii="Calibri" w:hAnsi="Calibri" w:eastAsia="Times New Roman" w:cs="Calibri"/>
                <w:color w:val="000000"/>
                <w:sz w:val="20"/>
                <w:szCs w:val="20"/>
                <w:lang w:eastAsia="cs-CZ"/>
              </w:rPr>
              <w:t>Transfery</w:t>
            </w:r>
          </w:p>
        </w:tc>
        <w:tc>
          <w:tcPr>
            <w:tcW w:w="2477" w:type="dxa"/>
            <w:tcBorders>
              <w:top w:val="nil"/>
              <w:left w:val="nil"/>
              <w:bottom w:val="single" w:color="auto" w:sz="4" w:space="0"/>
              <w:right w:val="single" w:color="auto" w:sz="4" w:space="0"/>
            </w:tcBorders>
            <w:shd w:val="clear" w:color="000000" w:fill="FFFF00"/>
            <w:vAlign w:val="center"/>
          </w:tcPr>
          <w:p>
            <w:pPr>
              <w:spacing w:after="0" w:line="240" w:lineRule="auto"/>
              <w:jc w:val="left"/>
              <w:rPr>
                <w:rFonts w:ascii="Calibri" w:hAnsi="Calibri" w:eastAsia="Times New Roman" w:cs="Calibri"/>
                <w:color w:val="000000"/>
                <w:sz w:val="20"/>
                <w:szCs w:val="20"/>
                <w:lang w:eastAsia="cs-CZ"/>
              </w:rPr>
            </w:pPr>
            <w:r>
              <w:rPr>
                <w:rFonts w:ascii="Calibri" w:hAnsi="Calibri" w:eastAsia="Times New Roman" w:cs="Calibri"/>
                <w:color w:val="000000"/>
                <w:sz w:val="20"/>
                <w:szCs w:val="20"/>
                <w:lang w:eastAsia="cs-CZ"/>
              </w:rPr>
              <w:t>import</w:t>
            </w:r>
          </w:p>
        </w:tc>
        <w:tc>
          <w:tcPr>
            <w:tcW w:w="2839" w:type="dxa"/>
            <w:tcBorders>
              <w:top w:val="nil"/>
              <w:left w:val="nil"/>
              <w:bottom w:val="single" w:color="auto" w:sz="4" w:space="0"/>
              <w:right w:val="single" w:color="auto" w:sz="4" w:space="0"/>
            </w:tcBorders>
            <w:shd w:val="clear" w:color="000000" w:fill="FFFF00"/>
            <w:vAlign w:val="center"/>
          </w:tcPr>
          <w:p>
            <w:pPr>
              <w:spacing w:after="0" w:line="240" w:lineRule="auto"/>
              <w:jc w:val="left"/>
              <w:rPr>
                <w:rFonts w:ascii="Calibri" w:hAnsi="Calibri" w:eastAsia="Times New Roman" w:cs="Calibri"/>
                <w:color w:val="000000"/>
                <w:sz w:val="20"/>
                <w:szCs w:val="20"/>
                <w:lang w:eastAsia="cs-CZ"/>
              </w:rPr>
            </w:pPr>
            <w:r>
              <w:rPr>
                <w:rFonts w:ascii="Calibri" w:hAnsi="Calibri" w:eastAsia="Times New Roman" w:cs="Calibri"/>
                <w:color w:val="000000"/>
                <w:sz w:val="20"/>
                <w:szCs w:val="20"/>
                <w:lang w:eastAsia="cs-CZ"/>
              </w:rPr>
              <w:t>export</w:t>
            </w:r>
          </w:p>
        </w:tc>
      </w:tr>
      <w:tr>
        <w:tblPrEx>
          <w:tblCellMar>
            <w:top w:w="0" w:type="dxa"/>
            <w:left w:w="70" w:type="dxa"/>
            <w:bottom w:w="0" w:type="dxa"/>
            <w:right w:w="70" w:type="dxa"/>
          </w:tblCellMar>
        </w:tblPrEx>
        <w:trPr>
          <w:trHeight w:val="313" w:hRule="atLeast"/>
        </w:trPr>
        <w:tc>
          <w:tcPr>
            <w:tcW w:w="3096" w:type="dxa"/>
            <w:tcBorders>
              <w:top w:val="nil"/>
              <w:left w:val="single" w:color="auto" w:sz="4" w:space="0"/>
              <w:bottom w:val="single" w:color="auto" w:sz="4" w:space="0"/>
              <w:right w:val="single" w:color="auto" w:sz="4" w:space="0"/>
            </w:tcBorders>
            <w:shd w:val="clear" w:color="000000" w:fill="FFFF00"/>
            <w:vAlign w:val="center"/>
          </w:tcPr>
          <w:p>
            <w:pPr>
              <w:spacing w:after="0" w:line="240" w:lineRule="auto"/>
              <w:jc w:val="left"/>
              <w:rPr>
                <w:rFonts w:ascii="Calibri" w:hAnsi="Calibri" w:eastAsia="Times New Roman" w:cs="Calibri"/>
                <w:color w:val="000000"/>
                <w:sz w:val="20"/>
                <w:szCs w:val="20"/>
                <w:lang w:eastAsia="cs-CZ"/>
              </w:rPr>
            </w:pPr>
            <w:r>
              <w:rPr>
                <w:rFonts w:ascii="Calibri" w:hAnsi="Calibri" w:eastAsia="Times New Roman" w:cs="Calibri"/>
                <w:color w:val="000000"/>
                <w:sz w:val="20"/>
                <w:szCs w:val="20"/>
                <w:lang w:eastAsia="cs-CZ"/>
              </w:rPr>
              <w:t>Kapitál</w:t>
            </w:r>
          </w:p>
        </w:tc>
        <w:tc>
          <w:tcPr>
            <w:tcW w:w="2477" w:type="dxa"/>
            <w:tcBorders>
              <w:top w:val="nil"/>
              <w:left w:val="nil"/>
              <w:bottom w:val="single" w:color="auto" w:sz="4" w:space="0"/>
              <w:right w:val="single" w:color="auto" w:sz="4" w:space="0"/>
            </w:tcBorders>
            <w:shd w:val="clear" w:color="000000" w:fill="FFFF00"/>
            <w:vAlign w:val="center"/>
          </w:tcPr>
          <w:p>
            <w:pPr>
              <w:spacing w:after="0" w:line="240" w:lineRule="auto"/>
              <w:jc w:val="left"/>
              <w:rPr>
                <w:rFonts w:ascii="Calibri" w:hAnsi="Calibri" w:eastAsia="Times New Roman" w:cs="Calibri"/>
                <w:color w:val="000000"/>
                <w:sz w:val="20"/>
                <w:szCs w:val="20"/>
                <w:lang w:eastAsia="cs-CZ"/>
              </w:rPr>
            </w:pPr>
            <w:r>
              <w:rPr>
                <w:rFonts w:ascii="Calibri" w:hAnsi="Calibri" w:eastAsia="Times New Roman" w:cs="Calibri"/>
                <w:color w:val="000000"/>
                <w:sz w:val="20"/>
                <w:szCs w:val="20"/>
                <w:lang w:eastAsia="cs-CZ"/>
              </w:rPr>
              <w:t>import</w:t>
            </w:r>
          </w:p>
        </w:tc>
        <w:tc>
          <w:tcPr>
            <w:tcW w:w="2839" w:type="dxa"/>
            <w:tcBorders>
              <w:top w:val="nil"/>
              <w:left w:val="nil"/>
              <w:bottom w:val="single" w:color="auto" w:sz="4" w:space="0"/>
              <w:right w:val="single" w:color="auto" w:sz="4" w:space="0"/>
            </w:tcBorders>
            <w:shd w:val="clear" w:color="000000" w:fill="FFFF00"/>
            <w:vAlign w:val="center"/>
          </w:tcPr>
          <w:p>
            <w:pPr>
              <w:spacing w:after="0" w:line="240" w:lineRule="auto"/>
              <w:jc w:val="left"/>
              <w:rPr>
                <w:rFonts w:ascii="Calibri" w:hAnsi="Calibri" w:eastAsia="Times New Roman" w:cs="Calibri"/>
                <w:color w:val="000000"/>
                <w:sz w:val="20"/>
                <w:szCs w:val="20"/>
                <w:lang w:eastAsia="cs-CZ"/>
              </w:rPr>
            </w:pPr>
            <w:r>
              <w:rPr>
                <w:rFonts w:ascii="Calibri" w:hAnsi="Calibri" w:eastAsia="Times New Roman" w:cs="Calibri"/>
                <w:color w:val="000000"/>
                <w:sz w:val="20"/>
                <w:szCs w:val="20"/>
                <w:lang w:eastAsia="cs-CZ"/>
              </w:rPr>
              <w:t>export</w:t>
            </w:r>
          </w:p>
        </w:tc>
      </w:tr>
      <w:tr>
        <w:tblPrEx>
          <w:tblCellMar>
            <w:top w:w="0" w:type="dxa"/>
            <w:left w:w="70" w:type="dxa"/>
            <w:bottom w:w="0" w:type="dxa"/>
            <w:right w:w="70" w:type="dxa"/>
          </w:tblCellMar>
        </w:tblPrEx>
        <w:trPr>
          <w:trHeight w:val="877" w:hRule="atLeast"/>
        </w:trPr>
        <w:tc>
          <w:tcPr>
            <w:tcW w:w="3096" w:type="dxa"/>
            <w:tcBorders>
              <w:top w:val="nil"/>
              <w:left w:val="single" w:color="auto" w:sz="4" w:space="0"/>
              <w:bottom w:val="single" w:color="auto" w:sz="4" w:space="0"/>
              <w:right w:val="single" w:color="auto" w:sz="4" w:space="0"/>
            </w:tcBorders>
            <w:shd w:val="clear" w:color="000000" w:fill="FFFF00"/>
            <w:vAlign w:val="center"/>
          </w:tcPr>
          <w:p>
            <w:pPr>
              <w:spacing w:after="0" w:line="240" w:lineRule="auto"/>
              <w:jc w:val="left"/>
              <w:rPr>
                <w:rFonts w:ascii="Calibri" w:hAnsi="Calibri" w:eastAsia="Times New Roman" w:cs="Calibri"/>
                <w:color w:val="000000"/>
                <w:sz w:val="20"/>
                <w:szCs w:val="20"/>
                <w:lang w:eastAsia="cs-CZ"/>
              </w:rPr>
            </w:pPr>
            <w:r>
              <w:rPr>
                <w:rFonts w:ascii="Calibri" w:hAnsi="Calibri" w:eastAsia="Times New Roman" w:cs="Calibri"/>
                <w:color w:val="000000"/>
                <w:sz w:val="20"/>
                <w:szCs w:val="20"/>
                <w:lang w:eastAsia="cs-CZ"/>
              </w:rPr>
              <w:t>Změna devizových rezerv</w:t>
            </w:r>
          </w:p>
        </w:tc>
        <w:tc>
          <w:tcPr>
            <w:tcW w:w="2477" w:type="dxa"/>
            <w:tcBorders>
              <w:top w:val="nil"/>
              <w:left w:val="nil"/>
              <w:bottom w:val="single" w:color="auto" w:sz="4" w:space="0"/>
              <w:right w:val="single" w:color="auto" w:sz="4" w:space="0"/>
            </w:tcBorders>
            <w:shd w:val="clear" w:color="000000" w:fill="FFFF00"/>
            <w:vAlign w:val="center"/>
          </w:tcPr>
          <w:p>
            <w:pPr>
              <w:spacing w:after="0" w:line="240" w:lineRule="auto"/>
              <w:jc w:val="left"/>
              <w:rPr>
                <w:rFonts w:ascii="Calibri" w:hAnsi="Calibri" w:eastAsia="Times New Roman" w:cs="Calibri"/>
                <w:color w:val="000000"/>
                <w:sz w:val="20"/>
                <w:szCs w:val="20"/>
                <w:lang w:eastAsia="cs-CZ"/>
              </w:rPr>
            </w:pPr>
            <w:r>
              <w:rPr>
                <w:rFonts w:ascii="Calibri" w:hAnsi="Calibri" w:eastAsia="Times New Roman" w:cs="Calibri"/>
                <w:color w:val="000000"/>
                <w:sz w:val="20"/>
                <w:szCs w:val="20"/>
                <w:lang w:eastAsia="cs-CZ"/>
              </w:rPr>
              <w:t>snížení</w:t>
            </w:r>
          </w:p>
        </w:tc>
        <w:tc>
          <w:tcPr>
            <w:tcW w:w="2839" w:type="dxa"/>
            <w:tcBorders>
              <w:top w:val="nil"/>
              <w:left w:val="nil"/>
              <w:bottom w:val="single" w:color="auto" w:sz="4" w:space="0"/>
              <w:right w:val="single" w:color="auto" w:sz="4" w:space="0"/>
            </w:tcBorders>
            <w:shd w:val="clear" w:color="000000" w:fill="FFFF00"/>
            <w:vAlign w:val="center"/>
          </w:tcPr>
          <w:p>
            <w:pPr>
              <w:spacing w:after="0" w:line="240" w:lineRule="auto"/>
              <w:jc w:val="left"/>
              <w:rPr>
                <w:rFonts w:ascii="Calibri" w:hAnsi="Calibri" w:eastAsia="Times New Roman" w:cs="Calibri"/>
                <w:color w:val="000000"/>
                <w:sz w:val="20"/>
                <w:szCs w:val="20"/>
                <w:lang w:eastAsia="cs-CZ"/>
              </w:rPr>
            </w:pPr>
            <w:r>
              <w:rPr>
                <w:rFonts w:ascii="Calibri" w:hAnsi="Calibri" w:eastAsia="Times New Roman" w:cs="Calibri"/>
                <w:color w:val="000000"/>
                <w:sz w:val="20"/>
                <w:szCs w:val="20"/>
                <w:lang w:eastAsia="cs-CZ"/>
              </w:rPr>
              <w:t>zvýšení</w:t>
            </w:r>
          </w:p>
        </w:tc>
      </w:tr>
      <w:bookmarkEnd w:id="0"/>
    </w:tbl>
    <w:p>
      <w:pPr>
        <w:rPr>
          <w:rFonts w:eastAsiaTheme="minorEastAsia"/>
          <w:b/>
        </w:rPr>
      </w:pPr>
    </w:p>
    <w:p>
      <w:pPr>
        <w:rPr>
          <w:rFonts w:eastAsiaTheme="minorEastAsia"/>
          <w:b/>
        </w:rPr>
      </w:pPr>
    </w:p>
    <w:p>
      <w:pPr>
        <w:rPr>
          <w:rFonts w:eastAsiaTheme="minorEastAsia"/>
          <w:b/>
        </w:rPr>
      </w:pPr>
    </w:p>
    <w:p>
      <w:pPr>
        <w:rPr>
          <w:rFonts w:eastAsiaTheme="minorEastAsia"/>
          <w:b/>
        </w:rPr>
      </w:pPr>
    </w:p>
    <w:p>
      <w:pPr>
        <w:rPr>
          <w:rFonts w:eastAsiaTheme="minorEastAsia"/>
          <w:b/>
        </w:rPr>
      </w:pPr>
    </w:p>
    <w:p>
      <w:pPr>
        <w:rPr>
          <w:rFonts w:eastAsiaTheme="minorEastAsia"/>
          <w:b/>
        </w:rPr>
      </w:pPr>
    </w:p>
    <w:p>
      <w:pPr>
        <w:rPr>
          <w:rFonts w:eastAsiaTheme="minorEastAsia"/>
          <w:b/>
        </w:rPr>
      </w:pPr>
      <w:r>
        <w:rPr>
          <w:rFonts w:eastAsiaTheme="minorEastAsia"/>
          <w:b/>
        </w:rPr>
        <w:t>Příklady</w:t>
      </w:r>
    </w:p>
    <w:p>
      <w:pPr>
        <w:rPr>
          <w:rFonts w:eastAsiaTheme="minorEastAsia"/>
          <w:b/>
        </w:rPr>
      </w:pPr>
      <w:r>
        <w:drawing>
          <wp:inline distT="0" distB="0" distL="0" distR="0">
            <wp:extent cx="5760720" cy="2531110"/>
            <wp:effectExtent l="0" t="0" r="0" b="2540"/>
            <wp:docPr id="7"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6"/>
                    <pic:cNvPicPr>
                      <a:picLocks noChangeAspect="1"/>
                    </pic:cNvPicPr>
                  </pic:nvPicPr>
                  <pic:blipFill>
                    <a:blip r:embed="rId7"/>
                    <a:stretch>
                      <a:fillRect/>
                    </a:stretch>
                  </pic:blipFill>
                  <pic:spPr>
                    <a:xfrm>
                      <a:off x="0" y="0"/>
                      <a:ext cx="5760720" cy="2531110"/>
                    </a:xfrm>
                    <a:prstGeom prst="rect">
                      <a:avLst/>
                    </a:prstGeom>
                  </pic:spPr>
                </pic:pic>
              </a:graphicData>
            </a:graphic>
          </wp:inline>
        </w:drawing>
      </w:r>
    </w:p>
    <w:p>
      <w:pPr>
        <w:rPr>
          <w:rFonts w:eastAsiaTheme="minorEastAsia"/>
          <w:b/>
        </w:rPr>
      </w:pPr>
      <w:r>
        <w:rPr>
          <w:rFonts w:eastAsiaTheme="minorEastAsia"/>
          <w:b/>
        </w:rPr>
        <w:t>a) Určete saldo obchodní bilance, bilance prvotních důchodů, výkonové bilance a saldo běžného účtu</w:t>
      </w:r>
    </w:p>
    <w:p>
      <w:pPr>
        <w:pBdr>
          <w:bottom w:val="single" w:color="auto" w:sz="6" w:space="1"/>
        </w:pBdr>
        <w:rPr>
          <w:rFonts w:eastAsiaTheme="minorEastAsia"/>
          <w:b/>
        </w:rPr>
      </w:pPr>
      <w:r>
        <w:rPr>
          <w:rFonts w:eastAsiaTheme="minorEastAsia"/>
          <w:b/>
        </w:rPr>
        <w:t>b) Dopočítejte velikost přímých zahraničních investic v domácí ekonomice.</w:t>
      </w:r>
    </w:p>
    <w:p>
      <w:pPr>
        <w:rPr>
          <w:rFonts w:eastAsiaTheme="minorEastAsia"/>
          <w:b/>
        </w:rPr>
      </w:pPr>
      <w:r>
        <w:rPr>
          <w:rFonts w:eastAsiaTheme="minorEastAsia"/>
          <w:b/>
        </w:rPr>
        <w:t xml:space="preserve">2) Ze zadaných údajů vypočítejte hodnotu změn devizových rezerv (v mld. CZK).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1"/>
        <w:gridCol w:w="4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451" w:type="dxa"/>
          </w:tcPr>
          <w:p>
            <w:pPr>
              <w:rPr>
                <w:rFonts w:eastAsiaTheme="minorEastAsia"/>
                <w:b/>
              </w:rPr>
            </w:pPr>
            <w:r>
              <w:rPr>
                <w:rFonts w:eastAsiaTheme="minorEastAsia"/>
                <w:b/>
              </w:rPr>
              <w:t xml:space="preserve">Saldo obchodní bilance   </w:t>
            </w:r>
          </w:p>
        </w:tc>
        <w:tc>
          <w:tcPr>
            <w:tcW w:w="4453" w:type="dxa"/>
          </w:tcPr>
          <w:p>
            <w:pPr>
              <w:rPr>
                <w:rFonts w:eastAsiaTheme="minorEastAsia"/>
                <w:b/>
              </w:rPr>
            </w:pPr>
            <w:r>
              <w:rPr>
                <w:rFonts w:eastAsiaTheme="minorEastAsia"/>
                <w:b/>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451" w:type="dxa"/>
          </w:tcPr>
          <w:p>
            <w:pPr>
              <w:rPr>
                <w:rFonts w:eastAsiaTheme="minorEastAsia"/>
                <w:b/>
              </w:rPr>
            </w:pPr>
            <w:r>
              <w:rPr>
                <w:rFonts w:eastAsiaTheme="minorEastAsia"/>
                <w:b/>
              </w:rPr>
              <w:t>Saldo finančního účtu</w:t>
            </w:r>
          </w:p>
        </w:tc>
        <w:tc>
          <w:tcPr>
            <w:tcW w:w="4453" w:type="dxa"/>
          </w:tcPr>
          <w:p>
            <w:pPr>
              <w:rPr>
                <w:rFonts w:eastAsiaTheme="minorEastAsia"/>
                <w:b/>
              </w:rPr>
            </w:pPr>
            <w:r>
              <w:rPr>
                <w:rFonts w:eastAsiaTheme="minorEastAsia"/>
                <w:b/>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451" w:type="dxa"/>
          </w:tcPr>
          <w:p>
            <w:pPr>
              <w:rPr>
                <w:rFonts w:eastAsiaTheme="minorEastAsia"/>
                <w:b/>
              </w:rPr>
            </w:pPr>
            <w:r>
              <w:rPr>
                <w:rFonts w:eastAsiaTheme="minorEastAsia"/>
                <w:b/>
              </w:rPr>
              <w:t>Saldo běžného účtu</w:t>
            </w:r>
          </w:p>
        </w:tc>
        <w:tc>
          <w:tcPr>
            <w:tcW w:w="4453" w:type="dxa"/>
          </w:tcPr>
          <w:p>
            <w:pPr>
              <w:rPr>
                <w:rFonts w:eastAsiaTheme="minorEastAsia"/>
                <w:b/>
              </w:rPr>
            </w:pPr>
            <w:r>
              <w:rPr>
                <w:rFonts w:eastAsiaTheme="minorEastAsia"/>
                <w:b/>
              </w:rPr>
              <w:t xml:space="preserve"> -230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451" w:type="dxa"/>
          </w:tcPr>
          <w:p>
            <w:pPr>
              <w:rPr>
                <w:rFonts w:eastAsiaTheme="minorEastAsia"/>
                <w:b/>
              </w:rPr>
            </w:pPr>
            <w:r>
              <w:rPr>
                <w:rFonts w:eastAsiaTheme="minorEastAsia"/>
                <w:b/>
              </w:rPr>
              <w:t>Chyby a opomenutí</w:t>
            </w:r>
          </w:p>
        </w:tc>
        <w:tc>
          <w:tcPr>
            <w:tcW w:w="4453" w:type="dxa"/>
          </w:tcPr>
          <w:p>
            <w:pPr>
              <w:rPr>
                <w:rFonts w:eastAsiaTheme="minorEastAsia"/>
                <w:b/>
              </w:rPr>
            </w:pPr>
            <w:r>
              <w:rPr>
                <w:rFonts w:eastAsiaTheme="minorEastAsia"/>
                <w: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451" w:type="dxa"/>
          </w:tcPr>
          <w:p>
            <w:pPr>
              <w:rPr>
                <w:rFonts w:eastAsiaTheme="minorEastAsia"/>
                <w:b/>
              </w:rPr>
            </w:pPr>
            <w:r>
              <w:rPr>
                <w:rFonts w:eastAsiaTheme="minorEastAsia"/>
                <w:b/>
              </w:rPr>
              <w:t>Saldo kapitálového účtu</w:t>
            </w:r>
          </w:p>
        </w:tc>
        <w:tc>
          <w:tcPr>
            <w:tcW w:w="4453" w:type="dxa"/>
          </w:tcPr>
          <w:p>
            <w:pPr>
              <w:rPr>
                <w:rFonts w:eastAsiaTheme="minorEastAsia"/>
                <w:b/>
              </w:rPr>
            </w:pPr>
            <w:r>
              <w:rPr>
                <w:rFonts w:eastAsiaTheme="minorEastAsia"/>
                <w:b/>
              </w:rPr>
              <w:t>-30</w:t>
            </w:r>
          </w:p>
        </w:tc>
      </w:tr>
    </w:tbl>
    <w:p>
      <w:pPr>
        <w:rPr>
          <w:rFonts w:eastAsiaTheme="minorEastAsia"/>
          <w:b/>
        </w:rPr>
      </w:pPr>
    </w:p>
    <w:p>
      <w:pPr>
        <w:rPr>
          <w:rFonts w:eastAsiaTheme="minorEastAsia"/>
          <w:b/>
        </w:rPr>
      </w:pPr>
    </w:p>
    <w:p>
      <w:pPr>
        <w:rPr>
          <w:rFonts w:eastAsiaTheme="minorEastAsia"/>
          <w:b/>
        </w:rPr>
      </w:pPr>
    </w:p>
    <w:p>
      <w:pPr>
        <w:rPr>
          <w:rFonts w:eastAsiaTheme="minorEastAsia"/>
          <w:b/>
        </w:rPr>
      </w:pPr>
    </w:p>
    <w:p>
      <w:pPr>
        <w:rPr>
          <w:rFonts w:eastAsiaTheme="minorEastAsia"/>
          <w:b/>
        </w:rPr>
      </w:pPr>
    </w:p>
    <w:p>
      <w:pPr>
        <w:rPr>
          <w:rFonts w:eastAsiaTheme="minorEastAsia"/>
          <w:b/>
        </w:rPr>
      </w:pPr>
    </w:p>
    <w:p>
      <w:pPr>
        <w:rPr>
          <w:rFonts w:eastAsiaTheme="minorEastAsia"/>
          <w:b/>
        </w:rPr>
      </w:pPr>
    </w:p>
    <w:p>
      <w:pPr>
        <w:rPr>
          <w:rFonts w:eastAsiaTheme="minorEastAsia"/>
          <w:b/>
        </w:rPr>
      </w:pPr>
    </w:p>
    <w:p>
      <w:pPr>
        <w:pBdr>
          <w:top w:val="single" w:color="auto" w:sz="6" w:space="1"/>
          <w:bottom w:val="single" w:color="auto" w:sz="6" w:space="1"/>
        </w:pBdr>
        <w:rPr>
          <w:rFonts w:eastAsiaTheme="minorEastAsia"/>
          <w:b/>
        </w:rPr>
      </w:pPr>
      <w:r>
        <w:rPr>
          <w:rFonts w:eastAsiaTheme="minorEastAsia"/>
          <w:b/>
        </w:rPr>
        <w:t>3) Na základě následujících mezinárodních operací za určité časové období je sestavena platební bilance vyjádřená v EUR.</w:t>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p>
    <w:p>
      <w:pPr>
        <w:pBdr>
          <w:top w:val="single" w:color="auto" w:sz="6" w:space="1"/>
          <w:bottom w:val="single" w:color="auto" w:sz="6" w:space="1"/>
        </w:pBdr>
        <w:rPr>
          <w:rFonts w:eastAsiaTheme="minorEastAsia"/>
          <w:b/>
        </w:rPr>
      </w:pPr>
      <w:r>
        <w:rPr>
          <w:rFonts w:eastAsiaTheme="minorEastAsia"/>
          <w:b/>
        </w:rPr>
        <w:tab/>
      </w:r>
    </w:p>
    <w:p>
      <w:pPr>
        <w:pStyle w:val="9"/>
        <w:numPr>
          <w:ilvl w:val="0"/>
          <w:numId w:val="2"/>
        </w:numPr>
        <w:pBdr>
          <w:top w:val="single" w:color="auto" w:sz="6" w:space="1"/>
          <w:bottom w:val="single" w:color="auto" w:sz="6" w:space="1"/>
        </w:pBdr>
        <w:ind w:left="426" w:hanging="426"/>
        <w:rPr>
          <w:rFonts w:eastAsiaTheme="minorEastAsia"/>
          <w:b/>
        </w:rPr>
      </w:pPr>
      <w:r>
        <w:rPr>
          <w:rFonts w:eastAsiaTheme="minorEastAsia"/>
          <w:b/>
        </w:rPr>
        <w:t>Tuzemská automobilka exportovala automobily ve výši 110 miliónů EUR do Rakouska s okamžitým inkasem na eurový účet u rakouské banky.</w:t>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p>
    <w:p>
      <w:pPr>
        <w:pStyle w:val="9"/>
        <w:numPr>
          <w:ilvl w:val="0"/>
          <w:numId w:val="2"/>
        </w:numPr>
        <w:pBdr>
          <w:top w:val="single" w:color="auto" w:sz="6" w:space="1"/>
          <w:bottom w:val="single" w:color="auto" w:sz="6" w:space="1"/>
        </w:pBdr>
        <w:ind w:left="426" w:hanging="426"/>
        <w:rPr>
          <w:rFonts w:eastAsiaTheme="minorEastAsia"/>
          <w:b/>
        </w:rPr>
      </w:pPr>
      <w:r>
        <w:rPr>
          <w:rFonts w:eastAsiaTheme="minorEastAsia"/>
          <w:b/>
        </w:rPr>
        <w:t>Nákup akcií tuzemské společnosti v hodnotě 8 miliónů EUR německým investorem s kapitálovou účastí 35 %. Investor uhradil peníze na korunový bankovní účet u tuzemské banky.</w:t>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p>
    <w:p>
      <w:pPr>
        <w:pStyle w:val="9"/>
        <w:numPr>
          <w:ilvl w:val="0"/>
          <w:numId w:val="2"/>
        </w:numPr>
        <w:pBdr>
          <w:top w:val="single" w:color="auto" w:sz="6" w:space="1"/>
          <w:bottom w:val="single" w:color="auto" w:sz="6" w:space="1"/>
        </w:pBdr>
        <w:ind w:left="426" w:hanging="426"/>
        <w:rPr>
          <w:rFonts w:eastAsiaTheme="minorEastAsia"/>
          <w:b/>
        </w:rPr>
      </w:pPr>
      <w:r>
        <w:rPr>
          <w:rFonts w:eastAsiaTheme="minorEastAsia"/>
          <w:b/>
        </w:rPr>
        <w:t>Česká vláda emitovala dlouhodobé dluhopisy k financování rozvoje dálniční sítě ve výši 10 miliónů EUR, které koupil do portfolia francouzský investiční fond. Úhrada na vládní účet vedený u centrální banky.</w:t>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p>
    <w:p>
      <w:pPr>
        <w:pStyle w:val="9"/>
        <w:numPr>
          <w:ilvl w:val="0"/>
          <w:numId w:val="2"/>
        </w:numPr>
        <w:pBdr>
          <w:top w:val="single" w:color="auto" w:sz="6" w:space="1"/>
          <w:bottom w:val="single" w:color="auto" w:sz="6" w:space="1"/>
        </w:pBdr>
        <w:ind w:left="426" w:hanging="426"/>
        <w:rPr>
          <w:rFonts w:eastAsiaTheme="minorEastAsia"/>
          <w:b/>
        </w:rPr>
      </w:pPr>
      <w:r>
        <w:rPr>
          <w:rFonts w:eastAsiaTheme="minorEastAsia"/>
          <w:b/>
        </w:rPr>
        <w:t>Česká vláda poslala finanční humanitární pomoc do Sýrie ve výši 15 miliónů EUR ze svého účtu u centrální banky.</w:t>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p>
    <w:p>
      <w:pPr>
        <w:pStyle w:val="9"/>
        <w:numPr>
          <w:ilvl w:val="0"/>
          <w:numId w:val="2"/>
        </w:numPr>
        <w:pBdr>
          <w:top w:val="single" w:color="auto" w:sz="6" w:space="1"/>
          <w:bottom w:val="single" w:color="auto" w:sz="6" w:space="1"/>
        </w:pBdr>
        <w:ind w:left="426" w:hanging="426"/>
        <w:rPr>
          <w:rFonts w:eastAsiaTheme="minorEastAsia"/>
          <w:b/>
        </w:rPr>
      </w:pPr>
      <w:r>
        <w:rPr>
          <w:rFonts w:eastAsiaTheme="minorEastAsia"/>
          <w:b/>
        </w:rPr>
        <w:t>Tuzemský investiční fond nakoupil akcie na německé burze v hodnotě 5 miliónů EUR, které uhradil ze svého eurového účtu u německé banky.</w:t>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p>
    <w:p>
      <w:pPr>
        <w:pStyle w:val="9"/>
        <w:numPr>
          <w:ilvl w:val="0"/>
          <w:numId w:val="2"/>
        </w:numPr>
        <w:pBdr>
          <w:top w:val="single" w:color="auto" w:sz="6" w:space="1"/>
          <w:bottom w:val="single" w:color="auto" w:sz="6" w:space="1"/>
        </w:pBdr>
        <w:ind w:left="426" w:hanging="426"/>
        <w:rPr>
          <w:rFonts w:eastAsiaTheme="minorEastAsia"/>
          <w:b/>
        </w:rPr>
      </w:pPr>
      <w:r>
        <w:rPr>
          <w:rFonts w:eastAsiaTheme="minorEastAsia"/>
          <w:b/>
        </w:rPr>
        <w:t>Import německých automobilů na tuzemský trh v hodnotě 120 milionů EUR na 3měsíční obchodní úvěr splatný v následujícím období.</w:t>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p>
    <w:p>
      <w:pPr>
        <w:pStyle w:val="9"/>
        <w:numPr>
          <w:ilvl w:val="0"/>
          <w:numId w:val="2"/>
        </w:numPr>
        <w:pBdr>
          <w:top w:val="single" w:color="auto" w:sz="6" w:space="1"/>
          <w:bottom w:val="single" w:color="auto" w:sz="6" w:space="1"/>
        </w:pBdr>
        <w:ind w:left="426" w:hanging="426"/>
        <w:rPr>
          <w:rFonts w:eastAsiaTheme="minorEastAsia"/>
          <w:b/>
        </w:rPr>
      </w:pPr>
      <w:r>
        <w:rPr>
          <w:rFonts w:eastAsiaTheme="minorEastAsia"/>
          <w:b/>
        </w:rPr>
        <w:t>Export českého piva na slovenský trh v hodnotě 3 milionů EUR, které byly uhrazeny na korunový účet u tuzemské banky.</w:t>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p>
    <w:p>
      <w:pPr>
        <w:pStyle w:val="9"/>
        <w:numPr>
          <w:ilvl w:val="0"/>
          <w:numId w:val="2"/>
        </w:numPr>
        <w:pBdr>
          <w:top w:val="single" w:color="auto" w:sz="6" w:space="1"/>
          <w:bottom w:val="single" w:color="auto" w:sz="6" w:space="1"/>
        </w:pBdr>
        <w:ind w:left="426" w:hanging="426"/>
        <w:rPr>
          <w:rFonts w:eastAsiaTheme="minorEastAsia"/>
          <w:b/>
        </w:rPr>
      </w:pPr>
      <w:r>
        <w:rPr>
          <w:rFonts w:eastAsiaTheme="minorEastAsia"/>
          <w:b/>
        </w:rPr>
        <w:t>Česká firma zaplatila za dlouhodobě poskytované poradenské a marketingové služby v hodnotě 10 miliónů EUR z korunového účtu u tuzemské banky.</w:t>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p>
    <w:p>
      <w:pPr>
        <w:pStyle w:val="9"/>
        <w:numPr>
          <w:ilvl w:val="0"/>
          <w:numId w:val="2"/>
        </w:numPr>
        <w:pBdr>
          <w:top w:val="single" w:color="auto" w:sz="6" w:space="1"/>
          <w:bottom w:val="single" w:color="auto" w:sz="6" w:space="1"/>
        </w:pBdr>
        <w:ind w:left="426" w:hanging="426"/>
        <w:rPr>
          <w:rFonts w:eastAsiaTheme="minorEastAsia"/>
          <w:b/>
        </w:rPr>
      </w:pPr>
      <w:r>
        <w:rPr>
          <w:rFonts w:eastAsiaTheme="minorEastAsia"/>
          <w:b/>
        </w:rPr>
        <w:t>Česká firma vyplatila dividendy německému akcionáři ve výši 2 miliónů EUR z korunového účtu vedeného u tuzemské banky.</w:t>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p>
    <w:p>
      <w:pPr>
        <w:rPr>
          <w:rFonts w:eastAsiaTheme="minorEastAsia"/>
          <w:b/>
        </w:rPr>
      </w:pPr>
    </w:p>
    <w:p>
      <w:pPr>
        <w:pStyle w:val="2"/>
      </w:pPr>
      <w:r>
        <w:t>Odkazy:</w:t>
      </w:r>
    </w:p>
    <w:p>
      <w:r>
        <w:fldChar w:fldCharType="begin"/>
      </w:r>
      <w:r>
        <w:instrText xml:space="preserve"> HYPERLINK "https://www.financevpraxi.cz/makroekonomie-platebni-bilance" </w:instrText>
      </w:r>
      <w:r>
        <w:fldChar w:fldCharType="separate"/>
      </w:r>
      <w:r>
        <w:rPr>
          <w:rStyle w:val="7"/>
        </w:rPr>
        <w:t>https://www.financevpraxi.cz/makroekonomie-platebni-bilance</w:t>
      </w:r>
      <w:r>
        <w:rPr>
          <w:rStyle w:val="7"/>
        </w:rPr>
        <w:fldChar w:fldCharType="end"/>
      </w:r>
    </w:p>
    <w:p>
      <w:r>
        <w:fldChar w:fldCharType="begin"/>
      </w:r>
      <w:r>
        <w:instrText xml:space="preserve"> HYPERLINK "https://www.businessinfo.cz/navody/vnejsi-ekonomicka-rovnovaha/" </w:instrText>
      </w:r>
      <w:r>
        <w:fldChar w:fldCharType="separate"/>
      </w:r>
      <w:r>
        <w:rPr>
          <w:rStyle w:val="7"/>
        </w:rPr>
        <w:t>https://www.businessinfo.cz/navody/vnejsi-ekonomicka-rovnovaha/</w:t>
      </w:r>
      <w:r>
        <w:rPr>
          <w:rStyle w:val="7"/>
        </w:rPr>
        <w:fldChar w:fldCharType="end"/>
      </w:r>
    </w:p>
    <w:p>
      <w:r>
        <w:t>https://www.cnb.cz/cs/statistika/platebni_bilance_stat/index.html</w:t>
      </w:r>
    </w:p>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EE"/>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EE"/>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Cambria Math">
    <w:panose1 w:val="02040503050406030204"/>
    <w:charset w:val="EE"/>
    <w:family w:val="roman"/>
    <w:pitch w:val="default"/>
    <w:sig w:usb0="E00006FF" w:usb1="420024FF" w:usb2="02000000" w:usb3="00000000" w:csb0="2000019F" w:csb1="00000000"/>
  </w:font>
  <w:font w:name="Calibri Light">
    <w:panose1 w:val="020F03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6312B3"/>
    <w:multiLevelType w:val="multilevel"/>
    <w:tmpl w:val="006312B3"/>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343458D"/>
    <w:multiLevelType w:val="multilevel"/>
    <w:tmpl w:val="0343458D"/>
    <w:lvl w:ilvl="0" w:tentative="0">
      <w:start w:val="1"/>
      <w:numFmt w:val="decimal"/>
      <w:pStyle w:val="15"/>
      <w:lvlText w:val="%1."/>
      <w:lvlJc w:val="left"/>
      <w:pPr>
        <w:ind w:left="360" w:hanging="360"/>
      </w:pPr>
      <w:rPr>
        <w:rFonts w:hint="default"/>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71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078C4679"/>
    <w:multiLevelType w:val="multilevel"/>
    <w:tmpl w:val="078C4679"/>
    <w:lvl w:ilvl="0" w:tentative="0">
      <w:start w:val="1"/>
      <w:numFmt w:val="lowerLetter"/>
      <w:lvlText w:val="%1)"/>
      <w:lvlJc w:val="left"/>
      <w:pPr>
        <w:ind w:left="1146" w:hanging="360"/>
      </w:p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3">
    <w:nsid w:val="09B516BA"/>
    <w:multiLevelType w:val="multilevel"/>
    <w:tmpl w:val="09B516BA"/>
    <w:lvl w:ilvl="0" w:tentative="0">
      <w:start w:val="1"/>
      <w:numFmt w:val="lowerLetter"/>
      <w:lvlText w:val="%1)"/>
      <w:lvlJc w:val="left"/>
      <w:pPr>
        <w:ind w:left="1146" w:hanging="360"/>
      </w:p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4">
    <w:nsid w:val="0F4755F4"/>
    <w:multiLevelType w:val="multilevel"/>
    <w:tmpl w:val="0F4755F4"/>
    <w:lvl w:ilvl="0" w:tentative="0">
      <w:start w:val="1"/>
      <w:numFmt w:val="lowerLetter"/>
      <w:lvlText w:val="%1)"/>
      <w:lvlJc w:val="left"/>
      <w:pPr>
        <w:tabs>
          <w:tab w:val="left" w:pos="1724"/>
        </w:tabs>
        <w:ind w:left="1724" w:hanging="360"/>
      </w:pPr>
      <w:rPr>
        <w:rFonts w:hint="default"/>
        <w:b w:val="0"/>
        <w:i w:val="0"/>
      </w:rPr>
    </w:lvl>
    <w:lvl w:ilvl="1" w:tentative="0">
      <w:start w:val="1"/>
      <w:numFmt w:val="lowerLetter"/>
      <w:lvlText w:val="%2."/>
      <w:lvlJc w:val="left"/>
      <w:pPr>
        <w:tabs>
          <w:tab w:val="left" w:pos="1724"/>
        </w:tabs>
        <w:ind w:left="1724" w:hanging="360"/>
      </w:pPr>
      <w:rPr>
        <w:rFonts w:cs="Times New Roman"/>
      </w:rPr>
    </w:lvl>
    <w:lvl w:ilvl="2" w:tentative="0">
      <w:start w:val="1"/>
      <w:numFmt w:val="lowerRoman"/>
      <w:lvlText w:val="%3."/>
      <w:lvlJc w:val="right"/>
      <w:pPr>
        <w:tabs>
          <w:tab w:val="left" w:pos="2444"/>
        </w:tabs>
        <w:ind w:left="2444" w:hanging="180"/>
      </w:pPr>
      <w:rPr>
        <w:rFonts w:cs="Times New Roman"/>
      </w:rPr>
    </w:lvl>
    <w:lvl w:ilvl="3" w:tentative="0">
      <w:start w:val="1"/>
      <w:numFmt w:val="decimal"/>
      <w:lvlText w:val="%4."/>
      <w:lvlJc w:val="left"/>
      <w:pPr>
        <w:tabs>
          <w:tab w:val="left" w:pos="3164"/>
        </w:tabs>
        <w:ind w:left="3164" w:hanging="360"/>
      </w:pPr>
      <w:rPr>
        <w:rFonts w:cs="Times New Roman"/>
      </w:rPr>
    </w:lvl>
    <w:lvl w:ilvl="4" w:tentative="0">
      <w:start w:val="1"/>
      <w:numFmt w:val="lowerLetter"/>
      <w:lvlText w:val="%5."/>
      <w:lvlJc w:val="left"/>
      <w:pPr>
        <w:tabs>
          <w:tab w:val="left" w:pos="3884"/>
        </w:tabs>
        <w:ind w:left="3884" w:hanging="360"/>
      </w:pPr>
      <w:rPr>
        <w:rFonts w:cs="Times New Roman"/>
      </w:rPr>
    </w:lvl>
    <w:lvl w:ilvl="5" w:tentative="0">
      <w:start w:val="1"/>
      <w:numFmt w:val="lowerRoman"/>
      <w:lvlText w:val="%6."/>
      <w:lvlJc w:val="right"/>
      <w:pPr>
        <w:tabs>
          <w:tab w:val="left" w:pos="4604"/>
        </w:tabs>
        <w:ind w:left="4604" w:hanging="180"/>
      </w:pPr>
      <w:rPr>
        <w:rFonts w:cs="Times New Roman"/>
      </w:rPr>
    </w:lvl>
    <w:lvl w:ilvl="6" w:tentative="0">
      <w:start w:val="1"/>
      <w:numFmt w:val="decimal"/>
      <w:lvlText w:val="%7."/>
      <w:lvlJc w:val="left"/>
      <w:pPr>
        <w:tabs>
          <w:tab w:val="left" w:pos="5324"/>
        </w:tabs>
        <w:ind w:left="5324" w:hanging="360"/>
      </w:pPr>
      <w:rPr>
        <w:rFonts w:cs="Times New Roman"/>
      </w:rPr>
    </w:lvl>
    <w:lvl w:ilvl="7" w:tentative="0">
      <w:start w:val="1"/>
      <w:numFmt w:val="lowerLetter"/>
      <w:lvlText w:val="%8."/>
      <w:lvlJc w:val="left"/>
      <w:pPr>
        <w:tabs>
          <w:tab w:val="left" w:pos="6044"/>
        </w:tabs>
        <w:ind w:left="6044" w:hanging="360"/>
      </w:pPr>
      <w:rPr>
        <w:rFonts w:cs="Times New Roman"/>
      </w:rPr>
    </w:lvl>
    <w:lvl w:ilvl="8" w:tentative="0">
      <w:start w:val="1"/>
      <w:numFmt w:val="lowerRoman"/>
      <w:lvlText w:val="%9."/>
      <w:lvlJc w:val="right"/>
      <w:pPr>
        <w:tabs>
          <w:tab w:val="left" w:pos="6764"/>
        </w:tabs>
        <w:ind w:left="6764" w:hanging="180"/>
      </w:pPr>
      <w:rPr>
        <w:rFonts w:cs="Times New Roman"/>
      </w:rPr>
    </w:lvl>
  </w:abstractNum>
  <w:abstractNum w:abstractNumId="5">
    <w:nsid w:val="19E6482D"/>
    <w:multiLevelType w:val="multilevel"/>
    <w:tmpl w:val="19E6482D"/>
    <w:lvl w:ilvl="0" w:tentative="0">
      <w:start w:val="1"/>
      <w:numFmt w:val="decimal"/>
      <w:lvlText w:val="%1."/>
      <w:lvlJc w:val="left"/>
      <w:pPr>
        <w:ind w:left="720" w:hanging="360"/>
      </w:pPr>
      <w:rPr>
        <w:rFonts w:hint="default"/>
      </w:rPr>
    </w:lvl>
    <w:lvl w:ilvl="1" w:tentative="0">
      <w:start w:val="1"/>
      <w:numFmt w:val="lowerLetter"/>
      <w:lvlText w:val="%2)"/>
      <w:lvlJc w:val="left"/>
      <w:pPr>
        <w:ind w:left="1637"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DA55836"/>
    <w:multiLevelType w:val="multilevel"/>
    <w:tmpl w:val="2DA55836"/>
    <w:lvl w:ilvl="0" w:tentative="0">
      <w:start w:val="1"/>
      <w:numFmt w:val="decimal"/>
      <w:lvlText w:val="%1."/>
      <w:lvlJc w:val="left"/>
      <w:pPr>
        <w:ind w:left="720" w:hanging="360"/>
      </w:pPr>
    </w:lvl>
    <w:lvl w:ilvl="1" w:tentative="0">
      <w:start w:val="1"/>
      <w:numFmt w:val="decimal"/>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72F42A4"/>
    <w:multiLevelType w:val="multilevel"/>
    <w:tmpl w:val="372F42A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BD23128"/>
    <w:multiLevelType w:val="multilevel"/>
    <w:tmpl w:val="3BD23128"/>
    <w:lvl w:ilvl="0" w:tentative="0">
      <w:start w:val="1"/>
      <w:numFmt w:val="decimal"/>
      <w:lvlText w:val="%1."/>
      <w:lvlJc w:val="left"/>
      <w:pPr>
        <w:ind w:left="720" w:hanging="360"/>
      </w:pPr>
      <w:rPr>
        <w:rFonts w:hint="default"/>
      </w:rPr>
    </w:lvl>
    <w:lvl w:ilvl="1" w:tentative="0">
      <w:start w:val="1"/>
      <w:numFmt w:val="lowerLetter"/>
      <w:lvlText w:val="%2)"/>
      <w:lvlJc w:val="left"/>
      <w:pPr>
        <w:ind w:left="1637"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3CF711FE"/>
    <w:multiLevelType w:val="multilevel"/>
    <w:tmpl w:val="3CF711F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4523908"/>
    <w:multiLevelType w:val="multilevel"/>
    <w:tmpl w:val="44523908"/>
    <w:lvl w:ilvl="0" w:tentative="0">
      <w:start w:val="1"/>
      <w:numFmt w:val="decimal"/>
      <w:lvlText w:val="%1."/>
      <w:lvlJc w:val="left"/>
      <w:pPr>
        <w:ind w:left="720" w:hanging="360"/>
      </w:pPr>
      <w:rPr>
        <w:rFonts w:hint="default"/>
      </w:rPr>
    </w:lvl>
    <w:lvl w:ilvl="1" w:tentative="0">
      <w:start w:val="1"/>
      <w:numFmt w:val="lowerLetter"/>
      <w:lvlText w:val="%2)"/>
      <w:lvlJc w:val="left"/>
      <w:pPr>
        <w:ind w:left="1637"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9D80766"/>
    <w:multiLevelType w:val="multilevel"/>
    <w:tmpl w:val="59D80766"/>
    <w:lvl w:ilvl="0" w:tentative="0">
      <w:start w:val="1"/>
      <w:numFmt w:val="decimal"/>
      <w:lvlText w:val="%1."/>
      <w:lvlJc w:val="left"/>
      <w:pPr>
        <w:ind w:left="720" w:hanging="360"/>
      </w:pPr>
      <w:rPr>
        <w:rFonts w:hint="default"/>
      </w:rPr>
    </w:lvl>
    <w:lvl w:ilvl="1" w:tentative="0">
      <w:start w:val="1"/>
      <w:numFmt w:val="lowerLetter"/>
      <w:lvlText w:val="%2)"/>
      <w:lvlJc w:val="left"/>
      <w:pPr>
        <w:ind w:left="1637"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63700EDF"/>
    <w:multiLevelType w:val="multilevel"/>
    <w:tmpl w:val="63700EDF"/>
    <w:lvl w:ilvl="0" w:tentative="0">
      <w:start w:val="1"/>
      <w:numFmt w:val="decimal"/>
      <w:lvlText w:val="%1."/>
      <w:lvlJc w:val="left"/>
      <w:pPr>
        <w:ind w:left="720" w:hanging="360"/>
      </w:pPr>
      <w:rPr>
        <w:rFonts w:hint="default"/>
      </w:rPr>
    </w:lvl>
    <w:lvl w:ilvl="1" w:tentative="0">
      <w:start w:val="1"/>
      <w:numFmt w:val="lowerLetter"/>
      <w:lvlText w:val="%2."/>
      <w:lvlJc w:val="left"/>
      <w:pPr>
        <w:ind w:left="1637"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6F795187"/>
    <w:multiLevelType w:val="multilevel"/>
    <w:tmpl w:val="6F79518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71907939"/>
    <w:multiLevelType w:val="multilevel"/>
    <w:tmpl w:val="71907939"/>
    <w:lvl w:ilvl="0" w:tentative="0">
      <w:start w:val="1"/>
      <w:numFmt w:val="lowerLetter"/>
      <w:lvlText w:val="%1)"/>
      <w:lvlJc w:val="left"/>
      <w:pPr>
        <w:ind w:left="1997" w:hanging="360"/>
      </w:pPr>
    </w:lvl>
    <w:lvl w:ilvl="1" w:tentative="0">
      <w:start w:val="1"/>
      <w:numFmt w:val="lowerLetter"/>
      <w:lvlText w:val="%2)"/>
      <w:lvlJc w:val="left"/>
      <w:pPr>
        <w:ind w:left="2717" w:hanging="360"/>
      </w:pPr>
    </w:lvl>
    <w:lvl w:ilvl="2" w:tentative="0">
      <w:start w:val="1"/>
      <w:numFmt w:val="lowerRoman"/>
      <w:lvlText w:val="%3."/>
      <w:lvlJc w:val="right"/>
      <w:pPr>
        <w:ind w:left="3437" w:hanging="180"/>
      </w:pPr>
    </w:lvl>
    <w:lvl w:ilvl="3" w:tentative="0">
      <w:start w:val="1"/>
      <w:numFmt w:val="decimal"/>
      <w:lvlText w:val="%4."/>
      <w:lvlJc w:val="left"/>
      <w:pPr>
        <w:ind w:left="4157" w:hanging="360"/>
      </w:pPr>
    </w:lvl>
    <w:lvl w:ilvl="4" w:tentative="0">
      <w:start w:val="1"/>
      <w:numFmt w:val="lowerLetter"/>
      <w:lvlText w:val="%5."/>
      <w:lvlJc w:val="left"/>
      <w:pPr>
        <w:ind w:left="4877" w:hanging="360"/>
      </w:pPr>
    </w:lvl>
    <w:lvl w:ilvl="5" w:tentative="0">
      <w:start w:val="1"/>
      <w:numFmt w:val="lowerRoman"/>
      <w:lvlText w:val="%6."/>
      <w:lvlJc w:val="right"/>
      <w:pPr>
        <w:ind w:left="5597" w:hanging="180"/>
      </w:pPr>
    </w:lvl>
    <w:lvl w:ilvl="6" w:tentative="0">
      <w:start w:val="1"/>
      <w:numFmt w:val="decimal"/>
      <w:lvlText w:val="%7."/>
      <w:lvlJc w:val="left"/>
      <w:pPr>
        <w:ind w:left="6317" w:hanging="360"/>
      </w:pPr>
    </w:lvl>
    <w:lvl w:ilvl="7" w:tentative="0">
      <w:start w:val="1"/>
      <w:numFmt w:val="lowerLetter"/>
      <w:lvlText w:val="%8."/>
      <w:lvlJc w:val="left"/>
      <w:pPr>
        <w:ind w:left="7037" w:hanging="360"/>
      </w:pPr>
    </w:lvl>
    <w:lvl w:ilvl="8" w:tentative="0">
      <w:start w:val="1"/>
      <w:numFmt w:val="lowerRoman"/>
      <w:lvlText w:val="%9."/>
      <w:lvlJc w:val="right"/>
      <w:pPr>
        <w:ind w:left="7757" w:hanging="180"/>
      </w:pPr>
    </w:lvl>
  </w:abstractNum>
  <w:abstractNum w:abstractNumId="15">
    <w:nsid w:val="72574326"/>
    <w:multiLevelType w:val="multilevel"/>
    <w:tmpl w:val="72574326"/>
    <w:lvl w:ilvl="0" w:tentative="0">
      <w:start w:val="1"/>
      <w:numFmt w:val="decimal"/>
      <w:lvlText w:val="%1."/>
      <w:lvlJc w:val="left"/>
      <w:pPr>
        <w:ind w:left="720" w:hanging="360"/>
      </w:pPr>
      <w:rPr>
        <w:rFonts w:hint="default"/>
      </w:rPr>
    </w:lvl>
    <w:lvl w:ilvl="1" w:tentative="0">
      <w:start w:val="1"/>
      <w:numFmt w:val="lowerLetter"/>
      <w:lvlText w:val="%2)"/>
      <w:lvlJc w:val="left"/>
      <w:pPr>
        <w:ind w:left="1637"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7BFA77A4"/>
    <w:multiLevelType w:val="multilevel"/>
    <w:tmpl w:val="7BFA77A4"/>
    <w:lvl w:ilvl="0" w:tentative="0">
      <w:start w:val="1"/>
      <w:numFmt w:val="decimal"/>
      <w:lvlText w:val="%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7CE53D27"/>
    <w:multiLevelType w:val="multilevel"/>
    <w:tmpl w:val="7CE53D2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7D7A1390"/>
    <w:multiLevelType w:val="multilevel"/>
    <w:tmpl w:val="7D7A1390"/>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7"/>
  </w:num>
  <w:num w:numId="3">
    <w:abstractNumId w:val="16"/>
  </w:num>
  <w:num w:numId="4">
    <w:abstractNumId w:val="0"/>
  </w:num>
  <w:num w:numId="5">
    <w:abstractNumId w:val="18"/>
  </w:num>
  <w:num w:numId="6">
    <w:abstractNumId w:val="2"/>
  </w:num>
  <w:num w:numId="7">
    <w:abstractNumId w:val="4"/>
  </w:num>
  <w:num w:numId="8">
    <w:abstractNumId w:val="3"/>
  </w:num>
  <w:num w:numId="9">
    <w:abstractNumId w:val="9"/>
  </w:num>
  <w:num w:numId="10">
    <w:abstractNumId w:val="12"/>
  </w:num>
  <w:num w:numId="11">
    <w:abstractNumId w:val="13"/>
  </w:num>
  <w:num w:numId="12">
    <w:abstractNumId w:val="17"/>
  </w:num>
  <w:num w:numId="13">
    <w:abstractNumId w:val="15"/>
  </w:num>
  <w:num w:numId="14">
    <w:abstractNumId w:val="8"/>
  </w:num>
  <w:num w:numId="15">
    <w:abstractNumId w:val="14"/>
  </w:num>
  <w:num w:numId="16">
    <w:abstractNumId w:val="5"/>
  </w:num>
  <w:num w:numId="17">
    <w:abstractNumId w:val="10"/>
  </w:num>
  <w:num w:numId="18">
    <w:abstractNumId w:val="1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01B"/>
    <w:rsid w:val="000363B3"/>
    <w:rsid w:val="000A2296"/>
    <w:rsid w:val="000A5639"/>
    <w:rsid w:val="000F3E78"/>
    <w:rsid w:val="00120B95"/>
    <w:rsid w:val="001477C7"/>
    <w:rsid w:val="001A7433"/>
    <w:rsid w:val="00271FCA"/>
    <w:rsid w:val="00280A99"/>
    <w:rsid w:val="00303BEC"/>
    <w:rsid w:val="003172D0"/>
    <w:rsid w:val="003328A7"/>
    <w:rsid w:val="0035108C"/>
    <w:rsid w:val="00361031"/>
    <w:rsid w:val="004A6461"/>
    <w:rsid w:val="004D44D7"/>
    <w:rsid w:val="005176C8"/>
    <w:rsid w:val="006D481F"/>
    <w:rsid w:val="00754E77"/>
    <w:rsid w:val="0077787A"/>
    <w:rsid w:val="00874803"/>
    <w:rsid w:val="0090037A"/>
    <w:rsid w:val="00981F3B"/>
    <w:rsid w:val="009E61E1"/>
    <w:rsid w:val="00A13A20"/>
    <w:rsid w:val="00A248D6"/>
    <w:rsid w:val="00A54C13"/>
    <w:rsid w:val="00C53177"/>
    <w:rsid w:val="00C569B0"/>
    <w:rsid w:val="00CA2037"/>
    <w:rsid w:val="00CC14FF"/>
    <w:rsid w:val="00CF2A46"/>
    <w:rsid w:val="00D15FF3"/>
    <w:rsid w:val="00D2326B"/>
    <w:rsid w:val="00D35C37"/>
    <w:rsid w:val="00D524D4"/>
    <w:rsid w:val="00DE5318"/>
    <w:rsid w:val="00E02C46"/>
    <w:rsid w:val="00E53F2E"/>
    <w:rsid w:val="00E740C8"/>
    <w:rsid w:val="00F5001B"/>
    <w:rsid w:val="030F0589"/>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jc w:val="both"/>
    </w:pPr>
    <w:rPr>
      <w:rFonts w:ascii="Times New Roman" w:hAnsi="Times New Roman" w:eastAsiaTheme="minorHAnsi" w:cstheme="minorBidi"/>
      <w:sz w:val="24"/>
      <w:szCs w:val="22"/>
      <w:lang w:val="cs-CZ" w:eastAsia="en-US" w:bidi="ar-SA"/>
    </w:rPr>
  </w:style>
  <w:style w:type="paragraph" w:styleId="2">
    <w:name w:val="heading 1"/>
    <w:basedOn w:val="1"/>
    <w:next w:val="1"/>
    <w:link w:val="12"/>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14"/>
    <w:semiHidden/>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17"/>
    <w:semiHidden/>
    <w:unhideWhenUsed/>
    <w:qFormat/>
    <w:uiPriority w:val="99"/>
    <w:pPr>
      <w:spacing w:after="120"/>
    </w:pPr>
  </w:style>
  <w:style w:type="character" w:styleId="7">
    <w:name w:val="Hyperlink"/>
    <w:basedOn w:val="4"/>
    <w:unhideWhenUsed/>
    <w:uiPriority w:val="99"/>
    <w:rPr>
      <w:color w:val="0563C1" w:themeColor="hyperlink"/>
      <w:u w:val="single"/>
      <w14:textFill>
        <w14:solidFill>
          <w14:schemeClr w14:val="hlink"/>
        </w14:solidFill>
      </w14:textFill>
    </w:rPr>
  </w:style>
  <w:style w:type="table" w:styleId="8">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link w:val="11"/>
    <w:qFormat/>
    <w:uiPriority w:val="99"/>
    <w:pPr>
      <w:ind w:left="720"/>
      <w:contextualSpacing/>
    </w:pPr>
  </w:style>
  <w:style w:type="table" w:customStyle="1" w:styleId="10">
    <w:name w:val="Styl1"/>
    <w:basedOn w:val="5"/>
    <w:qFormat/>
    <w:uiPriority w:val="99"/>
    <w:pPr>
      <w:spacing w:after="0" w:line="240" w:lineRule="auto"/>
    </w:pPr>
    <w:rPr>
      <w:rFonts w:eastAsiaTheme="minorEastAsia"/>
      <w:color w:val="000000" w:themeColor="text1"/>
      <w:sz w:val="21"/>
      <w:szCs w:val="21"/>
      <w14:textFill>
        <w14:solidFill>
          <w14:schemeClr w14:val="tx1"/>
        </w14:solidFill>
      </w14:textFill>
    </w:rPr>
  </w:style>
  <w:style w:type="character" w:customStyle="1" w:styleId="11">
    <w:name w:val="Odstavec se seznamem Char"/>
    <w:basedOn w:val="4"/>
    <w:link w:val="9"/>
    <w:qFormat/>
    <w:uiPriority w:val="99"/>
    <w:rPr>
      <w:rFonts w:ascii="Times New Roman" w:hAnsi="Times New Roman"/>
      <w:sz w:val="24"/>
    </w:rPr>
  </w:style>
  <w:style w:type="character" w:customStyle="1" w:styleId="12">
    <w:name w:val="Nadpis 1 Char"/>
    <w:basedOn w:val="4"/>
    <w:link w:val="2"/>
    <w:qFormat/>
    <w:uiPriority w:val="9"/>
    <w:rPr>
      <w:rFonts w:asciiTheme="majorHAnsi" w:hAnsiTheme="majorHAnsi" w:eastAsiaTheme="majorEastAsia" w:cstheme="majorBidi"/>
      <w:color w:val="2F5597" w:themeColor="accent1" w:themeShade="BF"/>
      <w:sz w:val="32"/>
      <w:szCs w:val="32"/>
    </w:rPr>
  </w:style>
  <w:style w:type="character" w:customStyle="1" w:styleId="13">
    <w:name w:val="Unresolved Mention"/>
    <w:basedOn w:val="4"/>
    <w:semiHidden/>
    <w:unhideWhenUsed/>
    <w:uiPriority w:val="99"/>
    <w:rPr>
      <w:color w:val="605E5C"/>
      <w:shd w:val="clear" w:color="auto" w:fill="E1DFDD"/>
    </w:rPr>
  </w:style>
  <w:style w:type="character" w:customStyle="1" w:styleId="14">
    <w:name w:val="Nadpis 2 Char"/>
    <w:basedOn w:val="4"/>
    <w:link w:val="3"/>
    <w:semiHidden/>
    <w:uiPriority w:val="9"/>
    <w:rPr>
      <w:rFonts w:asciiTheme="majorHAnsi" w:hAnsiTheme="majorHAnsi" w:eastAsiaTheme="majorEastAsia" w:cstheme="majorBidi"/>
      <w:color w:val="2F5597" w:themeColor="accent1" w:themeShade="BF"/>
      <w:sz w:val="26"/>
      <w:szCs w:val="26"/>
    </w:rPr>
  </w:style>
  <w:style w:type="paragraph" w:styleId="15">
    <w:name w:val="No Spacing"/>
    <w:basedOn w:val="9"/>
    <w:next w:val="6"/>
    <w:link w:val="16"/>
    <w:qFormat/>
    <w:uiPriority w:val="1"/>
    <w:pPr>
      <w:numPr>
        <w:ilvl w:val="0"/>
        <w:numId w:val="1"/>
      </w:numPr>
      <w:spacing w:after="120" w:line="252" w:lineRule="auto"/>
      <w:contextualSpacing w:val="0"/>
    </w:pPr>
    <w:rPr>
      <w:rFonts w:asciiTheme="minorHAnsi" w:hAnsiTheme="minorHAnsi" w:eastAsiaTheme="minorEastAsia"/>
      <w:szCs w:val="24"/>
    </w:rPr>
  </w:style>
  <w:style w:type="character" w:customStyle="1" w:styleId="16">
    <w:name w:val="Bez mezer Char"/>
    <w:basedOn w:val="4"/>
    <w:link w:val="15"/>
    <w:qFormat/>
    <w:uiPriority w:val="1"/>
    <w:rPr>
      <w:rFonts w:eastAsiaTheme="minorEastAsia"/>
      <w:sz w:val="24"/>
      <w:szCs w:val="24"/>
    </w:rPr>
  </w:style>
  <w:style w:type="character" w:customStyle="1" w:styleId="17">
    <w:name w:val="Základní text Char"/>
    <w:basedOn w:val="4"/>
    <w:link w:val="6"/>
    <w:semiHidden/>
    <w:qFormat/>
    <w:uiPriority w:val="99"/>
    <w:rPr>
      <w:rFonts w:ascii="Times New Roman" w:hAns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ritefull-cache xmlns="urn:writefull-cache:Suggestions">{"suggestions":{},"typeOfAccount":"freemium"}</writefull-cache>
</file>

<file path=customXml/itemProps1.xml><?xml version="1.0" encoding="utf-8"?>
<ds:datastoreItem xmlns:ds="http://schemas.openxmlformats.org/officeDocument/2006/customXml" ds:itemID="{D6244259-ED8D-4599-87CE-8F56E68031F8}">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3305</Words>
  <Characters>19500</Characters>
  <Lines>162</Lines>
  <Paragraphs>45</Paragraphs>
  <TotalTime>1</TotalTime>
  <ScaleCrop>false</ScaleCrop>
  <LinksUpToDate>false</LinksUpToDate>
  <CharactersWithSpaces>22760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2021-04-26T19:23:00Z</dcterms:created>
  <dc:creator>Jursa Lukas</dc:creator>
  <cp:lastModifiedBy>Magdaléna Drastichová</cp:lastModifiedBy>
  <dcterms:modified xsi:type="dcterms:W3CDTF">2024-04-23T20:31:35Z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9162A6397EB345219E0E0F9E2148F688_13</vt:lpwstr>
  </property>
</Properties>
</file>