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E609" w14:textId="77777777" w:rsidR="00390635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45C">
        <w:rPr>
          <w:rFonts w:ascii="Times New Roman" w:hAnsi="Times New Roman" w:cs="Times New Roman"/>
          <w:b/>
          <w:bCs/>
          <w:sz w:val="24"/>
          <w:szCs w:val="24"/>
          <w:u w:val="single"/>
        </w:rPr>
        <w:t>KONSOLIDOVANÁ účetní závěrka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 (ke zkoušc</w:t>
      </w:r>
      <w:bookmarkStart w:id="0" w:name="_GoBack"/>
      <w:bookmarkEnd w:id="0"/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e, </w:t>
      </w:r>
      <w:r w:rsidR="0013545C" w:rsidRPr="00E54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 zápočtu není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DFC99B2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124DF" w14:textId="77777777"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Konsolidace</w:t>
      </w:r>
      <w:r w:rsidRPr="00AE6468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14:paraId="5710455E" w14:textId="77777777"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Zásada přednost obsahu před formou - účetnictví zobrazuje realitu bez ohledu na (právní) formu např. v důsledku existence kapitálově (i jinak) propojených společností</w:t>
      </w:r>
    </w:p>
    <w:p w14:paraId="2642167E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5B677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14:paraId="6915D323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Strategické pod</w:t>
      </w:r>
      <w:r w:rsidR="001A0755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AE6468">
        <w:rPr>
          <w:rFonts w:ascii="Times New Roman" w:hAnsi="Times New Roman" w:cs="Times New Roman"/>
          <w:sz w:val="24"/>
          <w:szCs w:val="24"/>
        </w:rPr>
        <w:t>(M) do dceřiné firmy (D)</w:t>
      </w:r>
    </w:p>
    <w:p w14:paraId="0551D2BD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Uživatel nechce vědět pouze kolik bylo investováno, ale také do kterých podniků, jaká aktiva mateřská firma kontroluje, jaký vliv má investice na finanční pozici apod.</w:t>
      </w:r>
    </w:p>
    <w:p w14:paraId="2F0E5B27" w14:textId="77777777"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konsolidačního celku</w:t>
      </w:r>
      <w:r w:rsidRPr="00AE6468">
        <w:rPr>
          <w:rFonts w:ascii="Times New Roman" w:hAnsi="Times New Roman" w:cs="Times New Roman"/>
          <w:sz w:val="24"/>
          <w:szCs w:val="24"/>
        </w:rPr>
        <w:t xml:space="preserve"> a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konsolidovaných účetních výkazů, účetní závěrky</w:t>
      </w:r>
    </w:p>
    <w:p w14:paraId="54CBAD60" w14:textId="77777777"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71D49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Přístupy ke konsolidaci </w:t>
      </w:r>
    </w:p>
    <w:p w14:paraId="05BB3218" w14:textId="77777777"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Všeobecně uživatelský</w:t>
      </w:r>
    </w:p>
    <w:p w14:paraId="797D7B83" w14:textId="77777777"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Právo uživatelů účetních informací znát finanční pozici, výkonnost a změny ve finanční pozici za celou skupinu kapitálově propojených podniků – cílem konsolidace je vidět kapitálově propojené podniky jako jeden</w:t>
      </w:r>
    </w:p>
    <w:p w14:paraId="5DF844A7" w14:textId="77777777"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Vlastnický</w:t>
      </w:r>
    </w:p>
    <w:p w14:paraId="186EA272" w14:textId="77777777"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Zájem vlastníka znát finanční pozici, výkonnost a změny ve finanční pozici podniku, do něhož investoval, cílem konsolidace je doplnit informace o finančních investicích</w:t>
      </w:r>
    </w:p>
    <w:p w14:paraId="675AB8D7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109C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14:paraId="18F3F7DB" w14:textId="77777777" w:rsidR="00AE6468" w:rsidRPr="001A0755" w:rsidRDefault="005739D6" w:rsidP="00AC71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podnik, dceřiné a přidružené podniky za které se sestavuje konsolidovaná účetní závěrka </w:t>
      </w:r>
    </w:p>
    <w:p w14:paraId="62785576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D96EEA" wp14:editId="2980DA08">
            <wp:extent cx="457200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55278" b="20278"/>
                    <a:stretch/>
                  </pic:blipFill>
                  <pic:spPr bwMode="auto"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385F4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C5AC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1DC5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Mateřský podnik </w:t>
      </w:r>
    </w:p>
    <w:p w14:paraId="2B94D094" w14:textId="77777777"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14:paraId="07129895" w14:textId="77777777"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Vliv: </w:t>
      </w:r>
    </w:p>
    <w:p w14:paraId="6F74454C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Rozhodující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nebo provozování s více než 50 % hlasovacích práv (dle ČÚP nad 40 %)</w:t>
      </w:r>
    </w:p>
    <w:p w14:paraId="5A936526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Podstatný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s 20 – 50 % hlasovacích práv (dle ČÚP 20 – 40 %)</w:t>
      </w:r>
    </w:p>
    <w:p w14:paraId="639C5C69" w14:textId="77777777"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Menšinový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méně než 20 %  </w:t>
      </w:r>
    </w:p>
    <w:p w14:paraId="009220C9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5D12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28CD" w14:textId="77777777"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 xml:space="preserve">Dceřiný podnik </w:t>
      </w:r>
      <w:r w:rsidR="00AC7111">
        <w:rPr>
          <w:rFonts w:ascii="Times New Roman" w:hAnsi="Times New Roman" w:cs="Times New Roman"/>
          <w:sz w:val="24"/>
          <w:szCs w:val="24"/>
        </w:rPr>
        <w:t>- Subjekt,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rozhodující vliv </w:t>
      </w:r>
    </w:p>
    <w:p w14:paraId="28CCF45C" w14:textId="77777777"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Přidružený podnik</w:t>
      </w:r>
      <w:r w:rsidR="00AC7111">
        <w:rPr>
          <w:rFonts w:ascii="Times New Roman" w:hAnsi="Times New Roman" w:cs="Times New Roman"/>
          <w:sz w:val="24"/>
          <w:szCs w:val="24"/>
        </w:rPr>
        <w:t xml:space="preserve"> – subjekt,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podstatný vliv  </w:t>
      </w:r>
    </w:p>
    <w:p w14:paraId="59C73B3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A7B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0547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6C2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FB91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DCFE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Konsolidovaná účetní závěrka </w:t>
      </w:r>
    </w:p>
    <w:p w14:paraId="3FD1C4A8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rozvaha </w:t>
      </w:r>
    </w:p>
    <w:p w14:paraId="6D722656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výsledovka </w:t>
      </w:r>
    </w:p>
    <w:p w14:paraId="4F35B21E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Konsolidovaný přehled o</w:t>
      </w:r>
      <w:r w:rsidR="00E54283">
        <w:rPr>
          <w:rFonts w:ascii="Times New Roman" w:hAnsi="Times New Roman" w:cs="Times New Roman"/>
          <w:sz w:val="24"/>
          <w:szCs w:val="24"/>
        </w:rPr>
        <w:t xml:space="preserve"> peněžních tocích (cash-</w:t>
      </w:r>
      <w:proofErr w:type="spellStart"/>
      <w:r w:rsidR="00E5428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E5428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FF12EC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Konsolidovaný přehled o změnách vlastního kapitálu </w:t>
      </w:r>
    </w:p>
    <w:p w14:paraId="2985C266" w14:textId="77777777"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0B7F94A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9D17" w14:textId="77777777"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upravená příslušnými metodami konsolidace o ekonomické dopady podniků, ve kterých má mateřský podnik podíl </w:t>
      </w:r>
    </w:p>
    <w:p w14:paraId="39754DB4" w14:textId="77777777"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14:paraId="6432BDC4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FE12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A14C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Kategorizace konsolidačních skupin od roku 2016 </w:t>
      </w:r>
    </w:p>
    <w:p w14:paraId="16D1D99F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</w:p>
    <w:p w14:paraId="0B9669A7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245FEAAF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14:paraId="0EBB0C33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Střední skupina účetních jednotek</w:t>
      </w:r>
    </w:p>
    <w:p w14:paraId="38CFC516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15C8BE8D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5142EDBB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Velká skupina účetních jednotek </w:t>
      </w:r>
    </w:p>
    <w:p w14:paraId="0FA6F5DB" w14:textId="77777777"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Překročí 2 kritéria:</w:t>
      </w:r>
    </w:p>
    <w:p w14:paraId="13327AA6" w14:textId="77777777"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1297EC9A" w14:textId="77777777"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Malá skupina účetních jednotek nemá povinnost sestavit konsolidovanou účetní závěrku (mimo subjekty veřejného zájmu)</w:t>
      </w:r>
    </w:p>
    <w:p w14:paraId="695C8F8F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42F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17AF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6ED8F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57A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346D5" w14:textId="77777777"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účetní závěrka se sestavuje ke konci rozvahového dne konsolidující účetní jednotky </w:t>
      </w:r>
    </w:p>
    <w:p w14:paraId="5AE136D0" w14:textId="77777777"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14:paraId="0D00B6D0" w14:textId="77777777" w:rsidR="001A0755" w:rsidRP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1F69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14:paraId="020E056E" w14:textId="77777777" w:rsidR="00C134B3" w:rsidRPr="001A0755" w:rsidRDefault="005739D6" w:rsidP="00AC71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Plná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 </w:t>
      </w:r>
    </w:p>
    <w:p w14:paraId="6EF30920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 má rozhodující vliv v dceřiné společnosti </w:t>
      </w:r>
    </w:p>
    <w:p w14:paraId="7CB20B5B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V všech podniků konsolidačního celku) </w:t>
      </w:r>
    </w:p>
    <w:p w14:paraId="556AA735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Potřeba vyloučit vzájemné transakce</w:t>
      </w:r>
    </w:p>
    <w:p w14:paraId="779D6D8C" w14:textId="77777777"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Investice M v každém D podniku a podíl na VK v D</w:t>
      </w:r>
    </w:p>
    <w:p w14:paraId="6D809722" w14:textId="77777777"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Vnitroskupinové transakce</w:t>
      </w:r>
    </w:p>
    <w:p w14:paraId="7932D62E" w14:textId="77777777"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14:paraId="2E4F9308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582C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B67A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43913" w14:textId="77777777" w:rsidR="00C134B3" w:rsidRPr="001A0755" w:rsidRDefault="005739D6" w:rsidP="00AC71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Poměrná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</w:t>
      </w:r>
    </w:p>
    <w:p w14:paraId="423E6BB6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755">
        <w:rPr>
          <w:rFonts w:ascii="Times New Roman" w:hAnsi="Times New Roman" w:cs="Times New Roman"/>
          <w:sz w:val="24"/>
          <w:szCs w:val="24"/>
        </w:rPr>
        <w:t>Spoluovládání</w:t>
      </w:r>
      <w:proofErr w:type="spellEnd"/>
    </w:p>
    <w:p w14:paraId="6FB70ED7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14:paraId="5CC13342" w14:textId="77777777"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Ve výkazech zveřejní</w:t>
      </w:r>
    </w:p>
    <w:p w14:paraId="7AD84D34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Aktiva, která ovládá</w:t>
      </w:r>
    </w:p>
    <w:p w14:paraId="5716C91D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Závazky, které přebírá</w:t>
      </w:r>
    </w:p>
    <w:p w14:paraId="202E35E1" w14:textId="77777777"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14:paraId="27D5B223" w14:textId="77777777"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A16F" w14:textId="77777777" w:rsidR="00C134B3" w:rsidRPr="005739D6" w:rsidRDefault="005739D6" w:rsidP="00AC71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b/>
          <w:bCs/>
          <w:sz w:val="24"/>
          <w:szCs w:val="24"/>
        </w:rPr>
        <w:t>Ekvivalencí</w:t>
      </w:r>
      <w:r w:rsidRPr="00573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10C6B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Podstatný vliv</w:t>
      </w:r>
    </w:p>
    <w:p w14:paraId="15C650B2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14:paraId="74127ED3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 výsledovky je zahrnuto zvýšení / snížení hodnoty investice</w:t>
      </w:r>
    </w:p>
    <w:p w14:paraId="04984D68" w14:textId="77777777"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Úprava ostatních složek vlastního kapitálu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o takové vlivy, které neprošly výsledovkou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(např. aplikace fair </w:t>
      </w:r>
      <w:proofErr w:type="spellStart"/>
      <w:r w:rsidRPr="005739D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739D6">
        <w:rPr>
          <w:rFonts w:ascii="Times New Roman" w:hAnsi="Times New Roman" w:cs="Times New Roman"/>
          <w:sz w:val="24"/>
          <w:szCs w:val="24"/>
        </w:rPr>
        <w:t>)</w:t>
      </w:r>
    </w:p>
    <w:p w14:paraId="61DE3FDC" w14:textId="77777777" w:rsidR="00C134B3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14:paraId="2644B3CA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1032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konsolidaci </w:t>
      </w:r>
    </w:p>
    <w:p w14:paraId="2E241067" w14:textId="77777777" w:rsidR="005739D6" w:rsidRPr="005739D6" w:rsidRDefault="005739D6" w:rsidP="00AC711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přípravná etapa </w:t>
      </w:r>
    </w:p>
    <w:p w14:paraId="389608C6" w14:textId="77777777"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Zjištění, zda se bude sestavovat KÚZ </w:t>
      </w:r>
    </w:p>
    <w:p w14:paraId="6EDB6719" w14:textId="77777777"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14:paraId="720F1BBF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2. výpočtová etapa </w:t>
      </w:r>
    </w:p>
    <w:p w14:paraId="48A85D5B" w14:textId="77777777"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14:paraId="7E124658" w14:textId="77777777" w:rsidR="00C134B3" w:rsidRPr="005739D6" w:rsidRDefault="005739D6" w:rsidP="00AC7111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14:paraId="1E219974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B7CF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2A50" w14:textId="77777777"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 KÚZ se zachycují takové vztahy, které byly osobami konsolidačního celku realizovány mimo konsolidační celek </w:t>
      </w:r>
    </w:p>
    <w:p w14:paraId="4EE3F5AF" w14:textId="77777777"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Dochází k vyloučení:</w:t>
      </w:r>
    </w:p>
    <w:p w14:paraId="1A552460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Finanční investice – podílu v jiné společnosti </w:t>
      </w:r>
    </w:p>
    <w:p w14:paraId="4F613CA2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Vzájemných pohledávek a závazků </w:t>
      </w:r>
    </w:p>
    <w:p w14:paraId="605FF0CF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Nákup a prodej zásob, dlouhodobého majetku </w:t>
      </w:r>
    </w:p>
    <w:p w14:paraId="5BA62CDC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Přijaté a vyplácené dividendy</w:t>
      </w:r>
    </w:p>
    <w:p w14:paraId="1113D0D6" w14:textId="77777777"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Dary </w:t>
      </w:r>
    </w:p>
    <w:p w14:paraId="403F5E36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077F" w14:textId="77777777"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70B8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B3E0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75DB3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256B2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4CD1E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DEBD0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C6467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9516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86CBF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0A99D" w14:textId="77777777"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954B7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AUDIT V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A47576">
        <w:rPr>
          <w:rFonts w:ascii="Times New Roman" w:hAnsi="Times New Roman" w:cs="Times New Roman"/>
          <w:b/>
          <w:sz w:val="24"/>
          <w:szCs w:val="24"/>
          <w:u w:val="single"/>
        </w:rPr>
        <w:t>ÚČETNICTVÍ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3545C" w:rsidRPr="003A458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ke zkoušce, u zápočtu není)</w:t>
      </w:r>
      <w:r w:rsidR="001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B43F44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F351D" w14:textId="77777777" w:rsidR="00EB39C0" w:rsidRPr="00A47576" w:rsidRDefault="003950FF" w:rsidP="00AC71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bCs/>
          <w:sz w:val="24"/>
          <w:szCs w:val="24"/>
        </w:rPr>
        <w:t>Audit</w:t>
      </w:r>
      <w:r w:rsidRPr="00A47576">
        <w:rPr>
          <w:rFonts w:ascii="Times New Roman" w:hAnsi="Times New Roman" w:cs="Times New Roman"/>
          <w:sz w:val="24"/>
          <w:szCs w:val="24"/>
        </w:rPr>
        <w:t xml:space="preserve"> je disciplína, jejímž předmětem je pozorování určitých skutečností, shromažďování relevantních údajů … </w:t>
      </w:r>
    </w:p>
    <w:p w14:paraId="31A573E6" w14:textId="77777777" w:rsidR="00EB39C0" w:rsidRPr="00A47576" w:rsidRDefault="003950FF" w:rsidP="00AC71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Posláním a smyslem auditu účetní závěrky je vyjádřit názor nezávislé, kvalifikované osoby na věrohodnost účetní závěrky zveřejněné vedením účetní jednotky </w:t>
      </w:r>
    </w:p>
    <w:p w14:paraId="36CC2618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3B3D" w14:textId="77777777"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(statutární) audit </w:t>
      </w:r>
    </w:p>
    <w:p w14:paraId="78937FCE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zvýšení věrohodnosti účetních informací z účetních závěrek a výročních zpráv firem </w:t>
      </w:r>
    </w:p>
    <w:p w14:paraId="4D9AEA36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morální a preventivní působení proti vzniku chyb a podvodů </w:t>
      </w:r>
    </w:p>
    <w:p w14:paraId="4B17F481" w14:textId="77777777" w:rsidR="00EB39C0" w:rsidRP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audit je vykonáván externím subjektem např. auditorem, auditorskou firmou </w:t>
      </w:r>
    </w:p>
    <w:p w14:paraId="710BDF5D" w14:textId="77777777" w:rsidR="00A47576" w:rsidRDefault="003950FF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 xml:space="preserve">cílem externího auditu je vyjádřit nezávislý názor na auditovanou účetní závěrku a výroční zprávu </w:t>
      </w:r>
    </w:p>
    <w:p w14:paraId="6F84DF34" w14:textId="77777777" w:rsidR="00A47576" w:rsidRDefault="00A47576" w:rsidP="00AC71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výstupy externího auditu jsou veřejně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576">
        <w:rPr>
          <w:rFonts w:ascii="Times New Roman" w:hAnsi="Times New Roman" w:cs="Times New Roman"/>
          <w:sz w:val="24"/>
          <w:szCs w:val="24"/>
        </w:rPr>
        <w:t>dispozici</w:t>
      </w:r>
    </w:p>
    <w:p w14:paraId="0FC4CB55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936C7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účetní závěrky (externí audit) </w:t>
      </w:r>
    </w:p>
    <w:p w14:paraId="5B771AED" w14:textId="77777777"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je povinný pro: </w:t>
      </w:r>
    </w:p>
    <w:p w14:paraId="0350DD81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Velkou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jednotku (mimo vybrané účetní jednotky, které nejsou subjekty veřejného zájmu)</w:t>
      </w:r>
    </w:p>
    <w:p w14:paraId="504E447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Střední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jednotku </w:t>
      </w:r>
    </w:p>
    <w:p w14:paraId="65A4DE86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Malé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jednotky – překročení 1 (a.s. nebo svěřenský fond) nebo 2 kritérií k rozvahovému dni současného a předcházejícího období: </w:t>
      </w:r>
    </w:p>
    <w:p w14:paraId="00F996FF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40 000 000 Kč</w:t>
      </w:r>
    </w:p>
    <w:p w14:paraId="02225FB9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Obrat 80 000 000 Kč</w:t>
      </w:r>
    </w:p>
    <w:p w14:paraId="7BBF00B0" w14:textId="77777777" w:rsidR="00677157" w:rsidRPr="00582237" w:rsidRDefault="00582237" w:rsidP="00AC7111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Přepočtený počet zaměstnanců 50 </w:t>
      </w:r>
    </w:p>
    <w:p w14:paraId="698A6C6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b/>
          <w:bCs/>
          <w:sz w:val="24"/>
          <w:szCs w:val="24"/>
        </w:rPr>
        <w:t>Mikro</w:t>
      </w:r>
      <w:r w:rsidRPr="00582237">
        <w:rPr>
          <w:rFonts w:ascii="Times New Roman" w:hAnsi="Times New Roman" w:cs="Times New Roman"/>
          <w:sz w:val="24"/>
          <w:szCs w:val="24"/>
        </w:rPr>
        <w:t xml:space="preserve"> účetní jednotky – viz např. zákon č. 125/2008 Sb., o přeměnách obchodních společností a družstev </w:t>
      </w:r>
    </w:p>
    <w:p w14:paraId="7E6CFAA3" w14:textId="77777777" w:rsidR="00677157" w:rsidRPr="00582237" w:rsidRDefault="00582237" w:rsidP="00AC711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Účetní jednotky, kterým tuto povinnost stanovuje zvláštní právní předpis </w:t>
      </w:r>
    </w:p>
    <w:p w14:paraId="6022EDE4" w14:textId="77777777" w:rsidR="00E54283" w:rsidRPr="00A47576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1FEA" w14:textId="77777777" w:rsidR="00EB39C0" w:rsidRPr="00A47576" w:rsidRDefault="003950FF" w:rsidP="0086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b/>
          <w:bCs/>
          <w:sz w:val="24"/>
          <w:szCs w:val="24"/>
        </w:rPr>
        <w:t xml:space="preserve">Druhy výroků </w:t>
      </w:r>
      <w:r w:rsidRPr="00A47576">
        <w:rPr>
          <w:rFonts w:ascii="Times New Roman" w:hAnsi="Times New Roman" w:cs="Times New Roman"/>
          <w:sz w:val="24"/>
          <w:szCs w:val="24"/>
        </w:rPr>
        <w:t>auditora na předkládanou účetní závěrku</w:t>
      </w:r>
    </w:p>
    <w:p w14:paraId="0D8E36EB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Bez výhrad</w:t>
      </w:r>
    </w:p>
    <w:p w14:paraId="23DD7FDC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Bez výhrad se zdůrazněním skutečností</w:t>
      </w:r>
    </w:p>
    <w:p w14:paraId="037ECE07" w14:textId="77777777" w:rsidR="00EB39C0" w:rsidRPr="00A47576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S výhradou</w:t>
      </w:r>
    </w:p>
    <w:p w14:paraId="32B29160" w14:textId="77777777" w:rsidR="00B26D7C" w:rsidRDefault="003950FF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Záporný výrok</w:t>
      </w:r>
    </w:p>
    <w:p w14:paraId="077FD783" w14:textId="77777777" w:rsidR="00A47576" w:rsidRDefault="00A47576" w:rsidP="00AC711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Odmítnutí vydat výrok</w:t>
      </w:r>
    </w:p>
    <w:p w14:paraId="6E81A520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8A2E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auditorech </w:t>
      </w:r>
    </w:p>
    <w:p w14:paraId="267E4F83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zapracovává příslušné předpisy Evropských společenství, </w:t>
      </w:r>
    </w:p>
    <w:p w14:paraId="56BD151A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upravuje postavení a činnost statutárních auditorů, audit společností a asistentů auditora, </w:t>
      </w:r>
    </w:p>
    <w:p w14:paraId="2EDF6F59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podmínky, za nichž mohou poskytovat auditorské služby, </w:t>
      </w:r>
    </w:p>
    <w:p w14:paraId="4CBF6832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Komory auditorů ČR</w:t>
      </w:r>
      <w:r w:rsidRPr="00B26D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0D2F36" w14:textId="77777777" w:rsidR="00EB39C0" w:rsidRPr="00B26D7C" w:rsidRDefault="003950FF" w:rsidP="00AC71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 w:rsidRPr="00B26D7C">
        <w:rPr>
          <w:rFonts w:ascii="Times New Roman" w:hAnsi="Times New Roman" w:cs="Times New Roman"/>
          <w:b/>
          <w:bCs/>
          <w:sz w:val="24"/>
          <w:szCs w:val="24"/>
        </w:rPr>
        <w:t>Rady pro veřejný dohled nad auditem</w:t>
      </w:r>
      <w:r w:rsidRPr="00B26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91DC9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86276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4679" w14:textId="77777777" w:rsidR="008660B8" w:rsidRDefault="008660B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83E6B" w14:textId="77777777" w:rsidR="008660B8" w:rsidRDefault="008660B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9472E" w14:textId="77777777" w:rsidR="008660B8" w:rsidRDefault="008660B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F33A9" w14:textId="77777777" w:rsidR="008660B8" w:rsidRDefault="008660B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BB5A" w14:textId="77777777" w:rsidR="008660B8" w:rsidRDefault="008660B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D82D" w14:textId="77777777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Etika auditu, etický kodex </w:t>
      </w:r>
    </w:p>
    <w:p w14:paraId="48F21DE6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Zachování etických pravidel</w:t>
      </w:r>
    </w:p>
    <w:p w14:paraId="0B71DB99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Objektivita a pečlivý výkon</w:t>
      </w:r>
    </w:p>
    <w:p w14:paraId="2A02244C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Odborná kvalifikace</w:t>
      </w:r>
    </w:p>
    <w:p w14:paraId="2F37356D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Dodržování práva, účetních a auditorských směrnic</w:t>
      </w:r>
    </w:p>
    <w:p w14:paraId="74096AD0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Mlčenlivost (v současnosti modifikováno)</w:t>
      </w:r>
    </w:p>
    <w:p w14:paraId="2853B410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Propagace a získávání nových klientů</w:t>
      </w:r>
    </w:p>
    <w:p w14:paraId="2E2F7F17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Vztahy k ostatním účetním / auditorům</w:t>
      </w:r>
    </w:p>
    <w:p w14:paraId="6F2B4E73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Odměna za práci</w:t>
      </w:r>
    </w:p>
    <w:p w14:paraId="6B6D7B59" w14:textId="77777777" w:rsidR="00EB39C0" w:rsidRPr="00B26D7C" w:rsidRDefault="003950FF" w:rsidP="00AC711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7C">
        <w:rPr>
          <w:rFonts w:ascii="Times New Roman" w:hAnsi="Times New Roman" w:cs="Times New Roman"/>
          <w:sz w:val="24"/>
          <w:szCs w:val="24"/>
        </w:rPr>
        <w:t>Nezávislost</w:t>
      </w:r>
    </w:p>
    <w:p w14:paraId="622202FC" w14:textId="50FD69D4" w:rsidR="00B26D7C" w:rsidRDefault="00B26D7C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D2B1" w14:textId="77777777" w:rsidR="00A215B9" w:rsidRDefault="00A215B9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5B9" w:rsidSect="00C134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860B" w14:textId="77777777" w:rsidR="00A47576" w:rsidRDefault="00A47576" w:rsidP="00A47576">
      <w:pPr>
        <w:spacing w:after="0" w:line="240" w:lineRule="auto"/>
      </w:pPr>
      <w:r>
        <w:separator/>
      </w:r>
    </w:p>
  </w:endnote>
  <w:endnote w:type="continuationSeparator" w:id="0">
    <w:p w14:paraId="6342D4D7" w14:textId="77777777" w:rsidR="00A47576" w:rsidRDefault="00A47576" w:rsidP="00A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81"/>
      <w:docPartObj>
        <w:docPartGallery w:val="Page Numbers (Bottom of Page)"/>
        <w:docPartUnique/>
      </w:docPartObj>
    </w:sdtPr>
    <w:sdtEndPr/>
    <w:sdtContent>
      <w:p w14:paraId="1DBF2ED4" w14:textId="77777777" w:rsidR="00A47576" w:rsidRDefault="008660B8">
        <w:pPr>
          <w:pStyle w:val="Zpat"/>
        </w:pPr>
        <w:r>
          <w:rPr>
            <w:noProof/>
            <w:lang w:eastAsia="zh-TW"/>
          </w:rPr>
          <w:pict w14:anchorId="77D91168"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14:paraId="5D7DAC6E" w14:textId="77777777" w:rsidR="00A47576" w:rsidRDefault="005F1C8B">
                      <w:pPr>
                        <w:pStyle w:val="Zpat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660B8" w:rsidRPr="008660B8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31E35" w14:textId="77777777" w:rsidR="00A47576" w:rsidRDefault="00A47576" w:rsidP="00A47576">
      <w:pPr>
        <w:spacing w:after="0" w:line="240" w:lineRule="auto"/>
      </w:pPr>
      <w:r>
        <w:separator/>
      </w:r>
    </w:p>
  </w:footnote>
  <w:footnote w:type="continuationSeparator" w:id="0">
    <w:p w14:paraId="5581273D" w14:textId="77777777" w:rsidR="00A47576" w:rsidRDefault="00A47576" w:rsidP="00A4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D1"/>
    <w:multiLevelType w:val="hybridMultilevel"/>
    <w:tmpl w:val="66589730"/>
    <w:lvl w:ilvl="0" w:tplc="92C62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82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8A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DC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5D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8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0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C8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7BC0"/>
    <w:multiLevelType w:val="hybridMultilevel"/>
    <w:tmpl w:val="7F9E3110"/>
    <w:lvl w:ilvl="0" w:tplc="7FD0C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2D9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F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2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498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9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C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6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F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04D43"/>
    <w:multiLevelType w:val="hybridMultilevel"/>
    <w:tmpl w:val="8C1E079E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68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3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6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42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3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A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D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ED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B0147"/>
    <w:multiLevelType w:val="hybridMultilevel"/>
    <w:tmpl w:val="4CEC5E90"/>
    <w:lvl w:ilvl="0" w:tplc="1B1A0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7D92">
      <w:start w:val="1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5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D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0D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AF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D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48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B0EF1"/>
    <w:multiLevelType w:val="hybridMultilevel"/>
    <w:tmpl w:val="D16E2A30"/>
    <w:lvl w:ilvl="0" w:tplc="CC66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1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D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D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A5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66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B8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23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D268E"/>
    <w:multiLevelType w:val="hybridMultilevel"/>
    <w:tmpl w:val="ABE01CAE"/>
    <w:lvl w:ilvl="0" w:tplc="B79C4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5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9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A1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4A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27F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4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2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4CC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E741E"/>
    <w:multiLevelType w:val="hybridMultilevel"/>
    <w:tmpl w:val="0088C0A6"/>
    <w:lvl w:ilvl="0" w:tplc="59FA6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D3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2A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2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C9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B5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A3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9371CD"/>
    <w:multiLevelType w:val="hybridMultilevel"/>
    <w:tmpl w:val="4F10A0C6"/>
    <w:lvl w:ilvl="0" w:tplc="58A05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574">
      <w:start w:val="2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6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8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E7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3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299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36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9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901F8"/>
    <w:multiLevelType w:val="hybridMultilevel"/>
    <w:tmpl w:val="880246AA"/>
    <w:lvl w:ilvl="0" w:tplc="7D549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A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7F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B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A99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49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A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88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F6DCE"/>
    <w:multiLevelType w:val="hybridMultilevel"/>
    <w:tmpl w:val="6E1EE114"/>
    <w:lvl w:ilvl="0" w:tplc="4346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8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ED0DF0"/>
    <w:multiLevelType w:val="hybridMultilevel"/>
    <w:tmpl w:val="D4007D60"/>
    <w:lvl w:ilvl="0" w:tplc="3C62EB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C68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CC4A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0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CF3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C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1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80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1224A"/>
    <w:multiLevelType w:val="hybridMultilevel"/>
    <w:tmpl w:val="4218E212"/>
    <w:lvl w:ilvl="0" w:tplc="5C06A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5BDE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7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F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9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CD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CD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7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C076A"/>
    <w:multiLevelType w:val="hybridMultilevel"/>
    <w:tmpl w:val="46301ED8"/>
    <w:lvl w:ilvl="0" w:tplc="B6382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8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04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0B9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6A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2E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43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CD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4B17"/>
    <w:multiLevelType w:val="hybridMultilevel"/>
    <w:tmpl w:val="F1EA4F46"/>
    <w:lvl w:ilvl="0" w:tplc="9F587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43AAC">
      <w:start w:val="9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06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B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3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A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2B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20C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65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4643"/>
    <w:multiLevelType w:val="hybridMultilevel"/>
    <w:tmpl w:val="95C8C868"/>
    <w:lvl w:ilvl="0" w:tplc="E3ACF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85C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57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D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8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5A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A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A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4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270E45"/>
    <w:multiLevelType w:val="hybridMultilevel"/>
    <w:tmpl w:val="42866F8A"/>
    <w:lvl w:ilvl="0" w:tplc="6A909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4FA2">
      <w:start w:val="53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671BE">
      <w:start w:val="53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C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A1A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EB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B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9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A1D1F"/>
    <w:multiLevelType w:val="hybridMultilevel"/>
    <w:tmpl w:val="EB26CDE4"/>
    <w:lvl w:ilvl="0" w:tplc="22AEE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2FFEA">
      <w:start w:val="127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C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0C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5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80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93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83520"/>
    <w:multiLevelType w:val="hybridMultilevel"/>
    <w:tmpl w:val="5C361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6F14"/>
    <w:multiLevelType w:val="hybridMultilevel"/>
    <w:tmpl w:val="52F01658"/>
    <w:lvl w:ilvl="0" w:tplc="7272D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2C3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3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1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08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0A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CB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0B7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A2A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569A8"/>
    <w:multiLevelType w:val="hybridMultilevel"/>
    <w:tmpl w:val="5F443630"/>
    <w:lvl w:ilvl="0" w:tplc="3E1AF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2BD6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0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8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EC3E65"/>
    <w:multiLevelType w:val="hybridMultilevel"/>
    <w:tmpl w:val="F4E23382"/>
    <w:lvl w:ilvl="0" w:tplc="79A8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C76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4447B3"/>
    <w:multiLevelType w:val="hybridMultilevel"/>
    <w:tmpl w:val="9EC0C2CA"/>
    <w:lvl w:ilvl="0" w:tplc="34D8A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7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E2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27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A3F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8D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5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9B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60F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D40FE"/>
    <w:multiLevelType w:val="hybridMultilevel"/>
    <w:tmpl w:val="3D485CD0"/>
    <w:lvl w:ilvl="0" w:tplc="F80CA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22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45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2F6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FE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9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69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E21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E5A3B"/>
    <w:multiLevelType w:val="hybridMultilevel"/>
    <w:tmpl w:val="8CBA649E"/>
    <w:lvl w:ilvl="0" w:tplc="8B7A4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9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1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4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C5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68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CA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2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C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91921"/>
    <w:multiLevelType w:val="hybridMultilevel"/>
    <w:tmpl w:val="6F9AD682"/>
    <w:lvl w:ilvl="0" w:tplc="C97C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241FA">
      <w:start w:val="5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83B18">
      <w:start w:val="57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E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46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8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2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23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8D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C3F12"/>
    <w:multiLevelType w:val="hybridMultilevel"/>
    <w:tmpl w:val="C18A7F14"/>
    <w:lvl w:ilvl="0" w:tplc="86D4F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2C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AD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4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62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2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25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A5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8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4014D"/>
    <w:multiLevelType w:val="hybridMultilevel"/>
    <w:tmpl w:val="14B6EA6E"/>
    <w:lvl w:ilvl="0" w:tplc="1CCC2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665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4D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9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2A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2F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C0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EE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F2DE8"/>
    <w:multiLevelType w:val="hybridMultilevel"/>
    <w:tmpl w:val="AE8A886C"/>
    <w:lvl w:ilvl="0" w:tplc="108E6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26AC2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9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E5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AF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1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26D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724CA"/>
    <w:multiLevelType w:val="hybridMultilevel"/>
    <w:tmpl w:val="0C7AF2E6"/>
    <w:lvl w:ilvl="0" w:tplc="E27E7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9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EF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2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C2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D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27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A0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9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E44B5C"/>
    <w:multiLevelType w:val="hybridMultilevel"/>
    <w:tmpl w:val="EBA49956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048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CA1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1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1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01B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26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60755"/>
    <w:multiLevelType w:val="hybridMultilevel"/>
    <w:tmpl w:val="CF3CCA78"/>
    <w:lvl w:ilvl="0" w:tplc="EE1A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E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B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A1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E6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B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05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F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9D0802"/>
    <w:multiLevelType w:val="hybridMultilevel"/>
    <w:tmpl w:val="C2141658"/>
    <w:lvl w:ilvl="0" w:tplc="93DC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F23240"/>
    <w:multiLevelType w:val="hybridMultilevel"/>
    <w:tmpl w:val="07C8CE5E"/>
    <w:lvl w:ilvl="0" w:tplc="7D48B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E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411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F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C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67E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0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E3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8D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B7A38"/>
    <w:multiLevelType w:val="hybridMultilevel"/>
    <w:tmpl w:val="FE5C9440"/>
    <w:lvl w:ilvl="0" w:tplc="DA4E6E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F2B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738E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7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C2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63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D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881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2F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D1364E"/>
    <w:multiLevelType w:val="hybridMultilevel"/>
    <w:tmpl w:val="0B52887A"/>
    <w:lvl w:ilvl="0" w:tplc="514A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4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0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6"/>
  </w:num>
  <w:num w:numId="5">
    <w:abstractNumId w:val="28"/>
  </w:num>
  <w:num w:numId="6">
    <w:abstractNumId w:val="1"/>
  </w:num>
  <w:num w:numId="7">
    <w:abstractNumId w:val="5"/>
  </w:num>
  <w:num w:numId="8">
    <w:abstractNumId w:val="35"/>
  </w:num>
  <w:num w:numId="9">
    <w:abstractNumId w:val="3"/>
  </w:num>
  <w:num w:numId="10">
    <w:abstractNumId w:val="29"/>
  </w:num>
  <w:num w:numId="11">
    <w:abstractNumId w:val="10"/>
  </w:num>
  <w:num w:numId="12">
    <w:abstractNumId w:val="34"/>
  </w:num>
  <w:num w:numId="13">
    <w:abstractNumId w:val="11"/>
  </w:num>
  <w:num w:numId="14">
    <w:abstractNumId w:val="15"/>
  </w:num>
  <w:num w:numId="15">
    <w:abstractNumId w:val="6"/>
  </w:num>
  <w:num w:numId="16">
    <w:abstractNumId w:val="18"/>
  </w:num>
  <w:num w:numId="17">
    <w:abstractNumId w:val="21"/>
  </w:num>
  <w:num w:numId="18">
    <w:abstractNumId w:val="14"/>
  </w:num>
  <w:num w:numId="19">
    <w:abstractNumId w:val="27"/>
  </w:num>
  <w:num w:numId="20">
    <w:abstractNumId w:val="8"/>
  </w:num>
  <w:num w:numId="21">
    <w:abstractNumId w:val="12"/>
  </w:num>
  <w:num w:numId="22">
    <w:abstractNumId w:val="19"/>
  </w:num>
  <w:num w:numId="23">
    <w:abstractNumId w:val="32"/>
  </w:num>
  <w:num w:numId="24">
    <w:abstractNumId w:val="9"/>
  </w:num>
  <w:num w:numId="25">
    <w:abstractNumId w:val="20"/>
  </w:num>
  <w:num w:numId="26">
    <w:abstractNumId w:val="33"/>
  </w:num>
  <w:num w:numId="27">
    <w:abstractNumId w:val="22"/>
  </w:num>
  <w:num w:numId="28">
    <w:abstractNumId w:val="30"/>
  </w:num>
  <w:num w:numId="29">
    <w:abstractNumId w:val="4"/>
  </w:num>
  <w:num w:numId="30">
    <w:abstractNumId w:val="17"/>
  </w:num>
  <w:num w:numId="31">
    <w:abstractNumId w:val="0"/>
  </w:num>
  <w:num w:numId="32">
    <w:abstractNumId w:val="13"/>
  </w:num>
  <w:num w:numId="33">
    <w:abstractNumId w:val="24"/>
  </w:num>
  <w:num w:numId="34">
    <w:abstractNumId w:val="25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468"/>
    <w:rsid w:val="0013545C"/>
    <w:rsid w:val="001A0755"/>
    <w:rsid w:val="001C15A7"/>
    <w:rsid w:val="001F26A5"/>
    <w:rsid w:val="001F673B"/>
    <w:rsid w:val="00390635"/>
    <w:rsid w:val="003950FF"/>
    <w:rsid w:val="003A458A"/>
    <w:rsid w:val="005739D6"/>
    <w:rsid w:val="00582237"/>
    <w:rsid w:val="005F1C8B"/>
    <w:rsid w:val="00677157"/>
    <w:rsid w:val="008660B8"/>
    <w:rsid w:val="008B3A0E"/>
    <w:rsid w:val="00A215B9"/>
    <w:rsid w:val="00A47576"/>
    <w:rsid w:val="00AC7111"/>
    <w:rsid w:val="00AE6468"/>
    <w:rsid w:val="00B26D7C"/>
    <w:rsid w:val="00C134B3"/>
    <w:rsid w:val="00E54283"/>
    <w:rsid w:val="00E71C21"/>
    <w:rsid w:val="00E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6F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3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576"/>
  </w:style>
  <w:style w:type="paragraph" w:styleId="Zpat">
    <w:name w:val="footer"/>
    <w:basedOn w:val="Normln"/>
    <w:link w:val="ZpatChar"/>
    <w:uiPriority w:val="99"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0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6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4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01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125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3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8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7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67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2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9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2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2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68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1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0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0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49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3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07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6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3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68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29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713E-817C-481F-B8B9-66B5D62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Michal Krajňák</cp:lastModifiedBy>
  <cp:revision>16</cp:revision>
  <dcterms:created xsi:type="dcterms:W3CDTF">2012-12-10T10:17:00Z</dcterms:created>
  <dcterms:modified xsi:type="dcterms:W3CDTF">2024-01-03T07:48:00Z</dcterms:modified>
</cp:coreProperties>
</file>