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3E609" w14:textId="77777777" w:rsidR="00390635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45C">
        <w:rPr>
          <w:rFonts w:ascii="Times New Roman" w:hAnsi="Times New Roman" w:cs="Times New Roman"/>
          <w:b/>
          <w:bCs/>
          <w:sz w:val="24"/>
          <w:szCs w:val="24"/>
          <w:u w:val="single"/>
        </w:rPr>
        <w:t>KONSOLIDOVANÁ účetní závěrka</w:t>
      </w:r>
      <w:r w:rsidR="0013545C">
        <w:rPr>
          <w:rFonts w:ascii="Times New Roman" w:hAnsi="Times New Roman" w:cs="Times New Roman"/>
          <w:b/>
          <w:bCs/>
          <w:sz w:val="24"/>
          <w:szCs w:val="24"/>
        </w:rPr>
        <w:t xml:space="preserve"> (ke zkoušc</w:t>
      </w:r>
      <w:bookmarkStart w:id="0" w:name="_GoBack"/>
      <w:bookmarkEnd w:id="0"/>
      <w:r w:rsidR="0013545C">
        <w:rPr>
          <w:rFonts w:ascii="Times New Roman" w:hAnsi="Times New Roman" w:cs="Times New Roman"/>
          <w:b/>
          <w:bCs/>
          <w:sz w:val="24"/>
          <w:szCs w:val="24"/>
        </w:rPr>
        <w:t xml:space="preserve">e, </w:t>
      </w:r>
      <w:r w:rsidR="0013545C" w:rsidRPr="00E542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 zápočtu není</w:t>
      </w:r>
      <w:r w:rsidR="0013545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6DFC99B2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124DF" w14:textId="77777777" w:rsidR="00C134B3" w:rsidRPr="00AE6468" w:rsidRDefault="005739D6" w:rsidP="00AC7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Konsolidace</w:t>
      </w:r>
      <w:r w:rsidRPr="00AE6468">
        <w:rPr>
          <w:rFonts w:ascii="Times New Roman" w:hAnsi="Times New Roman" w:cs="Times New Roman"/>
          <w:sz w:val="24"/>
          <w:szCs w:val="24"/>
        </w:rPr>
        <w:t xml:space="preserve"> znamená upevnění, ustálení, urovnání</w:t>
      </w:r>
    </w:p>
    <w:p w14:paraId="5710455E" w14:textId="77777777" w:rsidR="00C134B3" w:rsidRPr="00AE6468" w:rsidRDefault="005739D6" w:rsidP="00AC7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>Zásada přednost obsahu před formou - účetnictví zobrazuje realitu bez ohledu na (právní) formu např. v důsledku existence kapitálově (i jinak) propojených společností</w:t>
      </w:r>
    </w:p>
    <w:p w14:paraId="2642167E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5B677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Východiska konsolidace </w:t>
      </w:r>
    </w:p>
    <w:p w14:paraId="6915D323" w14:textId="77777777"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>Strategické pod</w:t>
      </w:r>
      <w:r w:rsidR="001A0755">
        <w:rPr>
          <w:rFonts w:ascii="Times New Roman" w:hAnsi="Times New Roman" w:cs="Times New Roman"/>
          <w:sz w:val="24"/>
          <w:szCs w:val="24"/>
        </w:rPr>
        <w:t xml:space="preserve">íly (investice) mateřské firmy </w:t>
      </w:r>
      <w:r w:rsidRPr="00AE6468">
        <w:rPr>
          <w:rFonts w:ascii="Times New Roman" w:hAnsi="Times New Roman" w:cs="Times New Roman"/>
          <w:sz w:val="24"/>
          <w:szCs w:val="24"/>
        </w:rPr>
        <w:t>(M) do dceřiné firmy (D)</w:t>
      </w:r>
    </w:p>
    <w:p w14:paraId="0551D2BD" w14:textId="77777777"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>Uživatel nechce vědět pouze kolik bylo investováno, ale také do kterých podniků, jaká aktiva mateřská firma kontroluje, jaký vliv má investice na finanční pozici apod.</w:t>
      </w:r>
    </w:p>
    <w:p w14:paraId="2F0E5B27" w14:textId="77777777"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 xml:space="preserve">Existence tzv. </w:t>
      </w: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konsolidačního celku</w:t>
      </w:r>
      <w:r w:rsidRPr="00AE6468">
        <w:rPr>
          <w:rFonts w:ascii="Times New Roman" w:hAnsi="Times New Roman" w:cs="Times New Roman"/>
          <w:sz w:val="24"/>
          <w:szCs w:val="24"/>
        </w:rPr>
        <w:t xml:space="preserve"> a </w:t>
      </w: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konsolidovaných účetních výkazů, účetní závěrky</w:t>
      </w:r>
    </w:p>
    <w:p w14:paraId="54CBAD60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71D49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Přístupy ke konsolidaci </w:t>
      </w:r>
    </w:p>
    <w:p w14:paraId="05BB3218" w14:textId="77777777" w:rsidR="00C134B3" w:rsidRPr="001A0755" w:rsidRDefault="005739D6" w:rsidP="00AC71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Všeobecně uživatelský</w:t>
      </w:r>
    </w:p>
    <w:p w14:paraId="797D7B83" w14:textId="77777777" w:rsidR="00C134B3" w:rsidRPr="001A0755" w:rsidRDefault="005739D6" w:rsidP="00AC711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Právo uživatelů účetních informací znát finanční pozici, výkonnost a změny ve finanční pozici za celou skupinu kapitálově propojených podniků – cílem konsolidace je vidět kapitálově propojené podniky jako jeden</w:t>
      </w:r>
    </w:p>
    <w:p w14:paraId="5DF844A7" w14:textId="77777777" w:rsidR="00C134B3" w:rsidRPr="001A0755" w:rsidRDefault="005739D6" w:rsidP="00AC71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Vlastnický</w:t>
      </w:r>
    </w:p>
    <w:p w14:paraId="186EA272" w14:textId="77777777" w:rsidR="00C134B3" w:rsidRPr="001A0755" w:rsidRDefault="005739D6" w:rsidP="00AC711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Zájem vlastníka znát finanční pozici, výkonnost a změny ve finanční pozici podniku, do něhož investoval, cílem konsolidace je doplnit informace o finančních investicích</w:t>
      </w:r>
    </w:p>
    <w:p w14:paraId="675AB8D7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2109C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Konsolidační celek </w:t>
      </w:r>
    </w:p>
    <w:p w14:paraId="18F3F7DB" w14:textId="77777777" w:rsidR="00AE6468" w:rsidRPr="001A0755" w:rsidRDefault="005739D6" w:rsidP="00AC71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Mateřský podnik, dceřiné a přidružené podniky za které se sestavuje konsolidovaná účetní závěrka </w:t>
      </w:r>
    </w:p>
    <w:p w14:paraId="62785576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DD96EEA" wp14:editId="2980DA08">
            <wp:extent cx="4572000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55278" b="20278"/>
                    <a:stretch/>
                  </pic:blipFill>
                  <pic:spPr bwMode="auto">
                    <a:xfrm>
                      <a:off x="0" y="0"/>
                      <a:ext cx="45720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385F4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6C5AC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A1DC5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Mateřský podnik </w:t>
      </w:r>
    </w:p>
    <w:p w14:paraId="2B94D094" w14:textId="77777777" w:rsidR="00C134B3" w:rsidRPr="001A0755" w:rsidRDefault="005739D6" w:rsidP="00AC71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Podnik uplatňující vliv (kontrolu) v jiném podniku </w:t>
      </w:r>
    </w:p>
    <w:p w14:paraId="07129895" w14:textId="77777777" w:rsidR="00C134B3" w:rsidRPr="001A0755" w:rsidRDefault="005739D6" w:rsidP="00AC71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Vliv: </w:t>
      </w:r>
    </w:p>
    <w:p w14:paraId="6F74454C" w14:textId="77777777"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Rozhodující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vliv na řízení nebo provozování s více než 50 % hlasovacích práv (dle ČÚP nad 40 %)</w:t>
      </w:r>
    </w:p>
    <w:p w14:paraId="5A936526" w14:textId="77777777"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Podstatný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vliv na řízení s 20 – 50 % hlasovacích práv (dle ČÚP 20 – 40 %)</w:t>
      </w:r>
    </w:p>
    <w:p w14:paraId="639C5C69" w14:textId="77777777"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Menšinový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méně než 20 %  </w:t>
      </w:r>
    </w:p>
    <w:p w14:paraId="009220C9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5D12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F28CD" w14:textId="77777777" w:rsidR="00C134B3" w:rsidRPr="001A0755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 xml:space="preserve">Dceřiný podnik </w:t>
      </w:r>
      <w:r w:rsidR="00AC7111">
        <w:rPr>
          <w:rFonts w:ascii="Times New Roman" w:hAnsi="Times New Roman" w:cs="Times New Roman"/>
          <w:sz w:val="24"/>
          <w:szCs w:val="24"/>
        </w:rPr>
        <w:t>- Subjekt, ve které</w:t>
      </w:r>
      <w:r w:rsidRPr="001A0755">
        <w:rPr>
          <w:rFonts w:ascii="Times New Roman" w:hAnsi="Times New Roman" w:cs="Times New Roman"/>
          <w:sz w:val="24"/>
          <w:szCs w:val="24"/>
        </w:rPr>
        <w:t xml:space="preserve">m jiný podnik vykonává rozhodující vliv </w:t>
      </w:r>
    </w:p>
    <w:p w14:paraId="28CCF45C" w14:textId="77777777" w:rsidR="00C134B3" w:rsidRPr="001A0755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Přidružený podnik</w:t>
      </w:r>
      <w:r w:rsidR="00AC7111">
        <w:rPr>
          <w:rFonts w:ascii="Times New Roman" w:hAnsi="Times New Roman" w:cs="Times New Roman"/>
          <w:sz w:val="24"/>
          <w:szCs w:val="24"/>
        </w:rPr>
        <w:t xml:space="preserve"> – subjekt, ve které</w:t>
      </w:r>
      <w:r w:rsidRPr="001A0755">
        <w:rPr>
          <w:rFonts w:ascii="Times New Roman" w:hAnsi="Times New Roman" w:cs="Times New Roman"/>
          <w:sz w:val="24"/>
          <w:szCs w:val="24"/>
        </w:rPr>
        <w:t xml:space="preserve">m jiný podnik vykonává podstatný vliv  </w:t>
      </w:r>
    </w:p>
    <w:p w14:paraId="59C73B3E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A7BE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80547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F6C2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FB91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DCFE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Konsolidovaná účetní závěrka </w:t>
      </w:r>
    </w:p>
    <w:p w14:paraId="3FD1C4A8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rozvaha </w:t>
      </w:r>
    </w:p>
    <w:p w14:paraId="6D722656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výsledovka </w:t>
      </w:r>
    </w:p>
    <w:p w14:paraId="4F35B21E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Konsolidovaný přehled o</w:t>
      </w:r>
      <w:r w:rsidR="00E54283">
        <w:rPr>
          <w:rFonts w:ascii="Times New Roman" w:hAnsi="Times New Roman" w:cs="Times New Roman"/>
          <w:sz w:val="24"/>
          <w:szCs w:val="24"/>
        </w:rPr>
        <w:t xml:space="preserve"> peněžních tocích (cash-</w:t>
      </w:r>
      <w:proofErr w:type="spellStart"/>
      <w:r w:rsidR="00E54283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E5428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FF12EC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Konsolidovaný přehled o změnách vlastního kapitálu </w:t>
      </w:r>
    </w:p>
    <w:p w14:paraId="2985C266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0B7F94A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69D17" w14:textId="77777777" w:rsidR="00C134B3" w:rsidRPr="001A0755" w:rsidRDefault="005739D6" w:rsidP="00AC71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Účetní závěrka upravená příslušnými metodami konsolidace o ekonomické dopady podniků, ve kterých má mateřský podnik podíl </w:t>
      </w:r>
    </w:p>
    <w:p w14:paraId="39754DB4" w14:textId="77777777" w:rsidR="00C134B3" w:rsidRPr="001A0755" w:rsidRDefault="005739D6" w:rsidP="00AC71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Účetní závěrka sestavená za celou skupinu takovým způsobem, jako by šlo o jediný podnik </w:t>
      </w:r>
    </w:p>
    <w:p w14:paraId="6432BDC4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6FE12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DA14C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Kategorizace konsolidačních skupin od roku 2016 </w:t>
      </w:r>
    </w:p>
    <w:p w14:paraId="16D1D99F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Malá skupina účetních jednotek </w:t>
      </w:r>
    </w:p>
    <w:p w14:paraId="0B9669A7" w14:textId="77777777"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245FEAAF" w14:textId="77777777"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Aktiva 100 000 000, obrat 200 000 000, průměrný počet zaměstnanců 50 </w:t>
      </w:r>
    </w:p>
    <w:p w14:paraId="0EBB0C33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Střední skupina účetních jednotek</w:t>
      </w:r>
    </w:p>
    <w:p w14:paraId="38CFC516" w14:textId="77777777"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15C8BE8D" w14:textId="77777777"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5142EDBB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Velká skupina účetních jednotek </w:t>
      </w:r>
    </w:p>
    <w:p w14:paraId="0FA6F5DB" w14:textId="77777777"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Překročí 2 kritéria:</w:t>
      </w:r>
    </w:p>
    <w:p w14:paraId="13327AA6" w14:textId="77777777"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1297EC9A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Malá skupina účetních jednotek nemá povinnost sestavit konsolidovanou účetní závěrku (mimo subjekty veřejného zájmu)</w:t>
      </w:r>
    </w:p>
    <w:p w14:paraId="695C8F8F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42F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7AF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6ED8F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457A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346D5" w14:textId="77777777" w:rsidR="00C134B3" w:rsidRPr="001A0755" w:rsidRDefault="005739D6" w:rsidP="00AC71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účetní závěrka se sestavuje ke konci rozvahového dne konsolidující účetní jednotky </w:t>
      </w:r>
    </w:p>
    <w:p w14:paraId="5AE136D0" w14:textId="77777777" w:rsidR="00C134B3" w:rsidRPr="001A0755" w:rsidRDefault="005739D6" w:rsidP="00AC71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délka účetního období při konsolidaci účetní závěrky musí být stejná </w:t>
      </w:r>
    </w:p>
    <w:p w14:paraId="0D00B6D0" w14:textId="77777777" w:rsidR="001A0755" w:rsidRP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F69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konsolidace </w:t>
      </w:r>
    </w:p>
    <w:p w14:paraId="020E056E" w14:textId="77777777" w:rsidR="00C134B3" w:rsidRPr="001A0755" w:rsidRDefault="005739D6" w:rsidP="00AC71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Plná</w:t>
      </w:r>
      <w:r w:rsidRPr="001A0755">
        <w:rPr>
          <w:rFonts w:ascii="Times New Roman" w:hAnsi="Times New Roman" w:cs="Times New Roman"/>
          <w:sz w:val="24"/>
          <w:szCs w:val="24"/>
        </w:rPr>
        <w:t xml:space="preserve"> konsolidace </w:t>
      </w:r>
    </w:p>
    <w:p w14:paraId="6EF30920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Mateřský podnik má rozhodující vliv v dceřiné společnosti </w:t>
      </w:r>
    </w:p>
    <w:p w14:paraId="7CB20B5B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položky rozvahy a výsledovky ovládaných osob v plné výši do rozvahy a výsledovky konsolidující účetní jednotky (sčítají se shodné položky A, Z, VK, N, V všech podniků konsolidačního celku) </w:t>
      </w:r>
    </w:p>
    <w:p w14:paraId="556AA735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Potřeba vyloučit vzájemné transakce</w:t>
      </w:r>
    </w:p>
    <w:p w14:paraId="779D6D8C" w14:textId="77777777" w:rsidR="00C134B3" w:rsidRPr="001A0755" w:rsidRDefault="005739D6" w:rsidP="00AC7111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Investice M v každém D podniku a podíl na VK v D</w:t>
      </w:r>
    </w:p>
    <w:p w14:paraId="6D809722" w14:textId="77777777" w:rsidR="00C134B3" w:rsidRPr="001A0755" w:rsidRDefault="005739D6" w:rsidP="00AC7111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Vnitroskupinové transakce</w:t>
      </w:r>
    </w:p>
    <w:p w14:paraId="7932D62E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Zveřejnění podílu menšinových akcionářů – specifický řádek VK v rozvaze</w:t>
      </w:r>
    </w:p>
    <w:p w14:paraId="2E4F930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8582C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67A6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43913" w14:textId="77777777" w:rsidR="00C134B3" w:rsidRPr="001A0755" w:rsidRDefault="005739D6" w:rsidP="00AC71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lastRenderedPageBreak/>
        <w:t>Poměrná</w:t>
      </w:r>
      <w:r w:rsidRPr="001A0755">
        <w:rPr>
          <w:rFonts w:ascii="Times New Roman" w:hAnsi="Times New Roman" w:cs="Times New Roman"/>
          <w:sz w:val="24"/>
          <w:szCs w:val="24"/>
        </w:rPr>
        <w:t xml:space="preserve"> konsolidace</w:t>
      </w:r>
    </w:p>
    <w:p w14:paraId="423E6BB6" w14:textId="77777777"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755">
        <w:rPr>
          <w:rFonts w:ascii="Times New Roman" w:hAnsi="Times New Roman" w:cs="Times New Roman"/>
          <w:sz w:val="24"/>
          <w:szCs w:val="24"/>
        </w:rPr>
        <w:t>Spoluovládání</w:t>
      </w:r>
      <w:proofErr w:type="spellEnd"/>
    </w:p>
    <w:p w14:paraId="6FB70ED7" w14:textId="77777777"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položky rozvahy a výsledovky ve výši podílu konsolidující účetní jednotky na základním kapitálu ovládané osoby </w:t>
      </w:r>
    </w:p>
    <w:p w14:paraId="5CC13342" w14:textId="77777777"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Ve výkazech zveřejní</w:t>
      </w:r>
    </w:p>
    <w:p w14:paraId="7AD84D34" w14:textId="77777777"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Aktiva, která ovládá</w:t>
      </w:r>
    </w:p>
    <w:p w14:paraId="5716C91D" w14:textId="77777777"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Závazky, které přebírá</w:t>
      </w:r>
    </w:p>
    <w:p w14:paraId="202E35E1" w14:textId="77777777"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Náklady, které plynou ze spol. podnikání a podíl na výnosech ze spol. podnikání</w:t>
      </w:r>
    </w:p>
    <w:p w14:paraId="27D5B223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FA16F" w14:textId="77777777" w:rsidR="00C134B3" w:rsidRPr="005739D6" w:rsidRDefault="005739D6" w:rsidP="00AC71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b/>
          <w:bCs/>
          <w:sz w:val="24"/>
          <w:szCs w:val="24"/>
        </w:rPr>
        <w:t>Ekvivalencí</w:t>
      </w:r>
      <w:r w:rsidRPr="00573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10C6B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Podstatný vliv</w:t>
      </w:r>
    </w:p>
    <w:p w14:paraId="15C650B2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ocenění účasti ovládající osoby na osobě pod podstatným vlivem ve výši podílu na vlastním kapitálu </w:t>
      </w:r>
    </w:p>
    <w:p w14:paraId="74127ED3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Do výsledovky je zahrnuto zvýšení / snížení hodnoty investice</w:t>
      </w:r>
    </w:p>
    <w:p w14:paraId="04984D68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Úprava ostatních složek vlastního kapitálu </w:t>
      </w:r>
      <w:r w:rsidRPr="005739D6">
        <w:rPr>
          <w:rFonts w:ascii="Times New Roman" w:hAnsi="Times New Roman" w:cs="Times New Roman"/>
          <w:sz w:val="24"/>
          <w:szCs w:val="24"/>
        </w:rPr>
        <w:br/>
        <w:t xml:space="preserve">o takové vlivy, které neprošly výsledovkou </w:t>
      </w:r>
      <w:r w:rsidRPr="005739D6">
        <w:rPr>
          <w:rFonts w:ascii="Times New Roman" w:hAnsi="Times New Roman" w:cs="Times New Roman"/>
          <w:sz w:val="24"/>
          <w:szCs w:val="24"/>
        </w:rPr>
        <w:br/>
        <w:t xml:space="preserve">(např. aplikace fair </w:t>
      </w:r>
      <w:proofErr w:type="spellStart"/>
      <w:r w:rsidRPr="005739D6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739D6">
        <w:rPr>
          <w:rFonts w:ascii="Times New Roman" w:hAnsi="Times New Roman" w:cs="Times New Roman"/>
          <w:sz w:val="24"/>
          <w:szCs w:val="24"/>
        </w:rPr>
        <w:t>)</w:t>
      </w:r>
    </w:p>
    <w:p w14:paraId="61DE3FDC" w14:textId="77777777" w:rsidR="00C134B3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Příděly ze zisku snižují hodnotu investice (souvztažně s pohledávkou za přiznané dividendy)</w:t>
      </w:r>
    </w:p>
    <w:p w14:paraId="2644B3CA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21032" w14:textId="77777777"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při konsolidaci </w:t>
      </w:r>
    </w:p>
    <w:p w14:paraId="2E241067" w14:textId="77777777" w:rsidR="005739D6" w:rsidRPr="005739D6" w:rsidRDefault="005739D6" w:rsidP="00AC711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přípravná etapa </w:t>
      </w:r>
    </w:p>
    <w:p w14:paraId="389608C6" w14:textId="77777777" w:rsidR="00C134B3" w:rsidRPr="005739D6" w:rsidRDefault="005739D6" w:rsidP="00AC711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Zjištění, zda se bude sestavovat KÚZ </w:t>
      </w:r>
    </w:p>
    <w:p w14:paraId="6EDB6719" w14:textId="77777777" w:rsidR="00C134B3" w:rsidRPr="005739D6" w:rsidRDefault="005739D6" w:rsidP="00AC711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vytvoření konsolidačního celku, stanovení metody konsolidace </w:t>
      </w:r>
    </w:p>
    <w:p w14:paraId="720F1BBF" w14:textId="77777777"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2. výpočtová etapa </w:t>
      </w:r>
    </w:p>
    <w:p w14:paraId="48A85D5B" w14:textId="77777777"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3. závěrečná etapa </w:t>
      </w:r>
    </w:p>
    <w:p w14:paraId="7E124658" w14:textId="77777777" w:rsidR="00C134B3" w:rsidRPr="005739D6" w:rsidRDefault="005739D6" w:rsidP="00AC7111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Sestavení, schválení, ověření KÚZ </w:t>
      </w:r>
    </w:p>
    <w:p w14:paraId="1E219974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8B7CF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02A50" w14:textId="77777777" w:rsidR="00C134B3" w:rsidRPr="005739D6" w:rsidRDefault="005739D6" w:rsidP="00AC71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 KÚZ se zachycují takové vztahy, které byly osobami konsolidačního celku realizovány mimo konsolidační celek </w:t>
      </w:r>
    </w:p>
    <w:p w14:paraId="4EE3F5AF" w14:textId="77777777" w:rsidR="00C134B3" w:rsidRPr="005739D6" w:rsidRDefault="005739D6" w:rsidP="00AC71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Dochází k vyloučení:</w:t>
      </w:r>
    </w:p>
    <w:p w14:paraId="1A552460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Finanční investice – podílu v jiné společnosti </w:t>
      </w:r>
    </w:p>
    <w:p w14:paraId="4F613CA2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Vzájemných pohledávek a závazků </w:t>
      </w:r>
    </w:p>
    <w:p w14:paraId="605FF0CF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Nákup a prodej zásob, dlouhodobého majetku </w:t>
      </w:r>
    </w:p>
    <w:p w14:paraId="5BA62CDC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Přijaté a vyplácené dividendy</w:t>
      </w:r>
    </w:p>
    <w:p w14:paraId="1113D0D6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Dary </w:t>
      </w:r>
    </w:p>
    <w:p w14:paraId="403F5E36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E077F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270B8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B3E06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75DB3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256B2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CD1E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DEBD0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C6467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49516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86CBF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0A99D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954B7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5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AUDIT V</w:t>
      </w:r>
      <w:r w:rsidR="0013545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A47576">
        <w:rPr>
          <w:rFonts w:ascii="Times New Roman" w:hAnsi="Times New Roman" w:cs="Times New Roman"/>
          <w:b/>
          <w:sz w:val="24"/>
          <w:szCs w:val="24"/>
          <w:u w:val="single"/>
        </w:rPr>
        <w:t>ÚČETNICTVÍ</w:t>
      </w:r>
      <w:r w:rsidR="001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3545C" w:rsidRPr="003A458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ke zkoušce, u zápočtu není)</w:t>
      </w:r>
      <w:r w:rsidR="001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B43F448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F351D" w14:textId="77777777" w:rsidR="00EB39C0" w:rsidRPr="00A47576" w:rsidRDefault="003950FF" w:rsidP="00AC711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bCs/>
          <w:sz w:val="24"/>
          <w:szCs w:val="24"/>
        </w:rPr>
        <w:t>Audit</w:t>
      </w:r>
      <w:r w:rsidRPr="00A47576">
        <w:rPr>
          <w:rFonts w:ascii="Times New Roman" w:hAnsi="Times New Roman" w:cs="Times New Roman"/>
          <w:sz w:val="24"/>
          <w:szCs w:val="24"/>
        </w:rPr>
        <w:t xml:space="preserve"> je disciplína, jejímž předmětem je pozorování určitých skutečností, shromažďování relevantních údajů … </w:t>
      </w:r>
    </w:p>
    <w:p w14:paraId="31A573E6" w14:textId="77777777" w:rsidR="00EB39C0" w:rsidRPr="00A47576" w:rsidRDefault="003950FF" w:rsidP="00AC711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Posláním a smyslem auditu účetní závěrky je vyjádřit názor nezávislé, kvalifikované osoby na věrohodnost účetní závěrky zveřejněné vedením účetní jednotky </w:t>
      </w:r>
    </w:p>
    <w:p w14:paraId="36CC2618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3B3D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Externí (statutární) audit </w:t>
      </w:r>
    </w:p>
    <w:p w14:paraId="78937FCE" w14:textId="77777777" w:rsidR="00EB39C0" w:rsidRP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zvýšení věrohodnosti účetních informací z účetních závěrek a výročních zpráv firem </w:t>
      </w:r>
    </w:p>
    <w:p w14:paraId="4D9AEA36" w14:textId="77777777" w:rsidR="00EB39C0" w:rsidRP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morální a preventivní působení proti vzniku chyb a podvodů </w:t>
      </w:r>
    </w:p>
    <w:p w14:paraId="4B17F481" w14:textId="77777777" w:rsidR="00EB39C0" w:rsidRP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audit je vykonáván externím subjektem např. auditorem, auditorskou firmou </w:t>
      </w:r>
    </w:p>
    <w:p w14:paraId="710BDF5D" w14:textId="77777777" w:rsid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cílem externího auditu je vyjádřit nezávislý názor na auditovanou účetní závěrku a výroční zprávu </w:t>
      </w:r>
    </w:p>
    <w:p w14:paraId="6F84DF34" w14:textId="77777777" w:rsidR="00A47576" w:rsidRDefault="00A47576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výstupy externího auditu jsou veřejně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7576">
        <w:rPr>
          <w:rFonts w:ascii="Times New Roman" w:hAnsi="Times New Roman" w:cs="Times New Roman"/>
          <w:sz w:val="24"/>
          <w:szCs w:val="24"/>
        </w:rPr>
        <w:t>dispozici</w:t>
      </w:r>
    </w:p>
    <w:p w14:paraId="0FC4CB5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936C7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účetní závěrky (externí audit) </w:t>
      </w:r>
    </w:p>
    <w:p w14:paraId="5B771AED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je povinný pro: </w:t>
      </w:r>
    </w:p>
    <w:p w14:paraId="0350DD81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Velkou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jednotku (mimo vybrané účetní jednotky, které nejsou subjekty veřejného zájmu)</w:t>
      </w:r>
    </w:p>
    <w:p w14:paraId="504E4473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Střední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jednotku </w:t>
      </w:r>
    </w:p>
    <w:p w14:paraId="65A4DE86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Malé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jednotky – překročení 1 (a.s. nebo svěřenský fond) nebo 2 kritérií k rozvahovému dni současného a předcházejícího období: </w:t>
      </w:r>
    </w:p>
    <w:p w14:paraId="00F996FF" w14:textId="77777777" w:rsidR="00677157" w:rsidRPr="00582237" w:rsidRDefault="00582237" w:rsidP="00AC711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40 000 000 Kč</w:t>
      </w:r>
    </w:p>
    <w:p w14:paraId="02225FB9" w14:textId="77777777" w:rsidR="00677157" w:rsidRPr="00582237" w:rsidRDefault="00582237" w:rsidP="00AC711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Obrat 80 000 000 Kč</w:t>
      </w:r>
    </w:p>
    <w:p w14:paraId="7BBF00B0" w14:textId="77777777" w:rsidR="00677157" w:rsidRPr="00582237" w:rsidRDefault="00582237" w:rsidP="00AC711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Přepočtený počet zaměstnanců 50 </w:t>
      </w:r>
    </w:p>
    <w:p w14:paraId="698A6C63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Mikro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jednotky – viz např. zákon č. 125/2008 Sb., o přeměnách obchodních společností a družstev </w:t>
      </w:r>
    </w:p>
    <w:p w14:paraId="7E6CFAA3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Účetní jednotky, kterým tuto povinnost stanovuje zvláštní právní předpis </w:t>
      </w:r>
    </w:p>
    <w:p w14:paraId="6022EDE4" w14:textId="77777777" w:rsidR="00E54283" w:rsidRPr="00A47576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D1FEA" w14:textId="77777777" w:rsidR="00EB39C0" w:rsidRPr="00A47576" w:rsidRDefault="003950FF" w:rsidP="00866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b/>
          <w:bCs/>
          <w:sz w:val="24"/>
          <w:szCs w:val="24"/>
        </w:rPr>
        <w:t xml:space="preserve">Druhy výroků </w:t>
      </w:r>
      <w:r w:rsidRPr="00A47576">
        <w:rPr>
          <w:rFonts w:ascii="Times New Roman" w:hAnsi="Times New Roman" w:cs="Times New Roman"/>
          <w:sz w:val="24"/>
          <w:szCs w:val="24"/>
        </w:rPr>
        <w:t>auditora na předkládanou účetní závěrku</w:t>
      </w:r>
    </w:p>
    <w:p w14:paraId="0D8E36EB" w14:textId="77777777" w:rsidR="00EB39C0" w:rsidRPr="00A47576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Bez výhrad</w:t>
      </w:r>
    </w:p>
    <w:p w14:paraId="23DD7FDC" w14:textId="77777777" w:rsidR="00EB39C0" w:rsidRPr="00A47576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Bez výhrad se zdůrazněním skutečností</w:t>
      </w:r>
    </w:p>
    <w:p w14:paraId="037ECE07" w14:textId="77777777" w:rsidR="00EB39C0" w:rsidRPr="00A47576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S výhradou</w:t>
      </w:r>
    </w:p>
    <w:p w14:paraId="32B29160" w14:textId="77777777" w:rsidR="00B26D7C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Záporný výrok</w:t>
      </w:r>
    </w:p>
    <w:p w14:paraId="077FD783" w14:textId="77777777" w:rsidR="00A47576" w:rsidRDefault="00A47576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Odmítnutí vydat výrok</w:t>
      </w:r>
    </w:p>
    <w:p w14:paraId="6E81A520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8A2E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auditorech </w:t>
      </w:r>
    </w:p>
    <w:p w14:paraId="267E4F83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zapracovává příslušné předpisy Evropských společenství, </w:t>
      </w:r>
    </w:p>
    <w:p w14:paraId="56BD151A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upravuje postavení a činnost statutárních auditorů, audit společností a asistentů auditora, </w:t>
      </w:r>
    </w:p>
    <w:p w14:paraId="2EDF6F59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podmínky, za nichž mohou poskytovat auditorské služby, </w:t>
      </w:r>
    </w:p>
    <w:p w14:paraId="4CBF6832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 w:rsidRPr="00B26D7C">
        <w:rPr>
          <w:rFonts w:ascii="Times New Roman" w:hAnsi="Times New Roman" w:cs="Times New Roman"/>
          <w:b/>
          <w:bCs/>
          <w:sz w:val="24"/>
          <w:szCs w:val="24"/>
        </w:rPr>
        <w:t>Komory auditorů ČR</w:t>
      </w:r>
      <w:r w:rsidRPr="00B26D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D2F36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 w:rsidRPr="00B26D7C">
        <w:rPr>
          <w:rFonts w:ascii="Times New Roman" w:hAnsi="Times New Roman" w:cs="Times New Roman"/>
          <w:b/>
          <w:bCs/>
          <w:sz w:val="24"/>
          <w:szCs w:val="24"/>
        </w:rPr>
        <w:t>Rady pro veřejný dohled nad auditem</w:t>
      </w:r>
      <w:r w:rsidRPr="00B26D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91DC9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8627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C4679" w14:textId="77777777" w:rsidR="008660B8" w:rsidRDefault="008660B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3E6B" w14:textId="77777777" w:rsidR="008660B8" w:rsidRDefault="008660B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9472E" w14:textId="77777777" w:rsidR="008660B8" w:rsidRDefault="008660B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F33A9" w14:textId="77777777" w:rsidR="008660B8" w:rsidRDefault="008660B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DBB5A" w14:textId="77777777" w:rsidR="008660B8" w:rsidRDefault="008660B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0D82D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Etika auditu, etický kodex </w:t>
      </w:r>
    </w:p>
    <w:p w14:paraId="48F21DE6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Zachování etických pravidel</w:t>
      </w:r>
    </w:p>
    <w:p w14:paraId="0B71DB99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Objektivita a pečlivý výkon</w:t>
      </w:r>
    </w:p>
    <w:p w14:paraId="2A02244C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Odborná kvalifikace</w:t>
      </w:r>
    </w:p>
    <w:p w14:paraId="2F37356D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Dodržování práva, účetních a auditorských směrnic</w:t>
      </w:r>
    </w:p>
    <w:p w14:paraId="74096AD0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Mlčenlivost (v současnosti modifikováno)</w:t>
      </w:r>
    </w:p>
    <w:p w14:paraId="2853B410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Propagace a získávání nových klientů</w:t>
      </w:r>
    </w:p>
    <w:p w14:paraId="2E2F7F17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Vztahy k ostatním účetním / auditorům</w:t>
      </w:r>
    </w:p>
    <w:p w14:paraId="6F2B4E73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Odměna za práci</w:t>
      </w:r>
    </w:p>
    <w:p w14:paraId="6B6D7B59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Nezávislost</w:t>
      </w:r>
    </w:p>
    <w:p w14:paraId="622202FC" w14:textId="50FD69D4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D2B1" w14:textId="77777777" w:rsidR="00A215B9" w:rsidRDefault="00A215B9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5B9" w:rsidSect="00C134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9860B" w14:textId="77777777" w:rsidR="00A47576" w:rsidRDefault="00A47576" w:rsidP="00A47576">
      <w:pPr>
        <w:spacing w:after="0" w:line="240" w:lineRule="auto"/>
      </w:pPr>
      <w:r>
        <w:separator/>
      </w:r>
    </w:p>
  </w:endnote>
  <w:endnote w:type="continuationSeparator" w:id="0">
    <w:p w14:paraId="6342D4D7" w14:textId="77777777" w:rsidR="00A47576" w:rsidRDefault="00A47576" w:rsidP="00A4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3281"/>
      <w:docPartObj>
        <w:docPartGallery w:val="Page Numbers (Bottom of Page)"/>
        <w:docPartUnique/>
      </w:docPartObj>
    </w:sdtPr>
    <w:sdtEndPr/>
    <w:sdtContent>
      <w:p w14:paraId="1DBF2ED4" w14:textId="77777777" w:rsidR="00A47576" w:rsidRDefault="008660B8">
        <w:pPr>
          <w:pStyle w:val="Zpat"/>
        </w:pPr>
        <w:r>
          <w:rPr>
            <w:noProof/>
            <w:lang w:eastAsia="zh-TW"/>
          </w:rPr>
          <w:pict w14:anchorId="77D91168">
            <v:group id="_x0000_s2049" style="position:absolute;margin-left:0;margin-top:0;width:32.95pt;height:34.5pt;z-index:251660288;mso-position-horizontal:center;mso-position-horizontal-relative:right-margin-area;mso-position-vertical:center;mso-position-vertical-relative:bottom-margin-area" coordorigin="726,14496" coordsize="659,690">
              <v:rect id="_x0000_s2050" style="position:absolute;left:831;top:14552;width:512;height:526" fillcolor="#943634 [2405]" strokecolor="#943634 [2405]"/>
              <v:rect id="_x0000_s2051" style="position:absolute;left:831;top:15117;width:512;height:43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26;top:14496;width:659;height:690;v-text-anchor:bottom" filled="f" stroked="f">
                <v:textbox style="mso-next-textbox:#_x0000_s2052" inset="4.32pt,0,4.32pt,0">
                  <w:txbxContent>
                    <w:p w14:paraId="5D7DAC6E" w14:textId="77777777" w:rsidR="00A47576" w:rsidRDefault="005F1C8B">
                      <w:pPr>
                        <w:pStyle w:val="Zpat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660B8" w:rsidRPr="008660B8"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31E35" w14:textId="77777777" w:rsidR="00A47576" w:rsidRDefault="00A47576" w:rsidP="00A47576">
      <w:pPr>
        <w:spacing w:after="0" w:line="240" w:lineRule="auto"/>
      </w:pPr>
      <w:r>
        <w:separator/>
      </w:r>
    </w:p>
  </w:footnote>
  <w:footnote w:type="continuationSeparator" w:id="0">
    <w:p w14:paraId="5581273D" w14:textId="77777777" w:rsidR="00A47576" w:rsidRDefault="00A47576" w:rsidP="00A47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D1"/>
    <w:multiLevelType w:val="hybridMultilevel"/>
    <w:tmpl w:val="66589730"/>
    <w:lvl w:ilvl="0" w:tplc="92C62C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82E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A8A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8DC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5D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06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84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20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C8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77BC0"/>
    <w:multiLevelType w:val="hybridMultilevel"/>
    <w:tmpl w:val="7F9E3110"/>
    <w:lvl w:ilvl="0" w:tplc="7FD0C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2D9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6F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2A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498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E9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6CC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E6A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CF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04D43"/>
    <w:multiLevelType w:val="hybridMultilevel"/>
    <w:tmpl w:val="8C1E079E"/>
    <w:lvl w:ilvl="0" w:tplc="91F25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E68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E32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06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425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238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4A7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2D5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ED4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B0147"/>
    <w:multiLevelType w:val="hybridMultilevel"/>
    <w:tmpl w:val="4CEC5E90"/>
    <w:lvl w:ilvl="0" w:tplc="1B1A0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07D92">
      <w:start w:val="14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54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6D2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0D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AFB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6D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2E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48C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B0EF1"/>
    <w:multiLevelType w:val="hybridMultilevel"/>
    <w:tmpl w:val="D16E2A30"/>
    <w:lvl w:ilvl="0" w:tplc="CC66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C1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CD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D6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AA5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66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0B8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4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23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D268E"/>
    <w:multiLevelType w:val="hybridMultilevel"/>
    <w:tmpl w:val="ABE01CAE"/>
    <w:lvl w:ilvl="0" w:tplc="B79C4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25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E9D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A1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64A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27F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C48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42B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4CC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AE741E"/>
    <w:multiLevelType w:val="hybridMultilevel"/>
    <w:tmpl w:val="0088C0A6"/>
    <w:lvl w:ilvl="0" w:tplc="59FA66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F9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CD3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2AC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2B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EC9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0B5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5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A3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9371CD"/>
    <w:multiLevelType w:val="hybridMultilevel"/>
    <w:tmpl w:val="4F10A0C6"/>
    <w:lvl w:ilvl="0" w:tplc="58A05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574">
      <w:start w:val="20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06C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A8C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E73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A3F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299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236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894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901F8"/>
    <w:multiLevelType w:val="hybridMultilevel"/>
    <w:tmpl w:val="880246AA"/>
    <w:lvl w:ilvl="0" w:tplc="7D5493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AAF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7F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6B7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A99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49A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A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A88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CF0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F6DCE"/>
    <w:multiLevelType w:val="hybridMultilevel"/>
    <w:tmpl w:val="6E1EE114"/>
    <w:lvl w:ilvl="0" w:tplc="43465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05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08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A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60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A9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20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2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8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ED0DF0"/>
    <w:multiLevelType w:val="hybridMultilevel"/>
    <w:tmpl w:val="D4007D60"/>
    <w:lvl w:ilvl="0" w:tplc="3C62EB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0C686">
      <w:start w:val="1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C4A">
      <w:start w:val="17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873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40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CF3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0C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416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809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B1224A"/>
    <w:multiLevelType w:val="hybridMultilevel"/>
    <w:tmpl w:val="4218E212"/>
    <w:lvl w:ilvl="0" w:tplc="5C06A9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A5BDE">
      <w:start w:val="13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BC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475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4FC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E9F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CD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CDF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87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C076A"/>
    <w:multiLevelType w:val="hybridMultilevel"/>
    <w:tmpl w:val="46301ED8"/>
    <w:lvl w:ilvl="0" w:tplc="B6382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C89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04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CD8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0B9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6A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02E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43F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CD8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D4B17"/>
    <w:multiLevelType w:val="hybridMultilevel"/>
    <w:tmpl w:val="F1EA4F46"/>
    <w:lvl w:ilvl="0" w:tplc="9F587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43AAC">
      <w:start w:val="9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06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B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63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AA8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B4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0C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656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D3069C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64643"/>
    <w:multiLevelType w:val="hybridMultilevel"/>
    <w:tmpl w:val="95C8C868"/>
    <w:lvl w:ilvl="0" w:tplc="E3ACF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85C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857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CD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68A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45A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AAB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EA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646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270E45"/>
    <w:multiLevelType w:val="hybridMultilevel"/>
    <w:tmpl w:val="42866F8A"/>
    <w:lvl w:ilvl="0" w:tplc="6A909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A4FA2">
      <w:start w:val="53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671BE">
      <w:start w:val="53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ACA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A1A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CD2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8EB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EBF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C95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A1D1F"/>
    <w:multiLevelType w:val="hybridMultilevel"/>
    <w:tmpl w:val="EB26CDE4"/>
    <w:lvl w:ilvl="0" w:tplc="22AEE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2FFEA">
      <w:start w:val="12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01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8CB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0C8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E5C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47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807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093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E83520"/>
    <w:multiLevelType w:val="hybridMultilevel"/>
    <w:tmpl w:val="5C361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A6F14"/>
    <w:multiLevelType w:val="hybridMultilevel"/>
    <w:tmpl w:val="52F01658"/>
    <w:lvl w:ilvl="0" w:tplc="7272D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2C3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A30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E1C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08A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0A3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CB0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0B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A2A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D569A8"/>
    <w:multiLevelType w:val="hybridMultilevel"/>
    <w:tmpl w:val="5F443630"/>
    <w:lvl w:ilvl="0" w:tplc="3E1AF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02BD6">
      <w:start w:val="8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0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8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F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CD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0D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8D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A8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8EC3E65"/>
    <w:multiLevelType w:val="hybridMultilevel"/>
    <w:tmpl w:val="F4E23382"/>
    <w:lvl w:ilvl="0" w:tplc="79A8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25C76">
      <w:start w:val="20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64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8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4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C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05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6B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4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4447B3"/>
    <w:multiLevelType w:val="hybridMultilevel"/>
    <w:tmpl w:val="9EC0C2CA"/>
    <w:lvl w:ilvl="0" w:tplc="34D8A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57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20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272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A3F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88D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251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09B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60F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ED40FE"/>
    <w:multiLevelType w:val="hybridMultilevel"/>
    <w:tmpl w:val="3D485CD0"/>
    <w:lvl w:ilvl="0" w:tplc="F80CAF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227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458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2F6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FE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E9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64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469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E21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6E5A3B"/>
    <w:multiLevelType w:val="hybridMultilevel"/>
    <w:tmpl w:val="8CBA649E"/>
    <w:lvl w:ilvl="0" w:tplc="8B7A4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269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41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04C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C58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685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CA6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258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8CD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091921"/>
    <w:multiLevelType w:val="hybridMultilevel"/>
    <w:tmpl w:val="6F9AD682"/>
    <w:lvl w:ilvl="0" w:tplc="C97C3A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241FA">
      <w:start w:val="5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83B18">
      <w:start w:val="57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AE8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C46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C8A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2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23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8D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C3F12"/>
    <w:multiLevelType w:val="hybridMultilevel"/>
    <w:tmpl w:val="C18A7F14"/>
    <w:lvl w:ilvl="0" w:tplc="86D4F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2CD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ADA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E4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626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2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A5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C85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94014D"/>
    <w:multiLevelType w:val="hybridMultilevel"/>
    <w:tmpl w:val="14B6EA6E"/>
    <w:lvl w:ilvl="0" w:tplc="1CCC2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65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4D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497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2FE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C12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C09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EE8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1F2DE8"/>
    <w:multiLevelType w:val="hybridMultilevel"/>
    <w:tmpl w:val="AE8A886C"/>
    <w:lvl w:ilvl="0" w:tplc="108E6D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26AC2">
      <w:start w:val="14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CD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5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D9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E5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0AF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41E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26D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D724CA"/>
    <w:multiLevelType w:val="hybridMultilevel"/>
    <w:tmpl w:val="0C7AF2E6"/>
    <w:lvl w:ilvl="0" w:tplc="E27E7F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98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EF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62B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C2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6D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E27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6A0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294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E44B5C"/>
    <w:multiLevelType w:val="hybridMultilevel"/>
    <w:tmpl w:val="EBA49956"/>
    <w:lvl w:ilvl="0" w:tplc="91F25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048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CA1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4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CCD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8EC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419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01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426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460755"/>
    <w:multiLevelType w:val="hybridMultilevel"/>
    <w:tmpl w:val="CF3CCA78"/>
    <w:lvl w:ilvl="0" w:tplc="EE1A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0E2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CB9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A1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0E6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4B7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E3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405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2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9D0802"/>
    <w:multiLevelType w:val="hybridMultilevel"/>
    <w:tmpl w:val="C2141658"/>
    <w:lvl w:ilvl="0" w:tplc="93DCF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C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8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C9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69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CC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4A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0F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CF23240"/>
    <w:multiLevelType w:val="hybridMultilevel"/>
    <w:tmpl w:val="07C8CE5E"/>
    <w:lvl w:ilvl="0" w:tplc="7D48B7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4E3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411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F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C1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67E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C05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E3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8DB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9B7A38"/>
    <w:multiLevelType w:val="hybridMultilevel"/>
    <w:tmpl w:val="FE5C9440"/>
    <w:lvl w:ilvl="0" w:tplc="DA4E6E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AF2B6">
      <w:start w:val="1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738E">
      <w:start w:val="17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47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C28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630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0D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881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42F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D1364E"/>
    <w:multiLevelType w:val="hybridMultilevel"/>
    <w:tmpl w:val="0B52887A"/>
    <w:lvl w:ilvl="0" w:tplc="514AF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EF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A4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9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4E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6C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E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0A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4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3"/>
  </w:num>
  <w:num w:numId="3">
    <w:abstractNumId w:val="7"/>
  </w:num>
  <w:num w:numId="4">
    <w:abstractNumId w:val="26"/>
  </w:num>
  <w:num w:numId="5">
    <w:abstractNumId w:val="28"/>
  </w:num>
  <w:num w:numId="6">
    <w:abstractNumId w:val="1"/>
  </w:num>
  <w:num w:numId="7">
    <w:abstractNumId w:val="5"/>
  </w:num>
  <w:num w:numId="8">
    <w:abstractNumId w:val="35"/>
  </w:num>
  <w:num w:numId="9">
    <w:abstractNumId w:val="3"/>
  </w:num>
  <w:num w:numId="10">
    <w:abstractNumId w:val="29"/>
  </w:num>
  <w:num w:numId="11">
    <w:abstractNumId w:val="10"/>
  </w:num>
  <w:num w:numId="12">
    <w:abstractNumId w:val="34"/>
  </w:num>
  <w:num w:numId="13">
    <w:abstractNumId w:val="11"/>
  </w:num>
  <w:num w:numId="14">
    <w:abstractNumId w:val="15"/>
  </w:num>
  <w:num w:numId="15">
    <w:abstractNumId w:val="6"/>
  </w:num>
  <w:num w:numId="16">
    <w:abstractNumId w:val="18"/>
  </w:num>
  <w:num w:numId="17">
    <w:abstractNumId w:val="21"/>
  </w:num>
  <w:num w:numId="18">
    <w:abstractNumId w:val="14"/>
  </w:num>
  <w:num w:numId="19">
    <w:abstractNumId w:val="27"/>
  </w:num>
  <w:num w:numId="20">
    <w:abstractNumId w:val="8"/>
  </w:num>
  <w:num w:numId="21">
    <w:abstractNumId w:val="12"/>
  </w:num>
  <w:num w:numId="22">
    <w:abstractNumId w:val="19"/>
  </w:num>
  <w:num w:numId="23">
    <w:abstractNumId w:val="32"/>
  </w:num>
  <w:num w:numId="24">
    <w:abstractNumId w:val="9"/>
  </w:num>
  <w:num w:numId="25">
    <w:abstractNumId w:val="20"/>
  </w:num>
  <w:num w:numId="26">
    <w:abstractNumId w:val="33"/>
  </w:num>
  <w:num w:numId="27">
    <w:abstractNumId w:val="22"/>
  </w:num>
  <w:num w:numId="28">
    <w:abstractNumId w:val="30"/>
  </w:num>
  <w:num w:numId="29">
    <w:abstractNumId w:val="4"/>
  </w:num>
  <w:num w:numId="30">
    <w:abstractNumId w:val="17"/>
  </w:num>
  <w:num w:numId="31">
    <w:abstractNumId w:val="0"/>
  </w:num>
  <w:num w:numId="32">
    <w:abstractNumId w:val="13"/>
  </w:num>
  <w:num w:numId="33">
    <w:abstractNumId w:val="24"/>
  </w:num>
  <w:num w:numId="34">
    <w:abstractNumId w:val="25"/>
  </w:num>
  <w:num w:numId="35">
    <w:abstractNumId w:val="1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468"/>
    <w:rsid w:val="0013545C"/>
    <w:rsid w:val="001A0755"/>
    <w:rsid w:val="001C15A7"/>
    <w:rsid w:val="001F26A5"/>
    <w:rsid w:val="001F673B"/>
    <w:rsid w:val="00390635"/>
    <w:rsid w:val="003950FF"/>
    <w:rsid w:val="003A458A"/>
    <w:rsid w:val="005739D6"/>
    <w:rsid w:val="00582237"/>
    <w:rsid w:val="005F1C8B"/>
    <w:rsid w:val="00677157"/>
    <w:rsid w:val="008660B8"/>
    <w:rsid w:val="008B3A0E"/>
    <w:rsid w:val="00A215B9"/>
    <w:rsid w:val="00A47576"/>
    <w:rsid w:val="00AC7111"/>
    <w:rsid w:val="00AE6468"/>
    <w:rsid w:val="00B26D7C"/>
    <w:rsid w:val="00C134B3"/>
    <w:rsid w:val="00E54283"/>
    <w:rsid w:val="00E71C21"/>
    <w:rsid w:val="00E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66F4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4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7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39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4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576"/>
  </w:style>
  <w:style w:type="paragraph" w:styleId="Zpat">
    <w:name w:val="footer"/>
    <w:basedOn w:val="Normln"/>
    <w:link w:val="ZpatChar"/>
    <w:uiPriority w:val="99"/>
    <w:unhideWhenUsed/>
    <w:rsid w:val="00A4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0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53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6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23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46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3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4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01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8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5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125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33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48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47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64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67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32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5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49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7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62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68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71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04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0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5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09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2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2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6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1493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639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4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3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07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3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36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8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3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68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0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83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945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297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713E-817C-481F-B8B9-66B5D623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Michal Krajňák</cp:lastModifiedBy>
  <cp:revision>16</cp:revision>
  <dcterms:created xsi:type="dcterms:W3CDTF">2012-12-10T10:17:00Z</dcterms:created>
  <dcterms:modified xsi:type="dcterms:W3CDTF">2024-01-03T07:48:00Z</dcterms:modified>
</cp:coreProperties>
</file>