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8875D" w14:textId="77777777" w:rsidR="00E47942" w:rsidRP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  <w:u w:val="single"/>
        </w:rPr>
        <w:t>ÚČETNÍ UZÁVĚRKA</w:t>
      </w:r>
    </w:p>
    <w:p w14:paraId="4D5DB1DB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D0BCE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Inventarizace </w:t>
      </w:r>
    </w:p>
    <w:p w14:paraId="3E3AB13B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Zaúčtování účetních operací na konci účetního období </w:t>
      </w:r>
    </w:p>
    <w:p w14:paraId="6CAE04A4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Zjištění výsledku hospodaření před zdaněním </w:t>
      </w:r>
    </w:p>
    <w:p w14:paraId="6AF4EA1B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Výpočet a zaúčtování daňové povinnosti </w:t>
      </w:r>
    </w:p>
    <w:p w14:paraId="50C6089E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Převod obratů, příp. KS na účty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710 – Účet zisku a ztráty</w:t>
      </w:r>
      <w:r w:rsidRPr="00023E62">
        <w:rPr>
          <w:rFonts w:ascii="Times New Roman" w:hAnsi="Times New Roman" w:cs="Times New Roman"/>
          <w:sz w:val="24"/>
          <w:szCs w:val="24"/>
        </w:rPr>
        <w:t xml:space="preserve"> a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 xml:space="preserve">702 – Konečný účet </w:t>
      </w:r>
      <w:proofErr w:type="spellStart"/>
      <w:r w:rsidRPr="00023E62">
        <w:rPr>
          <w:rFonts w:ascii="Times New Roman" w:hAnsi="Times New Roman" w:cs="Times New Roman"/>
          <w:b/>
          <w:bCs/>
          <w:sz w:val="24"/>
          <w:szCs w:val="24"/>
        </w:rPr>
        <w:t>rozvažný</w:t>
      </w:r>
      <w:proofErr w:type="spellEnd"/>
    </w:p>
    <w:p w14:paraId="5845642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FDBF8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Předchází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 xml:space="preserve">rozvahovému dni </w:t>
      </w:r>
      <w:r w:rsidRPr="00023E62">
        <w:rPr>
          <w:rFonts w:ascii="Times New Roman" w:hAnsi="Times New Roman" w:cs="Times New Roman"/>
          <w:sz w:val="24"/>
          <w:szCs w:val="24"/>
        </w:rPr>
        <w:t>a sestavení závěrky</w:t>
      </w:r>
    </w:p>
    <w:p w14:paraId="5646B4F3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Cílem / výstupem je uzavření účtu/účtů</w:t>
      </w:r>
    </w:p>
    <w:p w14:paraId="7198B1DB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Získání korektních </w:t>
      </w:r>
    </w:p>
    <w:p w14:paraId="09EC07C3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stavů / zůstatků rozvahové účty</w:t>
      </w:r>
    </w:p>
    <w:p w14:paraId="3EF27837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toků / obratů výsledkové účty</w:t>
      </w:r>
    </w:p>
    <w:p w14:paraId="76FAAE8B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Metodické nástroje</w:t>
      </w:r>
    </w:p>
    <w:p w14:paraId="0A06FF2A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Předvaha</w:t>
      </w:r>
    </w:p>
    <w:p w14:paraId="49779AB1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</w:t>
      </w:r>
    </w:p>
    <w:p w14:paraId="0C764721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Nejčastěji je skutečně vykonána po rozvahovém dni</w:t>
      </w:r>
    </w:p>
    <w:p w14:paraId="309373C3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CD137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Aktivní účty </w:t>
      </w:r>
    </w:p>
    <w:p w14:paraId="0382E880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C8B073" wp14:editId="6F25EF5C">
            <wp:extent cx="4572000" cy="2181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0833" b="15556"/>
                    <a:stretch/>
                  </pic:blipFill>
                  <pic:spPr bwMode="auto">
                    <a:xfrm>
                      <a:off x="0" y="0"/>
                      <a:ext cx="457200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E2ED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8051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Pasivní účty</w:t>
      </w:r>
    </w:p>
    <w:p w14:paraId="35E7F70F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5C967C" wp14:editId="0405C27B">
            <wp:extent cx="4572000" cy="2190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1111" b="15000"/>
                    <a:stretch/>
                  </pic:blipFill>
                  <pic:spPr bwMode="auto">
                    <a:xfrm>
                      <a:off x="0" y="0"/>
                      <a:ext cx="457200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DBAAA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Nákladové účty</w:t>
      </w:r>
    </w:p>
    <w:p w14:paraId="06EED8CA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C029B55" wp14:editId="3B0E03FD">
            <wp:extent cx="4572000" cy="1428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0000" b="38333"/>
                    <a:stretch/>
                  </pic:blipFill>
                  <pic:spPr bwMode="auto">
                    <a:xfrm>
                      <a:off x="0" y="0"/>
                      <a:ext cx="45720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F665F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70BB3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Výnosové účty</w:t>
      </w:r>
    </w:p>
    <w:p w14:paraId="5158ACEA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3BBE158" wp14:editId="79C0BE0A">
            <wp:extent cx="4572000" cy="1390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9722" b="39722"/>
                    <a:stretch/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E7382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22EA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469C6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KS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aktivních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MD účtu 702 – Konečný účet </w:t>
      </w:r>
      <w:proofErr w:type="spellStart"/>
      <w:r w:rsidRPr="00023E62"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 w:rsidRPr="00023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AB81B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KS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pasivních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D účtu 702 – Konečný účet </w:t>
      </w:r>
      <w:proofErr w:type="spellStart"/>
      <w:r w:rsidRPr="00023E62"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 w:rsidRPr="00023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5C24A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Obraty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nákladových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MD účtu 710 – Účet zisku a ztráty </w:t>
      </w:r>
    </w:p>
    <w:p w14:paraId="169B92F6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Obraty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výnosových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D účtu 710 – Účet zisku a ztráty </w:t>
      </w:r>
    </w:p>
    <w:p w14:paraId="6961A76E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10C69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2477400" wp14:editId="3A3A1345">
            <wp:extent cx="4572000" cy="1828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1945" b="24722"/>
                    <a:stretch/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61619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AA3E3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DF70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Předvaha </w:t>
      </w:r>
    </w:p>
    <w:p w14:paraId="345AD742" w14:textId="77777777" w:rsidR="00E173E2" w:rsidRPr="00023E62" w:rsidRDefault="006A64E2" w:rsidP="00023E6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Nejpoužívanější přehled při práci s účetními informacemi</w:t>
      </w:r>
    </w:p>
    <w:p w14:paraId="1C00C14A" w14:textId="77777777" w:rsidR="00E173E2" w:rsidRPr="00023E62" w:rsidRDefault="006A64E2" w:rsidP="00023E6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Zobrazuje účetní položky (dle účtového rozvrhu) ve struktuře</w:t>
      </w:r>
    </w:p>
    <w:p w14:paraId="64040434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PZ (S)</w:t>
      </w:r>
    </w:p>
    <w:p w14:paraId="0922344F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Obrat MD</w:t>
      </w:r>
    </w:p>
    <w:p w14:paraId="003D6005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Obrat D</w:t>
      </w:r>
    </w:p>
    <w:p w14:paraId="4D993E76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KZ (S) / souhrn obratu</w:t>
      </w:r>
    </w:p>
    <w:p w14:paraId="0AFE19E0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1020DDD" wp14:editId="26DAC249">
            <wp:extent cx="5760720" cy="1043005"/>
            <wp:effectExtent l="0" t="0" r="0" b="508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3628B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842DE" w14:textId="77777777" w:rsidR="00E173E2" w:rsidRPr="00023E62" w:rsidRDefault="006A64E2" w:rsidP="00023E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Spojuje hlavní knihu a knihu analytických účtů s účetními výkazy </w:t>
      </w:r>
    </w:p>
    <w:p w14:paraId="440A065B" w14:textId="77777777" w:rsidR="00E173E2" w:rsidRPr="00023E62" w:rsidRDefault="006A64E2" w:rsidP="00023E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Pomocí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předvahy</w:t>
      </w:r>
      <w:r w:rsidRPr="00023E62">
        <w:rPr>
          <w:rFonts w:ascii="Times New Roman" w:hAnsi="Times New Roman" w:cs="Times New Roman"/>
          <w:sz w:val="24"/>
          <w:szCs w:val="24"/>
        </w:rPr>
        <w:t xml:space="preserve"> lze kontrolovat</w:t>
      </w:r>
    </w:p>
    <w:p w14:paraId="4FA2A461" w14:textId="77777777" w:rsidR="00E173E2" w:rsidRPr="00023E62" w:rsidRDefault="006A64E2" w:rsidP="00023E62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Dodržení principu podvojnosti účetních zápisů</w:t>
      </w:r>
    </w:p>
    <w:p w14:paraId="2D88F67B" w14:textId="77777777" w:rsidR="00E173E2" w:rsidRPr="00023E62" w:rsidRDefault="006A64E2" w:rsidP="00023E62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vstup všech dokladů do zpracovávaného účetního období </w:t>
      </w:r>
    </w:p>
    <w:p w14:paraId="7A648CF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10073" w14:textId="77777777" w:rsidR="00023E62" w:rsidRDefault="00023E62" w:rsidP="00023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</w:t>
      </w:r>
    </w:p>
    <w:p w14:paraId="35FB2D72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jednotka vykázala za sledované období níže uvedené účetní případy. Zaúčtujte je a sestavte předvahu. </w:t>
      </w:r>
    </w:p>
    <w:p w14:paraId="000B3706" w14:textId="77777777" w:rsidR="00023E62" w:rsidRPr="003543E6" w:rsidRDefault="00023E62" w:rsidP="00023E62">
      <w:pPr>
        <w:spacing w:after="0"/>
        <w:jc w:val="both"/>
        <w:rPr>
          <w:rFonts w:ascii="Times New Roman" w:hAnsi="Times New Roman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023E62" w:rsidRPr="00E51A9E" w14:paraId="25ED0196" w14:textId="77777777" w:rsidTr="009E23FD">
        <w:tc>
          <w:tcPr>
            <w:tcW w:w="2586" w:type="dxa"/>
            <w:tcBorders>
              <w:bottom w:val="single" w:sz="12" w:space="0" w:color="auto"/>
            </w:tcBorders>
          </w:tcPr>
          <w:p w14:paraId="494A9508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Aktiva 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14:paraId="4D44220F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Brutto 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49DB6BDF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Korekce 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01C61C5D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Netto 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283AC0CD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VK+Z</w:t>
            </w:r>
            <w:r w:rsidR="0039105D" w:rsidRPr="00740A65">
              <w:rPr>
                <w:rFonts w:ascii="Times New Roman" w:hAnsi="Times New Roman"/>
                <w:sz w:val="24"/>
              </w:rPr>
              <w:t xml:space="preserve"> (pasiva)</w:t>
            </w: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710347F9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79324855" w14:textId="77777777" w:rsidTr="009E23FD">
        <w:tc>
          <w:tcPr>
            <w:tcW w:w="2586" w:type="dxa"/>
            <w:tcBorders>
              <w:top w:val="single" w:sz="12" w:space="0" w:color="auto"/>
            </w:tcBorders>
          </w:tcPr>
          <w:p w14:paraId="1062A126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Stavby 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32CCF77C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600 000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7C3F313A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F506E7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600 000</w:t>
            </w:r>
          </w:p>
        </w:tc>
        <w:tc>
          <w:tcPr>
            <w:tcW w:w="2342" w:type="dxa"/>
            <w:tcBorders>
              <w:top w:val="single" w:sz="12" w:space="0" w:color="auto"/>
            </w:tcBorders>
          </w:tcPr>
          <w:p w14:paraId="6BAA9063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Vlastní kapitál </w:t>
            </w:r>
          </w:p>
        </w:tc>
        <w:tc>
          <w:tcPr>
            <w:tcW w:w="1046" w:type="dxa"/>
            <w:tcBorders>
              <w:top w:val="single" w:sz="12" w:space="0" w:color="auto"/>
            </w:tcBorders>
          </w:tcPr>
          <w:p w14:paraId="097218E9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900 000</w:t>
            </w:r>
          </w:p>
        </w:tc>
      </w:tr>
      <w:tr w:rsidR="00740A65" w:rsidRPr="00E51A9E" w14:paraId="77AD0AFC" w14:textId="77777777" w:rsidTr="009E23FD">
        <w:tc>
          <w:tcPr>
            <w:tcW w:w="2586" w:type="dxa"/>
          </w:tcPr>
          <w:p w14:paraId="190DCCB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SMV </w:t>
            </w:r>
          </w:p>
        </w:tc>
        <w:tc>
          <w:tcPr>
            <w:tcW w:w="1144" w:type="dxa"/>
          </w:tcPr>
          <w:p w14:paraId="4173F27B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58" w:type="dxa"/>
          </w:tcPr>
          <w:p w14:paraId="182A3CA4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27651EE5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2342" w:type="dxa"/>
          </w:tcPr>
          <w:p w14:paraId="6D5EFD52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Dluhy z OV</w:t>
            </w:r>
          </w:p>
        </w:tc>
        <w:tc>
          <w:tcPr>
            <w:tcW w:w="1046" w:type="dxa"/>
          </w:tcPr>
          <w:p w14:paraId="7029339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740A65" w:rsidRPr="00E51A9E" w14:paraId="08BA0489" w14:textId="77777777" w:rsidTr="009E23FD">
        <w:tc>
          <w:tcPr>
            <w:tcW w:w="2586" w:type="dxa"/>
          </w:tcPr>
          <w:p w14:paraId="448B4B60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Materiál na skladě </w:t>
            </w:r>
          </w:p>
        </w:tc>
        <w:tc>
          <w:tcPr>
            <w:tcW w:w="1144" w:type="dxa"/>
          </w:tcPr>
          <w:p w14:paraId="2ED77605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  50 000</w:t>
            </w:r>
          </w:p>
        </w:tc>
        <w:tc>
          <w:tcPr>
            <w:tcW w:w="1058" w:type="dxa"/>
          </w:tcPr>
          <w:p w14:paraId="1AD776FC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56FC5ADE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  50 000</w:t>
            </w:r>
          </w:p>
        </w:tc>
        <w:tc>
          <w:tcPr>
            <w:tcW w:w="2342" w:type="dxa"/>
          </w:tcPr>
          <w:p w14:paraId="2A36CEC4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3A7000F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460BFAC7" w14:textId="77777777" w:rsidTr="009E23FD">
        <w:tc>
          <w:tcPr>
            <w:tcW w:w="2586" w:type="dxa"/>
          </w:tcPr>
          <w:p w14:paraId="634CC160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Pohledávky z OV</w:t>
            </w:r>
          </w:p>
        </w:tc>
        <w:tc>
          <w:tcPr>
            <w:tcW w:w="1144" w:type="dxa"/>
          </w:tcPr>
          <w:p w14:paraId="12A37644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58" w:type="dxa"/>
          </w:tcPr>
          <w:p w14:paraId="23FCC1E2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32A6B0E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2342" w:type="dxa"/>
          </w:tcPr>
          <w:p w14:paraId="3FDD516E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889B5B0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0DCF28CF" w14:textId="77777777" w:rsidTr="009E23FD">
        <w:tc>
          <w:tcPr>
            <w:tcW w:w="2586" w:type="dxa"/>
          </w:tcPr>
          <w:p w14:paraId="54A075F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PP u banky </w:t>
            </w:r>
          </w:p>
        </w:tc>
        <w:tc>
          <w:tcPr>
            <w:tcW w:w="1144" w:type="dxa"/>
          </w:tcPr>
          <w:p w14:paraId="2ADA5E1F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58" w:type="dxa"/>
          </w:tcPr>
          <w:p w14:paraId="1659997D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06621C2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2342" w:type="dxa"/>
          </w:tcPr>
          <w:p w14:paraId="7CDF433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C2335AF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005BAEDC" w14:textId="77777777" w:rsidTr="009E23FD">
        <w:tc>
          <w:tcPr>
            <w:tcW w:w="2586" w:type="dxa"/>
          </w:tcPr>
          <w:p w14:paraId="5F5D4372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Celkem </w:t>
            </w:r>
          </w:p>
        </w:tc>
        <w:tc>
          <w:tcPr>
            <w:tcW w:w="1144" w:type="dxa"/>
          </w:tcPr>
          <w:p w14:paraId="17F159BD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0"/>
              </w:rPr>
              <w:t>1 400 000</w:t>
            </w:r>
          </w:p>
        </w:tc>
        <w:tc>
          <w:tcPr>
            <w:tcW w:w="1058" w:type="dxa"/>
          </w:tcPr>
          <w:p w14:paraId="210C5BAA" w14:textId="77777777" w:rsidR="00740A65" w:rsidRPr="00740A65" w:rsidRDefault="00740A65" w:rsidP="00740A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72253E7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0"/>
              </w:rPr>
              <w:t>1 400 000</w:t>
            </w:r>
          </w:p>
        </w:tc>
        <w:tc>
          <w:tcPr>
            <w:tcW w:w="2342" w:type="dxa"/>
          </w:tcPr>
          <w:p w14:paraId="19DAD79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6" w:type="dxa"/>
          </w:tcPr>
          <w:p w14:paraId="7B8D8CB3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40A65">
              <w:rPr>
                <w:rFonts w:ascii="Times New Roman" w:hAnsi="Times New Roman"/>
                <w:sz w:val="20"/>
              </w:rPr>
              <w:t>1 400 000</w:t>
            </w:r>
          </w:p>
        </w:tc>
      </w:tr>
    </w:tbl>
    <w:p w14:paraId="584FDCE7" w14:textId="77777777" w:rsidR="00023E62" w:rsidRPr="004B3130" w:rsidRDefault="00023E62" w:rsidP="00023E6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023E62" w:rsidRPr="00E51A9E" w14:paraId="348568F0" w14:textId="77777777" w:rsidTr="009E23FD">
        <w:tc>
          <w:tcPr>
            <w:tcW w:w="723" w:type="dxa"/>
          </w:tcPr>
          <w:p w14:paraId="0ADA5F7E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768E10E7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432B6D99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74184DD6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636F00FA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23E62" w:rsidRPr="00E51A9E" w14:paraId="7BBDBAFE" w14:textId="77777777" w:rsidTr="009E23FD">
        <w:tc>
          <w:tcPr>
            <w:tcW w:w="723" w:type="dxa"/>
          </w:tcPr>
          <w:p w14:paraId="7D178B29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0B42AB25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dodavatelské faktury </w:t>
            </w:r>
          </w:p>
        </w:tc>
        <w:tc>
          <w:tcPr>
            <w:tcW w:w="1560" w:type="dxa"/>
          </w:tcPr>
          <w:p w14:paraId="17AC58AD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132" w:type="dxa"/>
          </w:tcPr>
          <w:p w14:paraId="49D29B18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14:paraId="2F94D50A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  <w:tr w:rsidR="00023E62" w:rsidRPr="00E51A9E" w14:paraId="5F6CA5A7" w14:textId="77777777" w:rsidTr="009E23FD">
        <w:tc>
          <w:tcPr>
            <w:tcW w:w="723" w:type="dxa"/>
          </w:tcPr>
          <w:p w14:paraId="38BBA4B9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14:paraId="11AB3031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nákup materiálu (materiál převeden na sklad – příjemka) </w:t>
            </w:r>
          </w:p>
        </w:tc>
        <w:tc>
          <w:tcPr>
            <w:tcW w:w="1560" w:type="dxa"/>
          </w:tcPr>
          <w:p w14:paraId="6F647940" w14:textId="77777777" w:rsidR="00023E62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C8C87F4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132" w:type="dxa"/>
          </w:tcPr>
          <w:p w14:paraId="364897A6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9EE8676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14:paraId="6EA91775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7F5E55A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  <w:tr w:rsidR="00023E62" w:rsidRPr="00E51A9E" w14:paraId="084E52B8" w14:textId="77777777" w:rsidTr="009E23FD">
        <w:tc>
          <w:tcPr>
            <w:tcW w:w="723" w:type="dxa"/>
          </w:tcPr>
          <w:p w14:paraId="661BF073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14:paraId="58E4647C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odběratelské faktury </w:t>
            </w:r>
          </w:p>
        </w:tc>
        <w:tc>
          <w:tcPr>
            <w:tcW w:w="1560" w:type="dxa"/>
          </w:tcPr>
          <w:p w14:paraId="4CEFDACA" w14:textId="77777777" w:rsidR="00023E62" w:rsidRPr="009251F5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43E6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132" w:type="dxa"/>
          </w:tcPr>
          <w:p w14:paraId="28A946E2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  <w:tc>
          <w:tcPr>
            <w:tcW w:w="1135" w:type="dxa"/>
          </w:tcPr>
          <w:p w14:paraId="01111B3B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311</w:t>
            </w:r>
          </w:p>
        </w:tc>
      </w:tr>
      <w:tr w:rsidR="00023E62" w:rsidRPr="00E51A9E" w14:paraId="700DA3D4" w14:textId="77777777" w:rsidTr="009E23FD">
        <w:tc>
          <w:tcPr>
            <w:tcW w:w="723" w:type="dxa"/>
          </w:tcPr>
          <w:p w14:paraId="3FC81DBC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7B297FCF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+ PPD – převod peněz z bankovního účtu do pokladny </w:t>
            </w:r>
          </w:p>
        </w:tc>
        <w:tc>
          <w:tcPr>
            <w:tcW w:w="1560" w:type="dxa"/>
          </w:tcPr>
          <w:p w14:paraId="02192DE0" w14:textId="77777777" w:rsidR="00023E62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B019FA7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132" w:type="dxa"/>
          </w:tcPr>
          <w:p w14:paraId="285682C4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9E3736B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211</w:t>
            </w:r>
          </w:p>
        </w:tc>
        <w:tc>
          <w:tcPr>
            <w:tcW w:w="1135" w:type="dxa"/>
          </w:tcPr>
          <w:p w14:paraId="45CF9E05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8EE10F7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  <w:tr w:rsidR="00023E62" w:rsidRPr="00E51A9E" w14:paraId="3E82E74C" w14:textId="77777777" w:rsidTr="009E23FD">
        <w:tc>
          <w:tcPr>
            <w:tcW w:w="723" w:type="dxa"/>
          </w:tcPr>
          <w:p w14:paraId="5652DC86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43E2D8B8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(spotřeba) materiálu </w:t>
            </w:r>
          </w:p>
        </w:tc>
        <w:tc>
          <w:tcPr>
            <w:tcW w:w="1560" w:type="dxa"/>
          </w:tcPr>
          <w:p w14:paraId="70A0F517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132" w:type="dxa"/>
          </w:tcPr>
          <w:p w14:paraId="69E762EC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501</w:t>
            </w:r>
          </w:p>
        </w:tc>
        <w:tc>
          <w:tcPr>
            <w:tcW w:w="1135" w:type="dxa"/>
          </w:tcPr>
          <w:p w14:paraId="6CCAE367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112 </w:t>
            </w:r>
          </w:p>
        </w:tc>
      </w:tr>
      <w:tr w:rsidR="00023E62" w:rsidRPr="00E51A9E" w14:paraId="7A527F29" w14:textId="77777777" w:rsidTr="009E23FD">
        <w:tc>
          <w:tcPr>
            <w:tcW w:w="723" w:type="dxa"/>
          </w:tcPr>
          <w:p w14:paraId="3EF01245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1AF9BBBB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14:paraId="79A3C687" w14:textId="77777777" w:rsidR="00023E62" w:rsidRPr="00B06BB8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1E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132" w:type="dxa"/>
          </w:tcPr>
          <w:p w14:paraId="1B0421D4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5">
              <w:rPr>
                <w:rFonts w:ascii="Times New Roman" w:hAnsi="Times New Roman"/>
                <w:color w:val="FF0000"/>
                <w:sz w:val="24"/>
                <w:szCs w:val="24"/>
              </w:rPr>
              <w:t>123</w:t>
            </w:r>
          </w:p>
        </w:tc>
        <w:tc>
          <w:tcPr>
            <w:tcW w:w="1135" w:type="dxa"/>
          </w:tcPr>
          <w:p w14:paraId="0892945E" w14:textId="77777777" w:rsidR="00023E62" w:rsidRPr="00740A65" w:rsidRDefault="00B17C00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5">
              <w:rPr>
                <w:rFonts w:ascii="Times New Roman" w:hAnsi="Times New Roman"/>
                <w:color w:val="FF0000"/>
                <w:sz w:val="24"/>
                <w:szCs w:val="24"/>
              </w:rPr>
              <w:t>58</w:t>
            </w:r>
            <w:r w:rsidR="00023E62" w:rsidRPr="00740A65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</w:tbl>
    <w:p w14:paraId="49E53DC2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1122FE8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B14AE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4FAF4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A65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00CC2D0D" wp14:editId="33E8FD67">
            <wp:extent cx="4572000" cy="2989053"/>
            <wp:effectExtent l="0" t="0" r="0" b="190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2830"/>
                    <a:stretch/>
                  </pic:blipFill>
                  <pic:spPr bwMode="auto">
                    <a:xfrm>
                      <a:off x="0" y="0"/>
                      <a:ext cx="4572638" cy="298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C2EC4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B0406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6268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Inventarizace majetku a závazků </w:t>
      </w:r>
    </w:p>
    <w:p w14:paraId="6C710CC4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3A17B" w14:textId="77777777" w:rsidR="00E173E2" w:rsidRPr="00023E62" w:rsidRDefault="006A64E2" w:rsidP="00023E6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Inventura</w:t>
      </w:r>
      <w:r w:rsidRPr="00023E62">
        <w:rPr>
          <w:rFonts w:ascii="Times New Roman" w:hAnsi="Times New Roman" w:cs="Times New Roman"/>
          <w:sz w:val="24"/>
          <w:szCs w:val="24"/>
        </w:rPr>
        <w:t xml:space="preserve"> = zjištění skutečného stavu majetku a závazků</w:t>
      </w:r>
    </w:p>
    <w:p w14:paraId="4E56C346" w14:textId="77777777" w:rsidR="00E173E2" w:rsidRPr="00023E62" w:rsidRDefault="006A64E2" w:rsidP="00023E6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fyzická – u majetku hmotné povahy (zásoby)</w:t>
      </w:r>
    </w:p>
    <w:p w14:paraId="718E3B3B" w14:textId="77777777" w:rsidR="00E173E2" w:rsidRPr="00023E62" w:rsidRDefault="006A64E2" w:rsidP="00023E6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dokladová – u položek, které nemají hmotnou podstatu (pohledávky, závazky)</w:t>
      </w:r>
    </w:p>
    <w:p w14:paraId="7883285D" w14:textId="77777777" w:rsidR="00E173E2" w:rsidRPr="00023E62" w:rsidRDefault="006A64E2" w:rsidP="00023E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</w:t>
      </w:r>
      <w:r w:rsidRPr="00023E62">
        <w:rPr>
          <w:rFonts w:ascii="Times New Roman" w:hAnsi="Times New Roman" w:cs="Times New Roman"/>
          <w:sz w:val="24"/>
          <w:szCs w:val="24"/>
        </w:rPr>
        <w:t xml:space="preserve"> – porovnání skutečného stavu se stavem účetním </w:t>
      </w:r>
    </w:p>
    <w:p w14:paraId="5AB06135" w14:textId="77777777" w:rsidR="00E173E2" w:rsidRPr="00023E62" w:rsidRDefault="006A64E2" w:rsidP="00023E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Druhy inventarizace</w:t>
      </w:r>
    </w:p>
    <w:p w14:paraId="3B8E1DF9" w14:textId="77777777" w:rsidR="00E173E2" w:rsidRPr="00023E6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Periodická</w:t>
      </w:r>
    </w:p>
    <w:p w14:paraId="5620ACA0" w14:textId="77777777" w:rsidR="00E173E2" w:rsidRPr="00023E62" w:rsidRDefault="006A64E2" w:rsidP="00023E62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Řádná – k rozvahovému dni </w:t>
      </w:r>
    </w:p>
    <w:p w14:paraId="3E8B67CB" w14:textId="77777777" w:rsidR="00E173E2" w:rsidRPr="00023E62" w:rsidRDefault="006A64E2" w:rsidP="00023E62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Mimořádná  - v mimořádných případech (živelná pohroma, krádež) </w:t>
      </w:r>
    </w:p>
    <w:p w14:paraId="05199F48" w14:textId="77777777" w:rsidR="00E173E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Průběžná</w:t>
      </w:r>
      <w:r w:rsidRPr="00023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03A0A" w14:textId="77777777" w:rsidR="00023E62" w:rsidRDefault="00023E62" w:rsidP="00023E6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ABF63E7" w14:textId="77777777" w:rsidR="00740A65" w:rsidRDefault="00740A65" w:rsidP="00023E6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B687FB1" w14:textId="77777777" w:rsidR="00740A65" w:rsidRPr="00023E62" w:rsidRDefault="00740A65" w:rsidP="00023E6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2F77D00" w14:textId="77777777" w:rsidR="00E173E2" w:rsidRPr="00023E62" w:rsidRDefault="006A64E2" w:rsidP="00023E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Inventarizační rozdíly musí účetní jednotka vypořádat:</w:t>
      </w:r>
    </w:p>
    <w:p w14:paraId="3B83185B" w14:textId="77777777" w:rsidR="00E173E2" w:rsidRPr="00023E6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Manko, schodek – do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nákladů</w:t>
      </w:r>
      <w:r w:rsidRPr="00023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A2D1B" w14:textId="77777777" w:rsidR="00E173E2" w:rsidRPr="00023E6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Přebytek – do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výnosů</w:t>
      </w:r>
    </w:p>
    <w:p w14:paraId="4BB13AAD" w14:textId="77777777" w:rsidR="00023E62" w:rsidRP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Inventarizaci je účetní jednotka povinna konat alespoň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jedenkrát</w:t>
      </w:r>
      <w:r w:rsidRPr="00023E62">
        <w:rPr>
          <w:rFonts w:ascii="Times New Roman" w:hAnsi="Times New Roman" w:cs="Times New Roman"/>
          <w:sz w:val="24"/>
          <w:szCs w:val="24"/>
        </w:rPr>
        <w:t xml:space="preserve"> ročně, a to ke dni účetní závěrky </w:t>
      </w:r>
    </w:p>
    <w:p w14:paraId="6924DED4" w14:textId="77777777" w:rsidR="00023E62" w:rsidRP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Inventarizační práce je možno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zahájit</w:t>
      </w:r>
      <w:r w:rsidRPr="00023E62">
        <w:rPr>
          <w:rFonts w:ascii="Times New Roman" w:hAnsi="Times New Roman" w:cs="Times New Roman"/>
          <w:sz w:val="24"/>
          <w:szCs w:val="24"/>
        </w:rPr>
        <w:t xml:space="preserve"> nejdříve 4 měsíce před a nejpozději 1 měsíc po skončení účetního období </w:t>
      </w:r>
    </w:p>
    <w:p w14:paraId="46855F01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A8A19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A65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0C4E1C4F" wp14:editId="2BA0B10B">
            <wp:extent cx="4572000" cy="2631056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5598" b="7673"/>
                    <a:stretch/>
                  </pic:blipFill>
                  <pic:spPr bwMode="auto">
                    <a:xfrm>
                      <a:off x="0" y="0"/>
                      <a:ext cx="4572638" cy="2631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0A7AB" w14:textId="77777777" w:rsidR="00D32295" w:rsidRDefault="00D32295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D02A4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 – dlouhodobý majetek</w:t>
      </w:r>
    </w:p>
    <w:p w14:paraId="6BFB3E45" w14:textId="77777777" w:rsidR="00E173E2" w:rsidRPr="00023E6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Kontrola odpisového plánu </w:t>
      </w:r>
    </w:p>
    <w:p w14:paraId="2090BE1A" w14:textId="77777777" w:rsidR="00E173E2" w:rsidRPr="00023E6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Zaúčtování opravných položek </w:t>
      </w:r>
    </w:p>
    <w:p w14:paraId="6BD9A79C" w14:textId="77777777" w:rsidR="00E173E2" w:rsidRPr="00023E6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Kontrola existence majetku (chybějící majetek, nově nalezený majetek) </w:t>
      </w:r>
    </w:p>
    <w:p w14:paraId="18000668" w14:textId="77777777" w:rsidR="00E173E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Ocenění majetku </w:t>
      </w:r>
    </w:p>
    <w:p w14:paraId="54028BA3" w14:textId="77777777" w:rsidR="00023E62" w:rsidRPr="00023E62" w:rsidRDefault="00023E62" w:rsidP="00023E6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0B3CD7A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 – zásoby</w:t>
      </w:r>
    </w:p>
    <w:p w14:paraId="0CDE6BF5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Existence zásob (manko, přebytek) </w:t>
      </w:r>
    </w:p>
    <w:p w14:paraId="4BE0570B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Opravné položky </w:t>
      </w:r>
    </w:p>
    <w:p w14:paraId="78781972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Zásoby na cestě </w:t>
      </w:r>
    </w:p>
    <w:p w14:paraId="327527D8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Ocenění zásob </w:t>
      </w:r>
    </w:p>
    <w:p w14:paraId="53866601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41AB7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 – krátkodobá finanční aktiva</w:t>
      </w:r>
    </w:p>
    <w:p w14:paraId="4681BCF7" w14:textId="77777777" w:rsidR="00E173E2" w:rsidRPr="00023E62" w:rsidRDefault="006A64E2" w:rsidP="00023E6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Existence </w:t>
      </w:r>
    </w:p>
    <w:p w14:paraId="7A3B2B71" w14:textId="77777777" w:rsidR="00E173E2" w:rsidRPr="00023E62" w:rsidRDefault="006A64E2" w:rsidP="00023E6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Ocenění (reálná hodnota) </w:t>
      </w:r>
    </w:p>
    <w:p w14:paraId="4AFE747A" w14:textId="77777777" w:rsidR="00E173E2" w:rsidRDefault="006A64E2" w:rsidP="00023E6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Cizí měny – kurzové rozdíly </w:t>
      </w:r>
    </w:p>
    <w:p w14:paraId="1EC751DA" w14:textId="77777777" w:rsidR="000637D0" w:rsidRPr="00023E62" w:rsidRDefault="000637D0" w:rsidP="000637D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F9BD064" w14:textId="77777777" w:rsidR="00023E62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Inventarizace – pohledávky</w:t>
      </w:r>
    </w:p>
    <w:p w14:paraId="77966F01" w14:textId="77777777" w:rsidR="00E173E2" w:rsidRPr="000637D0" w:rsidRDefault="006A64E2" w:rsidP="000637D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Konfirmace pohledávek </w:t>
      </w:r>
    </w:p>
    <w:p w14:paraId="612D8208" w14:textId="77777777" w:rsidR="00E173E2" w:rsidRPr="000637D0" w:rsidRDefault="006A64E2" w:rsidP="000637D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Ocenění pohledávek </w:t>
      </w:r>
    </w:p>
    <w:p w14:paraId="29E252BC" w14:textId="77777777" w:rsidR="00E173E2" w:rsidRPr="000637D0" w:rsidRDefault="006A64E2" w:rsidP="000637D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Opravné položky, odpis pohledávky </w:t>
      </w:r>
    </w:p>
    <w:p w14:paraId="6A8CCA5D" w14:textId="77777777" w:rsidR="00740A65" w:rsidRDefault="006A64E2" w:rsidP="00023E62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Kurzové rozdíly – pohledávky a závazky v cizí měně </w:t>
      </w:r>
    </w:p>
    <w:p w14:paraId="363C4A58" w14:textId="77777777" w:rsidR="000637D0" w:rsidRPr="00740A65" w:rsidRDefault="000637D0" w:rsidP="00740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A65">
        <w:rPr>
          <w:rFonts w:ascii="Times New Roman" w:hAnsi="Times New Roman" w:cs="Times New Roman"/>
          <w:b/>
          <w:bCs/>
          <w:sz w:val="24"/>
          <w:szCs w:val="24"/>
        </w:rPr>
        <w:t>Inventarizace –</w:t>
      </w:r>
      <w:r w:rsidR="006A64E2" w:rsidRPr="00740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A65">
        <w:rPr>
          <w:rFonts w:ascii="Times New Roman" w:hAnsi="Times New Roman" w:cs="Times New Roman"/>
          <w:b/>
          <w:bCs/>
          <w:sz w:val="24"/>
          <w:szCs w:val="24"/>
        </w:rPr>
        <w:t>závazky</w:t>
      </w:r>
    </w:p>
    <w:p w14:paraId="41FCF5C6" w14:textId="77777777" w:rsidR="00E173E2" w:rsidRPr="000637D0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Konfirmace </w:t>
      </w:r>
    </w:p>
    <w:p w14:paraId="206D84AC" w14:textId="77777777" w:rsidR="00E173E2" w:rsidRPr="000637D0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Časová hodnota (dlouhodobé x krátkodobé) </w:t>
      </w:r>
    </w:p>
    <w:p w14:paraId="248788DD" w14:textId="77777777" w:rsidR="00E173E2" w:rsidRPr="000637D0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Rezervy (tvorba, rozpuštění rezerv, rozpočet) </w:t>
      </w:r>
    </w:p>
    <w:p w14:paraId="7E9A399C" w14:textId="77777777" w:rsidR="00E173E2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Cizí měny – kurzové rozdíly </w:t>
      </w:r>
    </w:p>
    <w:p w14:paraId="7DA0FFC4" w14:textId="77777777" w:rsidR="00D32295" w:rsidRDefault="00D32295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E20777B" w14:textId="77777777" w:rsidR="00D32825" w:rsidRDefault="00D32825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E949BA6" w14:textId="77777777" w:rsidR="00D32825" w:rsidRPr="000637D0" w:rsidRDefault="00D32825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4810A33" w14:textId="77777777" w:rsid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Inventarizace – ostatní aktiva, ostatní závazky</w:t>
      </w:r>
    </w:p>
    <w:p w14:paraId="05711415" w14:textId="77777777" w:rsidR="00E173E2" w:rsidRPr="000637D0" w:rsidRDefault="006A64E2" w:rsidP="000637D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Dohadné položky</w:t>
      </w:r>
    </w:p>
    <w:p w14:paraId="5E1C1D07" w14:textId="77777777" w:rsidR="00E173E2" w:rsidRPr="000637D0" w:rsidRDefault="006A64E2" w:rsidP="000637D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Časové rozlišení, přepočet časového rozlišení </w:t>
      </w:r>
    </w:p>
    <w:p w14:paraId="7792869B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2EC2F" w14:textId="77777777" w:rsid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 xml:space="preserve">Inventarizace – vlastní kapitál  </w:t>
      </w:r>
    </w:p>
    <w:p w14:paraId="616B94EC" w14:textId="77777777" w:rsidR="00E173E2" w:rsidRPr="000637D0" w:rsidRDefault="006A64E2" w:rsidP="00740A65">
      <w:pPr>
        <w:numPr>
          <w:ilvl w:val="1"/>
          <w:numId w:val="17"/>
        </w:numPr>
        <w:tabs>
          <w:tab w:val="clear" w:pos="1440"/>
          <w:tab w:val="num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Rozdělování VH (předchozího účetního období)</w:t>
      </w:r>
    </w:p>
    <w:p w14:paraId="773D175E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67817" w14:textId="77777777" w:rsid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Inventarizace – náklady, výnosy</w:t>
      </w:r>
    </w:p>
    <w:p w14:paraId="5C2A0FCD" w14:textId="77777777" w:rsidR="00E173E2" w:rsidRPr="000637D0" w:rsidRDefault="006A64E2" w:rsidP="000637D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Klasifikace a struktura nákladů </w:t>
      </w:r>
    </w:p>
    <w:p w14:paraId="54AD18A4" w14:textId="77777777" w:rsidR="00E173E2" w:rsidRPr="000637D0" w:rsidRDefault="006A64E2" w:rsidP="000637D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Daňové a nedaňové dopady nákladů </w:t>
      </w:r>
    </w:p>
    <w:p w14:paraId="0F973E5F" w14:textId="77777777" w:rsidR="00E173E2" w:rsidRPr="000637D0" w:rsidRDefault="006A64E2" w:rsidP="000637D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Časové rozlišení  </w:t>
      </w:r>
    </w:p>
    <w:p w14:paraId="3840807A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DAA7B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1E236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00DEE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334E9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19321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C63394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B57F64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51C3C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8FBD7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626355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9BA5F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BFD083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AF1120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30C2CF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AE2BEE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D83429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55D58C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E2EBA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391B9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A65AA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9ADD30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43748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9A285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8C883C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5316F3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4481D" w14:textId="77777777" w:rsidR="00740A65" w:rsidRDefault="00740A6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17CFC1" w14:textId="77777777" w:rsidR="00D32825" w:rsidRDefault="00D328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586F4039" w14:textId="662413C8" w:rsidR="000637D0" w:rsidRDefault="000637D0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7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ÚČETNÍ ZÁVĚRKA</w:t>
      </w:r>
    </w:p>
    <w:p w14:paraId="3EFFB3AF" w14:textId="77777777" w:rsidR="00740A65" w:rsidRPr="00740A65" w:rsidRDefault="00740A65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29D0668" w14:textId="77777777" w:rsidR="00E173E2" w:rsidRPr="000637D0" w:rsidRDefault="006A64E2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bCs/>
          <w:sz w:val="24"/>
          <w:szCs w:val="24"/>
        </w:rPr>
        <w:t xml:space="preserve">Účetní závěrku </w:t>
      </w:r>
      <w:r w:rsidR="00740A65">
        <w:rPr>
          <w:rFonts w:ascii="Times New Roman" w:hAnsi="Times New Roman" w:cs="Times New Roman"/>
          <w:bCs/>
          <w:sz w:val="24"/>
          <w:szCs w:val="24"/>
        </w:rPr>
        <w:t xml:space="preserve">dle českých účetních předpisů </w:t>
      </w:r>
      <w:r w:rsidRPr="000637D0">
        <w:rPr>
          <w:rFonts w:ascii="Times New Roman" w:hAnsi="Times New Roman" w:cs="Times New Roman"/>
          <w:sz w:val="24"/>
          <w:szCs w:val="24"/>
        </w:rPr>
        <w:t>tvoří:</w:t>
      </w:r>
    </w:p>
    <w:p w14:paraId="0D0BA8B7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Rozvaha </w:t>
      </w:r>
    </w:p>
    <w:p w14:paraId="13541B5F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Výkaz zisku a ztráty </w:t>
      </w:r>
    </w:p>
    <w:p w14:paraId="1CAAC968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5EFD4F9B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Přehled o peněžních tocích </w:t>
      </w:r>
      <w:r w:rsidR="00B17C00">
        <w:rPr>
          <w:rFonts w:ascii="Times New Roman" w:hAnsi="Times New Roman" w:cs="Times New Roman"/>
          <w:sz w:val="24"/>
          <w:szCs w:val="24"/>
        </w:rPr>
        <w:t xml:space="preserve">- </w:t>
      </w:r>
      <w:r w:rsidR="0039105D">
        <w:rPr>
          <w:rFonts w:ascii="Times New Roman" w:hAnsi="Times New Roman" w:cs="Times New Roman"/>
          <w:sz w:val="24"/>
          <w:szCs w:val="24"/>
        </w:rPr>
        <w:t xml:space="preserve"> povinný pro střední a velké účetní jednotky </w:t>
      </w:r>
      <w:r w:rsidRPr="00063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3C952" w14:textId="77777777" w:rsidR="00E173E2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Přehled o změnách vlastního kapitálu </w:t>
      </w:r>
      <w:r w:rsidR="00B17C00">
        <w:rPr>
          <w:rFonts w:ascii="Times New Roman" w:hAnsi="Times New Roman" w:cs="Times New Roman"/>
          <w:sz w:val="24"/>
          <w:szCs w:val="24"/>
        </w:rPr>
        <w:t xml:space="preserve">- </w:t>
      </w:r>
      <w:r w:rsidR="0039105D">
        <w:rPr>
          <w:rFonts w:ascii="Times New Roman" w:hAnsi="Times New Roman" w:cs="Times New Roman"/>
          <w:sz w:val="24"/>
          <w:szCs w:val="24"/>
        </w:rPr>
        <w:t xml:space="preserve">povinný pro střední a velké účetní jednotky </w:t>
      </w:r>
      <w:r w:rsidR="0039105D" w:rsidRPr="00063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F2ABA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6F689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Složky účetní závěrky dle kategorizace účetních jednotek – shrnutí</w:t>
      </w:r>
    </w:p>
    <w:tbl>
      <w:tblPr>
        <w:tblW w:w="89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1276"/>
        <w:gridCol w:w="1275"/>
        <w:gridCol w:w="1276"/>
        <w:gridCol w:w="1277"/>
        <w:gridCol w:w="1134"/>
      </w:tblGrid>
      <w:tr w:rsidR="00B17C00" w:rsidRPr="00B17C00" w14:paraId="2A9D4C05" w14:textId="77777777" w:rsidTr="00B17C00">
        <w:trPr>
          <w:trHeight w:val="5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CE53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Účetní jednotka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2946C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Rozvaha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E4CF7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Výkaz zisku a ztráty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F81F6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Přehled  o peněž</w:t>
            </w:r>
            <w:proofErr w:type="gramEnd"/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. tocích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AD44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Přehled o změnách VK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F1B7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Příloha</w:t>
            </w:r>
          </w:p>
        </w:tc>
      </w:tr>
      <w:tr w:rsidR="00B17C00" w:rsidRPr="00B17C00" w14:paraId="077F917E" w14:textId="77777777" w:rsidTr="00B17C00">
        <w:trPr>
          <w:trHeight w:val="26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A209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1840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37A9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25EC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AB80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3E11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</w:tr>
      <w:tr w:rsidR="00B17C00" w:rsidRPr="00B17C00" w14:paraId="14BD8FF2" w14:textId="77777777" w:rsidTr="00B17C00">
        <w:trPr>
          <w:trHeight w:val="361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D49BE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Malá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2D5F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82E3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0DB2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345D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B6CE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</w:tr>
      <w:tr w:rsidR="00B17C00" w:rsidRPr="00B17C00" w14:paraId="63B3E913" w14:textId="77777777" w:rsidTr="00B17C00">
        <w:trPr>
          <w:trHeight w:val="45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7E8F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Středí (</w:t>
            </w:r>
            <w:proofErr w:type="spell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obch.spol</w:t>
            </w:r>
            <w:proofErr w:type="spell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1327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98D78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4FBB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8EA5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26C5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B17C00" w:rsidRPr="00B17C00" w14:paraId="45462823" w14:textId="77777777" w:rsidTr="00B17C00">
        <w:trPr>
          <w:trHeight w:val="2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16E3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Velká (obch. spol.)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E3EE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FCE42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85F2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6C58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41FD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</w:tr>
    </w:tbl>
    <w:p w14:paraId="2F7EA700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96E23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304F7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23FD0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Plný x zkrácený rozsah výkazů </w:t>
      </w:r>
    </w:p>
    <w:p w14:paraId="3C16DE5D" w14:textId="77777777" w:rsidR="009C0DB3" w:rsidRPr="0030118F" w:rsidRDefault="0030118F" w:rsidP="0030118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Rozvaha, výkaz zisku a ztráty, příloha – plný rozsah, zkrácený rozsah </w:t>
      </w:r>
    </w:p>
    <w:p w14:paraId="545D5A6B" w14:textId="77777777" w:rsidR="009C0DB3" w:rsidRPr="0030118F" w:rsidRDefault="0030118F" w:rsidP="0030118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Rozvaha (§ 3a/1)</w:t>
      </w:r>
    </w:p>
    <w:p w14:paraId="1C62A366" w14:textId="77777777" w:rsidR="009C0DB3" w:rsidRPr="0030118F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plný rozsah </w:t>
      </w:r>
    </w:p>
    <w:p w14:paraId="0F234272" w14:textId="77777777" w:rsidR="009C0DB3" w:rsidRPr="0030118F" w:rsidRDefault="0030118F" w:rsidP="0030118F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Velká účetní jednotka, střední účetní jednotka </w:t>
      </w:r>
    </w:p>
    <w:p w14:paraId="56B8C057" w14:textId="77777777" w:rsidR="009C0DB3" w:rsidRPr="0030118F" w:rsidRDefault="0030118F" w:rsidP="0030118F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mikro ÚJ a malá ÚJ (je-li povinný audit)</w:t>
      </w:r>
    </w:p>
    <w:p w14:paraId="08B7BAE7" w14:textId="77777777" w:rsidR="009C0DB3" w:rsidRPr="0030118F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zkrácený rozsah </w:t>
      </w:r>
    </w:p>
    <w:p w14:paraId="0B89D59C" w14:textId="77777777" w:rsidR="009C0DB3" w:rsidRPr="0030118F" w:rsidRDefault="0030118F" w:rsidP="0030118F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Mikro ÚJ a malá ÚJ (není-li povinný audit)</w:t>
      </w:r>
    </w:p>
    <w:p w14:paraId="41D48329" w14:textId="77777777" w:rsidR="009C0DB3" w:rsidRPr="0030118F" w:rsidRDefault="0030118F" w:rsidP="0030118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Výkaz zisku a ztráty (3a/3) </w:t>
      </w:r>
    </w:p>
    <w:p w14:paraId="10B88C4C" w14:textId="77777777" w:rsidR="009C0DB3" w:rsidRPr="0030118F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plný rozsah – velká ÚJ, střední ÚJ, mikro a malá ÚJ pokud je obchodní společností nebo má povinný audit</w:t>
      </w:r>
    </w:p>
    <w:p w14:paraId="12EAEF44" w14:textId="77777777" w:rsidR="009C0DB3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zkrácený rozsah – mikro a malá ÚJ, není obchodní společností a nemá povinný audit </w:t>
      </w:r>
    </w:p>
    <w:p w14:paraId="59E9CB42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78EB8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B30AF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7B5EA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AB417" w14:textId="77777777" w:rsidR="00740A65" w:rsidRDefault="00740A65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BA748" w14:textId="77777777" w:rsidR="00B17C00" w:rsidRPr="0030118F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8"/>
        <w:gridCol w:w="1276"/>
        <w:gridCol w:w="1417"/>
        <w:gridCol w:w="1276"/>
        <w:gridCol w:w="1276"/>
      </w:tblGrid>
      <w:tr w:rsidR="00B17C00" w:rsidRPr="00B17C00" w14:paraId="7DA3950A" w14:textId="77777777" w:rsidTr="00B17C00">
        <w:trPr>
          <w:trHeight w:val="1016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AD2F3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Účetní jednotka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9952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Rozvaha - plná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B749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Rozvaha - zkrácená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4E86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VZZ - plný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5651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VZZ - zkrácený</w:t>
            </w:r>
          </w:p>
        </w:tc>
      </w:tr>
      <w:tr w:rsidR="00B17C00" w:rsidRPr="00B17C00" w14:paraId="46DE0B6F" w14:textId="77777777" w:rsidTr="00B17C00">
        <w:trPr>
          <w:trHeight w:val="126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9AC9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Mikro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je-li povinný </w:t>
            </w: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audit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F4F1C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AC3BC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3BF9E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ACC5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723FB317" w14:textId="77777777" w:rsidTr="00B17C00">
        <w:trPr>
          <w:trHeight w:val="36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9756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Mikro – bez auditu, není ob. </w:t>
            </w:r>
            <w:proofErr w:type="spell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975E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C694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F53C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EFA9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B17C00" w:rsidRPr="00B17C00" w14:paraId="26BD48DD" w14:textId="77777777" w:rsidTr="00B17C00">
        <w:trPr>
          <w:trHeight w:val="343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6637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Mikro - bez auditu, ob. </w:t>
            </w:r>
            <w:proofErr w:type="spellStart"/>
            <w:proofErr w:type="gram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23AC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58B6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1E79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DE7A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06C24A5A" w14:textId="77777777" w:rsidTr="00B17C00">
        <w:trPr>
          <w:trHeight w:val="251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1138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Malá ÚJ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je-li povinný </w:t>
            </w: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audit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7530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8E85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73A2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F12D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3CFD7AAD" w14:textId="77777777" w:rsidTr="00B17C00">
        <w:trPr>
          <w:trHeight w:val="343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B116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Malá ÚJ – bez auditu, není ob. </w:t>
            </w:r>
            <w:proofErr w:type="spell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834F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42A8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D46E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56EE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B17C00" w:rsidRPr="00B17C00" w14:paraId="615B4A89" w14:textId="77777777" w:rsidTr="00B17C00">
        <w:trPr>
          <w:trHeight w:val="264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80CF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Malá ÚJ – bez auditu, ob. </w:t>
            </w:r>
            <w:proofErr w:type="spellStart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77DC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1581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E5768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C08D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05225130" w14:textId="77777777" w:rsidTr="00B17C00">
        <w:trPr>
          <w:trHeight w:val="58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7595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Střední ÚJ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B23D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AC2A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A488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D1DF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3365F0B5" w14:textId="77777777" w:rsidTr="00B17C00">
        <w:trPr>
          <w:trHeight w:val="15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15F7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Velká ÚJ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8984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67DC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559E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59A8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68D01B0E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AD6FC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62E6E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Rozvaha </w:t>
      </w:r>
    </w:p>
    <w:p w14:paraId="6B30043B" w14:textId="77777777" w:rsidR="00E173E2" w:rsidRPr="000637D0" w:rsidRDefault="006A64E2" w:rsidP="000637D0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Informuje o </w:t>
      </w:r>
    </w:p>
    <w:p w14:paraId="2C1F3635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Finanční skladbě aktiv </w:t>
      </w:r>
    </w:p>
    <w:p w14:paraId="446F62F3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Likviditě </w:t>
      </w:r>
    </w:p>
    <w:p w14:paraId="0033DA00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Finanční struktuře</w:t>
      </w:r>
    </w:p>
    <w:p w14:paraId="603EDDAE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Struktuře vlastního kapitálu </w:t>
      </w:r>
    </w:p>
    <w:p w14:paraId="66CB5871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Bilanční rovnice</w:t>
      </w:r>
      <w:r w:rsidRPr="000637D0">
        <w:rPr>
          <w:rFonts w:ascii="Times New Roman" w:hAnsi="Times New Roman" w:cs="Times New Roman"/>
          <w:sz w:val="24"/>
          <w:szCs w:val="24"/>
        </w:rPr>
        <w:t>: A = VK + Z</w:t>
      </w:r>
    </w:p>
    <w:p w14:paraId="220CD56C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45910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 rozvahy </w:t>
      </w:r>
    </w:p>
    <w:p w14:paraId="61B9A9EE" w14:textId="77777777" w:rsidR="00E173E2" w:rsidRPr="000637D0" w:rsidRDefault="006A64E2" w:rsidP="000637D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Kritériem obvykle čas (likvidita či splatnost)</w:t>
      </w:r>
    </w:p>
    <w:p w14:paraId="2AB8F79D" w14:textId="77777777" w:rsidR="00E173E2" w:rsidRPr="000637D0" w:rsidRDefault="006A64E2" w:rsidP="000637D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Evropa (obvykle) – Od dlouhodobých / stálých ke krátkodobým / oběžným</w:t>
      </w:r>
    </w:p>
    <w:p w14:paraId="150007F2" w14:textId="77777777" w:rsidR="00E173E2" w:rsidRPr="000637D0" w:rsidRDefault="006A64E2" w:rsidP="000637D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USA – Od krátkodobých / oběžných k dlouhodobým / stálým (viz US GAAP)</w:t>
      </w:r>
    </w:p>
    <w:p w14:paraId="3D3D9473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4C8D4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9710A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26892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27E01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8EBD1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B89B7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F14AF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96A4C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FAE96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9AD8C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3B3D7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3318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00074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E28B9" w14:textId="77777777" w:rsidR="000637D0" w:rsidRDefault="0039105D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Struktura rozvahy</w:t>
      </w:r>
      <w:r w:rsidR="00B17C00">
        <w:rPr>
          <w:rFonts w:ascii="Times New Roman" w:hAnsi="Times New Roman" w:cs="Times New Roman"/>
          <w:sz w:val="24"/>
          <w:szCs w:val="24"/>
        </w:rPr>
        <w:t xml:space="preserve"> dle českých účetních předpisů</w:t>
      </w:r>
    </w:p>
    <w:p w14:paraId="58BD1F17" w14:textId="77777777" w:rsidR="000637D0" w:rsidRDefault="0039105D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B4C6E1" wp14:editId="083E79B3">
            <wp:extent cx="4572000" cy="2803584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2327" b="5912"/>
                    <a:stretch/>
                  </pic:blipFill>
                  <pic:spPr bwMode="auto">
                    <a:xfrm>
                      <a:off x="0" y="0"/>
                      <a:ext cx="4572638" cy="280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EA60C" w14:textId="77777777" w:rsidR="000637D0" w:rsidRDefault="0039105D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CF7CA0" wp14:editId="35ECF399">
            <wp:extent cx="4572000" cy="2363638"/>
            <wp:effectExtent l="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5598" b="15472"/>
                    <a:stretch/>
                  </pic:blipFill>
                  <pic:spPr bwMode="auto">
                    <a:xfrm>
                      <a:off x="0" y="0"/>
                      <a:ext cx="4572638" cy="236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4FB64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BFD0DC8" w14:textId="77777777" w:rsidR="00B17C00" w:rsidRDefault="00B17C0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06A56C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Výkaz zisku a ztráty </w:t>
      </w:r>
      <w:r w:rsidR="00B17C00">
        <w:rPr>
          <w:rFonts w:ascii="Times New Roman" w:hAnsi="Times New Roman" w:cs="Times New Roman"/>
          <w:sz w:val="24"/>
          <w:szCs w:val="24"/>
        </w:rPr>
        <w:t xml:space="preserve">dle českých účetních předpisů </w:t>
      </w:r>
    </w:p>
    <w:p w14:paraId="1804EC11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Rozvádí podrobně položku vlastního kapitálu – výsledek hospodaření za běžné účetní období </w:t>
      </w:r>
    </w:p>
    <w:p w14:paraId="0FE0F4C3" w14:textId="77777777" w:rsidR="00E173E2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Informuje o finanční výkonnosti (z pohledu provozní, finanční a mimořádné činnosti) </w:t>
      </w:r>
    </w:p>
    <w:p w14:paraId="441A933D" w14:textId="77777777" w:rsidR="000637D0" w:rsidRPr="000637D0" w:rsidRDefault="000637D0" w:rsidP="000637D0">
      <w:pPr>
        <w:tabs>
          <w:tab w:val="left" w:pos="781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A8F600E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Poměřuje výnosy a náklady</w:t>
      </w:r>
    </w:p>
    <w:p w14:paraId="7964CB34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Agreguje výnosy a náklady</w:t>
      </w:r>
    </w:p>
    <w:p w14:paraId="2AD48D17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Strukturuje výnosy a náklady</w:t>
      </w:r>
    </w:p>
    <w:p w14:paraId="3735874B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Podává informaci o měření výkonnosti účetní entity (jednotky) – podpora rozhodování</w:t>
      </w:r>
    </w:p>
    <w:p w14:paraId="1B941D38" w14:textId="77777777" w:rsidR="00E173E2" w:rsidRPr="000637D0" w:rsidRDefault="006A64E2" w:rsidP="000637D0">
      <w:pPr>
        <w:numPr>
          <w:ilvl w:val="1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Celkově  - výsledek hospodaření</w:t>
      </w:r>
    </w:p>
    <w:p w14:paraId="1C31A013" w14:textId="77777777" w:rsidR="00E173E2" w:rsidRDefault="006A64E2" w:rsidP="000637D0">
      <w:pPr>
        <w:numPr>
          <w:ilvl w:val="1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37D0">
        <w:rPr>
          <w:rFonts w:ascii="Times New Roman" w:hAnsi="Times New Roman" w:cs="Times New Roman"/>
          <w:sz w:val="24"/>
          <w:szCs w:val="24"/>
        </w:rPr>
        <w:t>Desagregovaně</w:t>
      </w:r>
      <w:proofErr w:type="spellEnd"/>
      <w:r w:rsidRPr="000637D0">
        <w:rPr>
          <w:rFonts w:ascii="Times New Roman" w:hAnsi="Times New Roman" w:cs="Times New Roman"/>
          <w:sz w:val="24"/>
          <w:szCs w:val="24"/>
        </w:rPr>
        <w:t xml:space="preserve"> – Marže, provozní VH, Finanční VH, Mimořádný VH</w:t>
      </w:r>
    </w:p>
    <w:p w14:paraId="36D6AB41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74B8D9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E44DAC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84AE75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25726E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Struktura výkazu zisku a ztr</w:t>
      </w:r>
      <w:r w:rsidR="00967A75">
        <w:rPr>
          <w:rFonts w:ascii="Times New Roman" w:hAnsi="Times New Roman" w:cs="Times New Roman"/>
          <w:sz w:val="24"/>
          <w:szCs w:val="24"/>
        </w:rPr>
        <w:t xml:space="preserve">áty – druhové členění </w:t>
      </w:r>
    </w:p>
    <w:p w14:paraId="55A3BB14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E49F684" wp14:editId="56832029">
            <wp:extent cx="4565166" cy="2027207"/>
            <wp:effectExtent l="0" t="0" r="6985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5849" b="24943"/>
                    <a:stretch/>
                  </pic:blipFill>
                  <pic:spPr bwMode="auto">
                    <a:xfrm>
                      <a:off x="0" y="0"/>
                      <a:ext cx="4572638" cy="203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CD54C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9F6EB7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F75A88C" wp14:editId="5FCFF307">
            <wp:extent cx="4572000" cy="1837427"/>
            <wp:effectExtent l="0" t="0" r="0" b="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21384" b="25032"/>
                    <a:stretch/>
                  </pic:blipFill>
                  <pic:spPr bwMode="auto">
                    <a:xfrm>
                      <a:off x="0" y="0"/>
                      <a:ext cx="4572638" cy="1837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765D4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7AB2A3C" wp14:editId="0C801FB5">
            <wp:extent cx="4572000" cy="931653"/>
            <wp:effectExtent l="0" t="0" r="0" b="1905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20629" b="52201"/>
                    <a:stretch/>
                  </pic:blipFill>
                  <pic:spPr bwMode="auto">
                    <a:xfrm>
                      <a:off x="0" y="0"/>
                      <a:ext cx="4572638" cy="93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A5FE3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FD7A8D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53736D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Vazba rozvaha - výsledovka</w:t>
      </w:r>
    </w:p>
    <w:p w14:paraId="2E7FEE59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4D296A" wp14:editId="6D3A85FF">
            <wp:extent cx="4564824" cy="2363638"/>
            <wp:effectExtent l="0" t="0" r="7620" b="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19874" b="11086"/>
                    <a:stretch/>
                  </pic:blipFill>
                  <pic:spPr bwMode="auto">
                    <a:xfrm>
                      <a:off x="0" y="0"/>
                      <a:ext cx="4572638" cy="236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78653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59190E9E" w14:textId="77777777" w:rsidR="0039105D" w:rsidRPr="000637D0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152B5F7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1B9427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F8AB0" w14:textId="77777777" w:rsidR="00E173E2" w:rsidRPr="000637D0" w:rsidRDefault="006A64E2" w:rsidP="000637D0">
      <w:pPr>
        <w:numPr>
          <w:ilvl w:val="0"/>
          <w:numId w:val="24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Rozvaha a výkaz zisku a ztráty jsou založeny na akruálním principu </w:t>
      </w:r>
    </w:p>
    <w:p w14:paraId="6298919A" w14:textId="7BE94385" w:rsidR="000637D0" w:rsidRPr="00D32825" w:rsidRDefault="006A64E2" w:rsidP="000637D0">
      <w:pPr>
        <w:numPr>
          <w:ilvl w:val="0"/>
          <w:numId w:val="24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Dle ČÚP není výkaz cash-</w:t>
      </w:r>
      <w:proofErr w:type="spellStart"/>
      <w:r w:rsidRPr="000637D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637D0">
        <w:rPr>
          <w:rFonts w:ascii="Times New Roman" w:hAnsi="Times New Roman" w:cs="Times New Roman"/>
          <w:sz w:val="24"/>
          <w:szCs w:val="24"/>
        </w:rPr>
        <w:t xml:space="preserve"> povinnou součástí účastí závěrky x IAS/IFRS, US GAAP </w:t>
      </w:r>
    </w:p>
    <w:p w14:paraId="1216A62D" w14:textId="77777777" w:rsidR="00E173E2" w:rsidRPr="000637D0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Objasnění rozdílu mezi počátečním a konečným stavem peněžních prostředků </w:t>
      </w:r>
    </w:p>
    <w:p w14:paraId="09F1CF0A" w14:textId="77777777" w:rsidR="00E173E2" w:rsidRPr="000637D0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Cash – </w:t>
      </w:r>
      <w:proofErr w:type="spellStart"/>
      <w:r w:rsidRPr="000637D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637D0">
        <w:rPr>
          <w:rFonts w:ascii="Times New Roman" w:hAnsi="Times New Roman" w:cs="Times New Roman"/>
          <w:sz w:val="24"/>
          <w:szCs w:val="24"/>
        </w:rPr>
        <w:t xml:space="preserve"> se sestavuje za oblast provozní, finanční a investiční činnosti </w:t>
      </w:r>
    </w:p>
    <w:p w14:paraId="1CA05913" w14:textId="77777777" w:rsidR="00E173E2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Peněžní toky lze sestavit přímou nebo nepřímou metodou </w:t>
      </w:r>
    </w:p>
    <w:p w14:paraId="385777A3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957000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Vazba rozvaha –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663EE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9337434" wp14:editId="45FDF6BC">
            <wp:extent cx="4572000" cy="238125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t="19722" b="10833"/>
                    <a:stretch/>
                  </pic:blipFill>
                  <pic:spPr bwMode="auto"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45038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D033FC" w14:textId="77777777" w:rsidR="00D32825" w:rsidRDefault="00D3282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259292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Výkaz o změnách vlastního kapitálu </w:t>
      </w:r>
    </w:p>
    <w:p w14:paraId="6774A076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Informuje o příčinách zvýšení či snížení jednotlivých složek vlastního kapitálu </w:t>
      </w:r>
    </w:p>
    <w:p w14:paraId="003CBC44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Snaha zobrazit změny VK vlivem nevýsledkových operací (vklady, výběry)</w:t>
      </w:r>
    </w:p>
    <w:p w14:paraId="350F37AC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Důsledek globalizace kapitálových trhů (firma = zboží, nákup, prodej)</w:t>
      </w:r>
    </w:p>
    <w:p w14:paraId="23D79974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Struktura pouze doporučená, nikoli standardizovaná</w:t>
      </w:r>
    </w:p>
    <w:p w14:paraId="2126C272" w14:textId="77777777" w:rsidR="00E173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Požadavek na vypovídací schopnost, nikoli na formu</w:t>
      </w:r>
    </w:p>
    <w:p w14:paraId="66FE57F1" w14:textId="77777777" w:rsidR="00A22E52" w:rsidRDefault="00A22E52" w:rsidP="006A64E2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672F53" w14:textId="77777777" w:rsidR="00D32825" w:rsidRDefault="00D32825" w:rsidP="006A64E2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80B229" w14:textId="77777777" w:rsidR="006A64E2" w:rsidRPr="006A64E2" w:rsidRDefault="006A64E2" w:rsidP="006A64E2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523FA12A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Je nedílnou součástí účetní závěrky</w:t>
      </w:r>
    </w:p>
    <w:p w14:paraId="6E16B307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b/>
          <w:bCs/>
          <w:sz w:val="24"/>
          <w:szCs w:val="24"/>
        </w:rPr>
        <w:t>Obsahuje</w:t>
      </w:r>
      <w:r w:rsidRPr="006A64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DF0D86" w14:textId="77777777" w:rsidR="00E173E2" w:rsidRPr="006A64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všeobecné údaje o účetní jednotce, </w:t>
      </w:r>
    </w:p>
    <w:p w14:paraId="4316C2CB" w14:textId="77777777" w:rsidR="00E173E2" w:rsidRPr="006A64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informace o použitých účetních metodách, zásadách, způsobech oceňování, způsobech odepisování; </w:t>
      </w:r>
    </w:p>
    <w:p w14:paraId="5B3BBBFD" w14:textId="77777777" w:rsidR="00E173E2" w:rsidRPr="006A64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doplňující informace k položkám rozvahy a výsledovky, </w:t>
      </w:r>
    </w:p>
    <w:p w14:paraId="1DA7B560" w14:textId="77777777" w:rsidR="00E173E2" w:rsidRPr="006A64E2" w:rsidRDefault="0039105D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další informace … </w:t>
      </w:r>
    </w:p>
    <w:p w14:paraId="45E5DCE5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581FCD" w14:textId="148E8B2F" w:rsidR="006A64E2" w:rsidRPr="000637D0" w:rsidRDefault="00817057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64E2" w:rsidRPr="000637D0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76E0D" w14:textId="77777777" w:rsidR="006A64E2" w:rsidRDefault="006A64E2" w:rsidP="006A64E2">
      <w:pPr>
        <w:spacing w:after="0" w:line="240" w:lineRule="auto"/>
      </w:pPr>
      <w:r>
        <w:separator/>
      </w:r>
    </w:p>
  </w:endnote>
  <w:endnote w:type="continuationSeparator" w:id="0">
    <w:p w14:paraId="3BE0D8B0" w14:textId="77777777" w:rsidR="006A64E2" w:rsidRDefault="006A64E2" w:rsidP="006A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037770"/>
      <w:docPartObj>
        <w:docPartGallery w:val="Page Numbers (Bottom of Page)"/>
        <w:docPartUnique/>
      </w:docPartObj>
    </w:sdtPr>
    <w:sdtEndPr/>
    <w:sdtContent>
      <w:p w14:paraId="730D918D" w14:textId="77777777" w:rsidR="006A64E2" w:rsidRDefault="006A64E2">
        <w:pPr>
          <w:pStyle w:val="Zpa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70620C" wp14:editId="056E3BB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50" name="Skupina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F53DF5" w14:textId="77777777" w:rsidR="006A64E2" w:rsidRDefault="006A64E2">
                                <w:pPr>
                                  <w:pStyle w:val="Zpat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D32825" w:rsidRPr="00D32825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52" o:spid="_x0000_s1026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    <v:textbox inset="0,0,0,0">
                      <w:txbxContent>
                        <w:p w14:paraId="70F53DF5" w14:textId="77777777" w:rsidR="006A64E2" w:rsidRDefault="006A64E2">
                          <w:pPr>
                            <w:pStyle w:val="Zpat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D32825" w:rsidRPr="00D32825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F7046" w14:textId="77777777" w:rsidR="006A64E2" w:rsidRDefault="006A64E2" w:rsidP="006A64E2">
      <w:pPr>
        <w:spacing w:after="0" w:line="240" w:lineRule="auto"/>
      </w:pPr>
      <w:r>
        <w:separator/>
      </w:r>
    </w:p>
  </w:footnote>
  <w:footnote w:type="continuationSeparator" w:id="0">
    <w:p w14:paraId="066405A5" w14:textId="77777777" w:rsidR="006A64E2" w:rsidRDefault="006A64E2" w:rsidP="006A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334"/>
    <w:multiLevelType w:val="hybridMultilevel"/>
    <w:tmpl w:val="D6DC6C7E"/>
    <w:lvl w:ilvl="0" w:tplc="92729D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237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A21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6CE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CC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59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0E7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281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A68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07BA9"/>
    <w:multiLevelType w:val="hybridMultilevel"/>
    <w:tmpl w:val="9CECA38C"/>
    <w:lvl w:ilvl="0" w:tplc="C4709E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AF3B8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C27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68C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8A1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825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82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8B1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A6B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C75A9"/>
    <w:multiLevelType w:val="hybridMultilevel"/>
    <w:tmpl w:val="308CC44C"/>
    <w:lvl w:ilvl="0" w:tplc="17C0A5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E2422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073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655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C82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CA4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21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247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87D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D11AB"/>
    <w:multiLevelType w:val="hybridMultilevel"/>
    <w:tmpl w:val="06683F12"/>
    <w:lvl w:ilvl="0" w:tplc="1BB8B6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885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0FD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AD8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0E6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E80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BD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25B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C97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F3CFF"/>
    <w:multiLevelType w:val="hybridMultilevel"/>
    <w:tmpl w:val="79CC025A"/>
    <w:lvl w:ilvl="0" w:tplc="7E6ED0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CCA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CFE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0E6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66F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475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E16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EBD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2EC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03001"/>
    <w:multiLevelType w:val="hybridMultilevel"/>
    <w:tmpl w:val="940ADAC8"/>
    <w:lvl w:ilvl="0" w:tplc="E7C8A0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2F810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44B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63C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E82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76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27F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C33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ECF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954465"/>
    <w:multiLevelType w:val="hybridMultilevel"/>
    <w:tmpl w:val="4AD64A5A"/>
    <w:lvl w:ilvl="0" w:tplc="ACEC58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26D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880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4F0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A0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0DB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0F5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A8D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DE34F1"/>
    <w:multiLevelType w:val="hybridMultilevel"/>
    <w:tmpl w:val="5AD28976"/>
    <w:lvl w:ilvl="0" w:tplc="1B96C2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6C6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687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3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484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A2A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92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4F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A04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82A69"/>
    <w:multiLevelType w:val="hybridMultilevel"/>
    <w:tmpl w:val="4E380B6A"/>
    <w:lvl w:ilvl="0" w:tplc="5B9022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2D7FC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9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47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CC2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6EA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CB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05B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EA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701183"/>
    <w:multiLevelType w:val="hybridMultilevel"/>
    <w:tmpl w:val="DE7E4436"/>
    <w:lvl w:ilvl="0" w:tplc="348C6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0B5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86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880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8F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E95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C61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E3B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0D0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784A44"/>
    <w:multiLevelType w:val="hybridMultilevel"/>
    <w:tmpl w:val="223A6D74"/>
    <w:lvl w:ilvl="0" w:tplc="5CB27F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13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E35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670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EC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D6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E48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0D9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69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276FD"/>
    <w:multiLevelType w:val="hybridMultilevel"/>
    <w:tmpl w:val="3D1227F4"/>
    <w:lvl w:ilvl="0" w:tplc="1E62FE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CE8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CD7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CAB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68E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AF7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E30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0F0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698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4115F"/>
    <w:multiLevelType w:val="hybridMultilevel"/>
    <w:tmpl w:val="5CEA1846"/>
    <w:lvl w:ilvl="0" w:tplc="8B2825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2A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81B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066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05E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20D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C86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60A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28F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2D51CA"/>
    <w:multiLevelType w:val="hybridMultilevel"/>
    <w:tmpl w:val="F24ACB12"/>
    <w:lvl w:ilvl="0" w:tplc="25C2D8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6BE4C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836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7C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44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C34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CE7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EBE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002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27276"/>
    <w:multiLevelType w:val="hybridMultilevel"/>
    <w:tmpl w:val="DCEE1D20"/>
    <w:lvl w:ilvl="0" w:tplc="C1044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032F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EC5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0DF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65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2D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463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0A6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40B7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B449D"/>
    <w:multiLevelType w:val="hybridMultilevel"/>
    <w:tmpl w:val="F1CCE620"/>
    <w:lvl w:ilvl="0" w:tplc="E88836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AAF9E">
      <w:start w:val="32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EA4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80A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642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678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475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84F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6E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182BEB"/>
    <w:multiLevelType w:val="hybridMultilevel"/>
    <w:tmpl w:val="3EFEF9B2"/>
    <w:lvl w:ilvl="0" w:tplc="BF9AE8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62456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2CCF2">
      <w:start w:val="16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84C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29B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8BB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8FC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C75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E67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320AE6"/>
    <w:multiLevelType w:val="hybridMultilevel"/>
    <w:tmpl w:val="722A4A12"/>
    <w:lvl w:ilvl="0" w:tplc="F9F019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2B240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86D6A">
      <w:start w:val="16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0FD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A2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C54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609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24A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299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53E0A"/>
    <w:multiLevelType w:val="hybridMultilevel"/>
    <w:tmpl w:val="8F0411CC"/>
    <w:lvl w:ilvl="0" w:tplc="1E783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C1168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2A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C55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643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291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CAE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79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4E0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58231B"/>
    <w:multiLevelType w:val="hybridMultilevel"/>
    <w:tmpl w:val="DBAE3A0E"/>
    <w:lvl w:ilvl="0" w:tplc="90885A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2BC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E56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A98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7B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C0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E38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68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2D4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AC670A"/>
    <w:multiLevelType w:val="hybridMultilevel"/>
    <w:tmpl w:val="883A97D6"/>
    <w:lvl w:ilvl="0" w:tplc="527CEF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E9A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5E94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4CD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4EE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C6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0FD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A0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8AB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437B9"/>
    <w:multiLevelType w:val="hybridMultilevel"/>
    <w:tmpl w:val="DC960224"/>
    <w:lvl w:ilvl="0" w:tplc="62468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6BB84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E4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657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68A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64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C8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22E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AE5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04253"/>
    <w:multiLevelType w:val="hybridMultilevel"/>
    <w:tmpl w:val="6C32267A"/>
    <w:lvl w:ilvl="0" w:tplc="68088B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A55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E98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17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CB6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0CB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450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449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E96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13005A"/>
    <w:multiLevelType w:val="hybridMultilevel"/>
    <w:tmpl w:val="49F6F5D4"/>
    <w:lvl w:ilvl="0" w:tplc="595EC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C6AA8">
      <w:start w:val="149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27A88">
      <w:start w:val="149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A3D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60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E40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C8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0E6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892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B618BD"/>
    <w:multiLevelType w:val="hybridMultilevel"/>
    <w:tmpl w:val="67B4D452"/>
    <w:lvl w:ilvl="0" w:tplc="CD723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02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C09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AC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6E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A7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E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05B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251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C326DA"/>
    <w:multiLevelType w:val="hybridMultilevel"/>
    <w:tmpl w:val="72C2E396"/>
    <w:lvl w:ilvl="0" w:tplc="8D268D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EA2BA">
      <w:start w:val="1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012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8A0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630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494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EA7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4AE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C1C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235A91"/>
    <w:multiLevelType w:val="hybridMultilevel"/>
    <w:tmpl w:val="6A9AFB2E"/>
    <w:lvl w:ilvl="0" w:tplc="CF4E73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4B7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4C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E2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A3D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E62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30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CA1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850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F75DC6"/>
    <w:multiLevelType w:val="hybridMultilevel"/>
    <w:tmpl w:val="8D44F602"/>
    <w:lvl w:ilvl="0" w:tplc="68DAF9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8C2">
      <w:start w:val="1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B3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0C7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68E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0E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86C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437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0B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8E5158"/>
    <w:multiLevelType w:val="hybridMultilevel"/>
    <w:tmpl w:val="EBA47994"/>
    <w:lvl w:ilvl="0" w:tplc="84AC5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4FC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B0CBA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A862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CC72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807B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CA8A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CA7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C450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8E71FB"/>
    <w:multiLevelType w:val="hybridMultilevel"/>
    <w:tmpl w:val="D77E8EB6"/>
    <w:lvl w:ilvl="0" w:tplc="6EFE98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63C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0D0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4D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011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CC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248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443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41E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DF0FF4"/>
    <w:multiLevelType w:val="hybridMultilevel"/>
    <w:tmpl w:val="8230E716"/>
    <w:lvl w:ilvl="0" w:tplc="DCE83F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A09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A0C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01D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28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C45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61B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E67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6D7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304A94"/>
    <w:multiLevelType w:val="hybridMultilevel"/>
    <w:tmpl w:val="9BF8201A"/>
    <w:lvl w:ilvl="0" w:tplc="C9E605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7B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042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063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0B7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A6F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A89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8F3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84A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0B3687"/>
    <w:multiLevelType w:val="hybridMultilevel"/>
    <w:tmpl w:val="2F3A1092"/>
    <w:lvl w:ilvl="0" w:tplc="2AECFE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CFB6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C0B0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048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634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2D8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444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046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C7B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257C13"/>
    <w:multiLevelType w:val="hybridMultilevel"/>
    <w:tmpl w:val="8ED0267C"/>
    <w:lvl w:ilvl="0" w:tplc="CB481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4BC88">
      <w:start w:val="1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AF4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A29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C52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CBC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6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035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64A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1"/>
  </w:num>
  <w:num w:numId="4">
    <w:abstractNumId w:val="25"/>
  </w:num>
  <w:num w:numId="5">
    <w:abstractNumId w:val="27"/>
  </w:num>
  <w:num w:numId="6">
    <w:abstractNumId w:val="24"/>
  </w:num>
  <w:num w:numId="7">
    <w:abstractNumId w:val="28"/>
  </w:num>
  <w:num w:numId="8">
    <w:abstractNumId w:val="32"/>
  </w:num>
  <w:num w:numId="9">
    <w:abstractNumId w:val="17"/>
  </w:num>
  <w:num w:numId="10">
    <w:abstractNumId w:val="5"/>
  </w:num>
  <w:num w:numId="11">
    <w:abstractNumId w:val="9"/>
  </w:num>
  <w:num w:numId="12">
    <w:abstractNumId w:val="29"/>
  </w:num>
  <w:num w:numId="13">
    <w:abstractNumId w:val="4"/>
  </w:num>
  <w:num w:numId="14">
    <w:abstractNumId w:val="22"/>
  </w:num>
  <w:num w:numId="15">
    <w:abstractNumId w:val="20"/>
  </w:num>
  <w:num w:numId="16">
    <w:abstractNumId w:val="3"/>
  </w:num>
  <w:num w:numId="17">
    <w:abstractNumId w:val="14"/>
  </w:num>
  <w:num w:numId="18">
    <w:abstractNumId w:val="19"/>
  </w:num>
  <w:num w:numId="19">
    <w:abstractNumId w:val="10"/>
  </w:num>
  <w:num w:numId="20">
    <w:abstractNumId w:val="2"/>
  </w:num>
  <w:num w:numId="21">
    <w:abstractNumId w:val="12"/>
  </w:num>
  <w:num w:numId="22">
    <w:abstractNumId w:val="26"/>
  </w:num>
  <w:num w:numId="23">
    <w:abstractNumId w:val="13"/>
  </w:num>
  <w:num w:numId="24">
    <w:abstractNumId w:val="6"/>
  </w:num>
  <w:num w:numId="25">
    <w:abstractNumId w:val="31"/>
  </w:num>
  <w:num w:numId="26">
    <w:abstractNumId w:val="8"/>
  </w:num>
  <w:num w:numId="27">
    <w:abstractNumId w:val="15"/>
  </w:num>
  <w:num w:numId="28">
    <w:abstractNumId w:val="16"/>
  </w:num>
  <w:num w:numId="29">
    <w:abstractNumId w:val="0"/>
  </w:num>
  <w:num w:numId="30">
    <w:abstractNumId w:val="30"/>
  </w:num>
  <w:num w:numId="31">
    <w:abstractNumId w:val="21"/>
  </w:num>
  <w:num w:numId="32">
    <w:abstractNumId w:val="18"/>
  </w:num>
  <w:num w:numId="33">
    <w:abstractNumId w:val="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62"/>
    <w:rsid w:val="00023E62"/>
    <w:rsid w:val="000637D0"/>
    <w:rsid w:val="0030118F"/>
    <w:rsid w:val="0039105D"/>
    <w:rsid w:val="006A64E2"/>
    <w:rsid w:val="00740A65"/>
    <w:rsid w:val="00817057"/>
    <w:rsid w:val="00967A75"/>
    <w:rsid w:val="009C0DB3"/>
    <w:rsid w:val="00A22E52"/>
    <w:rsid w:val="00B17C00"/>
    <w:rsid w:val="00C46A44"/>
    <w:rsid w:val="00D32295"/>
    <w:rsid w:val="00D32825"/>
    <w:rsid w:val="00E173E2"/>
    <w:rsid w:val="00E47942"/>
    <w:rsid w:val="00F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9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E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4E2"/>
  </w:style>
  <w:style w:type="paragraph" w:styleId="Zpat">
    <w:name w:val="footer"/>
    <w:basedOn w:val="Normln"/>
    <w:link w:val="ZpatChar"/>
    <w:uiPriority w:val="99"/>
    <w:unhideWhenUsed/>
    <w:rsid w:val="006A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E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4E2"/>
  </w:style>
  <w:style w:type="paragraph" w:styleId="Zpat">
    <w:name w:val="footer"/>
    <w:basedOn w:val="Normln"/>
    <w:link w:val="ZpatChar"/>
    <w:uiPriority w:val="99"/>
    <w:unhideWhenUsed/>
    <w:rsid w:val="006A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5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448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241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638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536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5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3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5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9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4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4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9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48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86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36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7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34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23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04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7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292">
          <w:marLeft w:val="806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6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0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2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3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090">
          <w:marLeft w:val="1166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7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6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1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6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7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3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2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DDDE-96C6-492B-AF19-270182AE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1074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Michal Krajňák</cp:lastModifiedBy>
  <cp:revision>10</cp:revision>
  <dcterms:created xsi:type="dcterms:W3CDTF">2012-12-10T09:27:00Z</dcterms:created>
  <dcterms:modified xsi:type="dcterms:W3CDTF">2024-01-03T07:47:00Z</dcterms:modified>
</cp:coreProperties>
</file>