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56EA4" w14:textId="5DE393D1" w:rsidR="00876EEE" w:rsidRPr="00876EEE" w:rsidRDefault="00876EEE" w:rsidP="00722EB7">
      <w:pPr>
        <w:jc w:val="both"/>
        <w:rPr>
          <w:rFonts w:ascii="Barlow" w:hAnsi="Barlow" w:cs="Open Sans"/>
          <w:b/>
          <w:bCs/>
          <w:color w:val="0A0A0A"/>
          <w:sz w:val="44"/>
          <w:szCs w:val="44"/>
          <w:shd w:val="clear" w:color="auto" w:fill="FDFDFE"/>
        </w:rPr>
      </w:pPr>
      <w:r w:rsidRPr="00876EEE">
        <w:rPr>
          <w:rFonts w:ascii="Barlow" w:hAnsi="Barlow" w:cs="Open Sans"/>
          <w:b/>
          <w:bCs/>
          <w:color w:val="0A0A0A"/>
          <w:sz w:val="44"/>
          <w:szCs w:val="44"/>
          <w:shd w:val="clear" w:color="auto" w:fill="FDFDFE"/>
        </w:rPr>
        <w:t>Otázky k</w:t>
      </w:r>
      <w:r>
        <w:rPr>
          <w:rFonts w:ascii="Barlow" w:hAnsi="Barlow" w:cs="Open Sans"/>
          <w:b/>
          <w:bCs/>
          <w:color w:val="0A0A0A"/>
          <w:sz w:val="44"/>
          <w:szCs w:val="44"/>
          <w:shd w:val="clear" w:color="auto" w:fill="FDFDFE"/>
        </w:rPr>
        <w:t> </w:t>
      </w:r>
      <w:r w:rsidRPr="00876EEE">
        <w:rPr>
          <w:rFonts w:ascii="Barlow" w:hAnsi="Barlow" w:cs="Open Sans"/>
          <w:b/>
          <w:bCs/>
          <w:color w:val="0A0A0A"/>
          <w:sz w:val="44"/>
          <w:szCs w:val="44"/>
          <w:shd w:val="clear" w:color="auto" w:fill="FDFDFE"/>
        </w:rPr>
        <w:t>zápočtu</w:t>
      </w:r>
      <w:r>
        <w:rPr>
          <w:rFonts w:ascii="Barlow" w:hAnsi="Barlow" w:cs="Open Sans"/>
          <w:b/>
          <w:bCs/>
          <w:color w:val="0A0A0A"/>
          <w:sz w:val="44"/>
          <w:szCs w:val="44"/>
          <w:shd w:val="clear" w:color="auto" w:fill="FDFDFE"/>
        </w:rPr>
        <w:t xml:space="preserve"> </w:t>
      </w:r>
      <w:r w:rsidRPr="00876EEE">
        <w:rPr>
          <w:rFonts w:ascii="Barlow" w:hAnsi="Barlow" w:cs="Open Sans"/>
          <w:color w:val="0A0A0A"/>
          <w:sz w:val="44"/>
          <w:szCs w:val="44"/>
          <w:shd w:val="clear" w:color="auto" w:fill="FDFDFE"/>
        </w:rPr>
        <w:t>(</w:t>
      </w:r>
      <w:r w:rsidRPr="00876EEE">
        <w:rPr>
          <w:rFonts w:ascii="Barlow" w:hAnsi="Barlow" w:cs="Open Sans"/>
          <w:i/>
          <w:iCs/>
          <w:color w:val="0A0A0A"/>
          <w:sz w:val="44"/>
          <w:szCs w:val="44"/>
          <w:shd w:val="clear" w:color="auto" w:fill="FDFDFE"/>
        </w:rPr>
        <w:t>Základy sociologie</w:t>
      </w:r>
      <w:r>
        <w:rPr>
          <w:rFonts w:ascii="Barlow" w:hAnsi="Barlow" w:cs="Open Sans"/>
          <w:i/>
          <w:iCs/>
          <w:color w:val="0A0A0A"/>
          <w:sz w:val="44"/>
          <w:szCs w:val="44"/>
          <w:shd w:val="clear" w:color="auto" w:fill="FDFDFE"/>
        </w:rPr>
        <w:t>)</w:t>
      </w:r>
      <w:r w:rsidRPr="00876EEE">
        <w:rPr>
          <w:rFonts w:ascii="Barlow" w:hAnsi="Barlow" w:cs="Open Sans"/>
          <w:i/>
          <w:iCs/>
          <w:color w:val="0A0A0A"/>
          <w:sz w:val="44"/>
          <w:szCs w:val="44"/>
          <w:shd w:val="clear" w:color="auto" w:fill="FDFDFE"/>
        </w:rPr>
        <w:t xml:space="preserve"> </w:t>
      </w:r>
    </w:p>
    <w:p w14:paraId="094F855B" w14:textId="77777777" w:rsidR="00876EEE" w:rsidRPr="00876EEE" w:rsidRDefault="00876EEE" w:rsidP="00722EB7">
      <w:pPr>
        <w:jc w:val="both"/>
        <w:rPr>
          <w:rFonts w:ascii="Barlow" w:hAnsi="Barlow" w:cs="Open Sans"/>
          <w:i/>
          <w:iCs/>
          <w:color w:val="0A0A0A"/>
          <w:sz w:val="44"/>
          <w:szCs w:val="44"/>
          <w:shd w:val="clear" w:color="auto" w:fill="FDFDFE"/>
        </w:rPr>
      </w:pPr>
    </w:p>
    <w:p w14:paraId="23F241DE" w14:textId="4C392BBC" w:rsidR="00722EB7" w:rsidRPr="000521BA" w:rsidRDefault="00722EB7" w:rsidP="000521BA">
      <w:pPr>
        <w:pStyle w:val="Odstavecseseznamem"/>
        <w:numPr>
          <w:ilvl w:val="0"/>
          <w:numId w:val="2"/>
        </w:numPr>
        <w:jc w:val="both"/>
        <w:rPr>
          <w:rFonts w:ascii="Barlow" w:hAnsi="Barlow" w:cs="Open Sans"/>
          <w:color w:val="0A0A0A"/>
          <w:shd w:val="clear" w:color="auto" w:fill="FDFDFE"/>
        </w:rPr>
      </w:pPr>
      <w:r w:rsidRPr="000521BA">
        <w:rPr>
          <w:rFonts w:ascii="Barlow" w:hAnsi="Barlow" w:cs="Open Sans"/>
          <w:color w:val="0A0A0A"/>
          <w:shd w:val="clear" w:color="auto" w:fill="FDFDFE"/>
        </w:rPr>
        <w:t xml:space="preserve">Základní charakteristika sociologie (zařazení v systému věd, předmět zkoumání, metodologické přístupy). </w:t>
      </w:r>
    </w:p>
    <w:p w14:paraId="70B04CF4" w14:textId="77777777" w:rsidR="00722EB7" w:rsidRPr="000521BA" w:rsidRDefault="00722EB7" w:rsidP="00722EB7">
      <w:pPr>
        <w:jc w:val="both"/>
        <w:rPr>
          <w:rFonts w:ascii="Barlow" w:hAnsi="Barlow" w:cs="Open Sans"/>
          <w:color w:val="0A0A0A"/>
          <w:shd w:val="clear" w:color="auto" w:fill="FDFDFE"/>
        </w:rPr>
      </w:pPr>
    </w:p>
    <w:p w14:paraId="58E4DB3E" w14:textId="269D56D6" w:rsidR="00722EB7" w:rsidRPr="000521BA" w:rsidRDefault="00722EB7" w:rsidP="000521BA">
      <w:pPr>
        <w:pStyle w:val="Odstavecseseznamem"/>
        <w:numPr>
          <w:ilvl w:val="0"/>
          <w:numId w:val="2"/>
        </w:numPr>
        <w:jc w:val="both"/>
        <w:rPr>
          <w:rFonts w:ascii="Barlow" w:hAnsi="Barlow" w:cs="Open Sans"/>
          <w:color w:val="0A0A0A"/>
          <w:shd w:val="clear" w:color="auto" w:fill="FDFDFE"/>
        </w:rPr>
      </w:pPr>
      <w:r w:rsidRPr="000521BA">
        <w:rPr>
          <w:rFonts w:ascii="Barlow" w:hAnsi="Barlow" w:cs="Open Sans"/>
          <w:color w:val="0A0A0A"/>
          <w:shd w:val="clear" w:color="auto" w:fill="FDFDFE"/>
        </w:rPr>
        <w:t>Vznik sociologie (</w:t>
      </w:r>
      <w:r w:rsidR="00A50B8F" w:rsidRPr="000521BA">
        <w:rPr>
          <w:rFonts w:ascii="Barlow" w:hAnsi="Barlow" w:cs="Open Sans"/>
          <w:color w:val="0A0A0A"/>
          <w:shd w:val="clear" w:color="auto" w:fill="FDFDFE"/>
        </w:rPr>
        <w:t>historické milníky</w:t>
      </w:r>
      <w:r w:rsidR="000521BA" w:rsidRPr="000521BA">
        <w:rPr>
          <w:rFonts w:ascii="Barlow" w:hAnsi="Barlow" w:cs="Open Sans"/>
          <w:color w:val="0A0A0A"/>
          <w:shd w:val="clear" w:color="auto" w:fill="FDFDFE"/>
        </w:rPr>
        <w:t xml:space="preserve">- VFR, </w:t>
      </w:r>
      <w:r w:rsidR="00F4317B" w:rsidRPr="000521BA">
        <w:rPr>
          <w:rFonts w:ascii="Barlow" w:hAnsi="Barlow" w:cs="Open Sans"/>
          <w:color w:val="0A0A0A"/>
          <w:shd w:val="clear" w:color="auto" w:fill="FDFDFE"/>
        </w:rPr>
        <w:t>osvícenství</w:t>
      </w:r>
      <w:r w:rsidR="00A50B8F" w:rsidRPr="000521BA">
        <w:rPr>
          <w:rFonts w:ascii="Barlow" w:hAnsi="Barlow" w:cs="Open Sans"/>
          <w:color w:val="0A0A0A"/>
          <w:shd w:val="clear" w:color="auto" w:fill="FDFDFE"/>
        </w:rPr>
        <w:t xml:space="preserve">). Otec zakladatel </w:t>
      </w:r>
      <w:r w:rsidRPr="000521BA">
        <w:rPr>
          <w:rFonts w:ascii="Barlow" w:hAnsi="Barlow" w:cs="Open Sans"/>
          <w:color w:val="0A0A0A"/>
          <w:shd w:val="clear" w:color="auto" w:fill="FDFDFE"/>
        </w:rPr>
        <w:t xml:space="preserve">August </w:t>
      </w:r>
      <w:proofErr w:type="spellStart"/>
      <w:r w:rsidRPr="000521BA">
        <w:rPr>
          <w:rFonts w:ascii="Barlow" w:hAnsi="Barlow" w:cs="Open Sans"/>
          <w:color w:val="0A0A0A"/>
          <w:shd w:val="clear" w:color="auto" w:fill="FDFDFE"/>
        </w:rPr>
        <w:t>Comte</w:t>
      </w:r>
      <w:proofErr w:type="spellEnd"/>
      <w:r w:rsidR="00A50B8F" w:rsidRPr="000521BA">
        <w:rPr>
          <w:rFonts w:ascii="Barlow" w:hAnsi="Barlow" w:cs="Open Sans"/>
          <w:color w:val="0A0A0A"/>
          <w:shd w:val="clear" w:color="auto" w:fill="FDFDFE"/>
        </w:rPr>
        <w:t xml:space="preserve"> (</w:t>
      </w:r>
      <w:r w:rsidR="00F4317B" w:rsidRPr="000521BA">
        <w:rPr>
          <w:rFonts w:ascii="Barlow" w:hAnsi="Barlow" w:cs="Open Sans"/>
          <w:color w:val="0A0A0A"/>
          <w:shd w:val="clear" w:color="auto" w:fill="FDFDFE"/>
        </w:rPr>
        <w:t>myšlenky</w:t>
      </w:r>
      <w:r w:rsidR="00A50B8F" w:rsidRPr="000521BA">
        <w:rPr>
          <w:rFonts w:ascii="Barlow" w:hAnsi="Barlow" w:cs="Open Sans"/>
          <w:color w:val="0A0A0A"/>
          <w:shd w:val="clear" w:color="auto" w:fill="FDFDFE"/>
        </w:rPr>
        <w:t xml:space="preserve"> a cíle</w:t>
      </w:r>
      <w:r w:rsidR="000521BA" w:rsidRPr="000521BA">
        <w:rPr>
          <w:rFonts w:ascii="Barlow" w:hAnsi="Barlow" w:cs="Open Sans"/>
          <w:color w:val="0A0A0A"/>
          <w:shd w:val="clear" w:color="auto" w:fill="FDFDFE"/>
        </w:rPr>
        <w:t>, pozitivismus</w:t>
      </w:r>
      <w:r w:rsidRPr="000521BA">
        <w:rPr>
          <w:rFonts w:ascii="Barlow" w:hAnsi="Barlow" w:cs="Open Sans"/>
          <w:color w:val="0A0A0A"/>
          <w:shd w:val="clear" w:color="auto" w:fill="FDFDFE"/>
        </w:rPr>
        <w:t>). Teoretický rámec sociologie (nominalismus, realismus). Mikro a makro sociologie</w:t>
      </w:r>
    </w:p>
    <w:p w14:paraId="2B13CEE0" w14:textId="77777777" w:rsidR="00722EB7" w:rsidRPr="000521BA" w:rsidRDefault="00722EB7" w:rsidP="00722EB7">
      <w:pPr>
        <w:jc w:val="both"/>
        <w:rPr>
          <w:rFonts w:ascii="Barlow" w:hAnsi="Barlow" w:cs="Open Sans"/>
          <w:color w:val="0A0A0A"/>
          <w:shd w:val="clear" w:color="auto" w:fill="FDFDFE"/>
        </w:rPr>
      </w:pPr>
    </w:p>
    <w:p w14:paraId="6482FBEE" w14:textId="42844CD5" w:rsidR="00722EB7" w:rsidRPr="000521BA" w:rsidRDefault="00722EB7" w:rsidP="000521BA">
      <w:pPr>
        <w:pStyle w:val="Odstavecseseznamem"/>
        <w:numPr>
          <w:ilvl w:val="0"/>
          <w:numId w:val="2"/>
        </w:numPr>
        <w:jc w:val="both"/>
        <w:rPr>
          <w:rFonts w:ascii="Barlow" w:hAnsi="Barlow" w:cs="Open Sans"/>
          <w:color w:val="0A0A0A"/>
          <w:shd w:val="clear" w:color="auto" w:fill="FDFDFE"/>
        </w:rPr>
      </w:pPr>
      <w:r w:rsidRPr="000521BA">
        <w:rPr>
          <w:rFonts w:ascii="Barlow" w:hAnsi="Barlow" w:cs="Open Sans"/>
          <w:color w:val="0A0A0A"/>
          <w:shd w:val="clear" w:color="auto" w:fill="FDFDFE"/>
        </w:rPr>
        <w:t>Kvalitativní vs</w:t>
      </w:r>
      <w:r w:rsidR="00A50B8F" w:rsidRPr="000521BA">
        <w:rPr>
          <w:rFonts w:ascii="Barlow" w:hAnsi="Barlow" w:cs="Open Sans"/>
          <w:color w:val="0A0A0A"/>
          <w:shd w:val="clear" w:color="auto" w:fill="FDFDFE"/>
        </w:rPr>
        <w:t>.</w:t>
      </w:r>
      <w:r w:rsidRPr="000521BA">
        <w:rPr>
          <w:rFonts w:ascii="Barlow" w:hAnsi="Barlow" w:cs="Open Sans"/>
          <w:color w:val="0A0A0A"/>
          <w:shd w:val="clear" w:color="auto" w:fill="FDFDFE"/>
        </w:rPr>
        <w:t xml:space="preserve"> kvantitativní výzkum (filozofické rozdíly, formulace otázek, vzorek, validita, reliabilita, analýza dat, limity</w:t>
      </w:r>
      <w:r w:rsidR="000521BA" w:rsidRPr="000521BA">
        <w:rPr>
          <w:rFonts w:ascii="Barlow" w:hAnsi="Barlow" w:cs="Open Sans"/>
          <w:color w:val="0A0A0A"/>
          <w:shd w:val="clear" w:color="auto" w:fill="FDFDFE"/>
        </w:rPr>
        <w:t xml:space="preserve"> jednotlivých přístupů</w:t>
      </w:r>
      <w:r w:rsidRPr="000521BA">
        <w:rPr>
          <w:rFonts w:ascii="Barlow" w:hAnsi="Barlow" w:cs="Open Sans"/>
          <w:color w:val="0A0A0A"/>
          <w:shd w:val="clear" w:color="auto" w:fill="FDFDFE"/>
        </w:rPr>
        <w:t>)</w:t>
      </w:r>
    </w:p>
    <w:p w14:paraId="023A4F5F" w14:textId="77777777" w:rsidR="00722EB7" w:rsidRPr="000521BA" w:rsidRDefault="00722EB7" w:rsidP="00722EB7">
      <w:pPr>
        <w:jc w:val="both"/>
        <w:rPr>
          <w:rFonts w:ascii="Barlow" w:hAnsi="Barlow" w:cs="Open Sans"/>
          <w:color w:val="0A0A0A"/>
          <w:shd w:val="clear" w:color="auto" w:fill="FDFDFE"/>
        </w:rPr>
      </w:pPr>
    </w:p>
    <w:p w14:paraId="53D9A0D4" w14:textId="1AF6F9E7" w:rsidR="00722EB7" w:rsidRPr="000521BA" w:rsidRDefault="00722EB7" w:rsidP="000521BA">
      <w:pPr>
        <w:pStyle w:val="Odstavecseseznamem"/>
        <w:numPr>
          <w:ilvl w:val="0"/>
          <w:numId w:val="2"/>
        </w:numPr>
        <w:jc w:val="both"/>
        <w:rPr>
          <w:rFonts w:ascii="Barlow" w:hAnsi="Barlow" w:cs="Open Sans"/>
          <w:color w:val="0A0A0A"/>
          <w:shd w:val="clear" w:color="auto" w:fill="FDFDFE"/>
        </w:rPr>
      </w:pPr>
      <w:r w:rsidRPr="000521BA">
        <w:rPr>
          <w:rFonts w:ascii="Barlow" w:hAnsi="Barlow" w:cs="Open Sans"/>
          <w:color w:val="0A0A0A"/>
          <w:shd w:val="clear" w:color="auto" w:fill="FDFDFE"/>
        </w:rPr>
        <w:t>Věda vs. zdravý rozum (základní rozdíly, historické příklady, rizika vědeckého poznání)</w:t>
      </w:r>
    </w:p>
    <w:p w14:paraId="31F7E56B" w14:textId="77777777" w:rsidR="00722EB7" w:rsidRPr="000521BA" w:rsidRDefault="00722EB7" w:rsidP="00722EB7">
      <w:pPr>
        <w:jc w:val="both"/>
        <w:rPr>
          <w:rFonts w:ascii="Barlow" w:hAnsi="Barlow" w:cs="Open Sans"/>
          <w:color w:val="0A0A0A"/>
          <w:shd w:val="clear" w:color="auto" w:fill="FDFDFE"/>
        </w:rPr>
      </w:pPr>
    </w:p>
    <w:p w14:paraId="6DB3D980" w14:textId="5C6F626C" w:rsidR="00722EB7" w:rsidRPr="000521BA" w:rsidRDefault="00722EB7" w:rsidP="000521BA">
      <w:pPr>
        <w:pStyle w:val="Odstavecseseznamem"/>
        <w:numPr>
          <w:ilvl w:val="0"/>
          <w:numId w:val="2"/>
        </w:numPr>
        <w:jc w:val="both"/>
        <w:rPr>
          <w:rFonts w:ascii="Barlow" w:hAnsi="Barlow" w:cs="Open Sans"/>
          <w:color w:val="0A0A0A"/>
          <w:shd w:val="clear" w:color="auto" w:fill="FDFDFE"/>
        </w:rPr>
      </w:pPr>
      <w:r w:rsidRPr="000521BA">
        <w:rPr>
          <w:rFonts w:ascii="Barlow" w:hAnsi="Barlow" w:cs="Open Sans"/>
          <w:color w:val="0A0A0A"/>
          <w:shd w:val="clear" w:color="auto" w:fill="FDFDFE"/>
        </w:rPr>
        <w:t xml:space="preserve">Sociologické perspektivy. Paradigma (definice). Popsat přístupy autorů Kuhn, </w:t>
      </w:r>
      <w:proofErr w:type="spellStart"/>
      <w:r w:rsidRPr="000521BA">
        <w:rPr>
          <w:rFonts w:ascii="Barlow" w:hAnsi="Barlow" w:cs="Open Sans"/>
          <w:color w:val="0A0A0A"/>
          <w:shd w:val="clear" w:color="auto" w:fill="FDFDFE"/>
        </w:rPr>
        <w:t>Popper</w:t>
      </w:r>
      <w:proofErr w:type="spellEnd"/>
      <w:r w:rsidRPr="000521BA">
        <w:rPr>
          <w:rFonts w:ascii="Barlow" w:hAnsi="Barlow" w:cs="Open Sans"/>
          <w:color w:val="0A0A0A"/>
          <w:shd w:val="clear" w:color="auto" w:fill="FDFDFE"/>
        </w:rPr>
        <w:t xml:space="preserve">, </w:t>
      </w:r>
      <w:proofErr w:type="spellStart"/>
      <w:r w:rsidRPr="000521BA">
        <w:rPr>
          <w:rFonts w:ascii="Barlow" w:hAnsi="Barlow" w:cs="Open Sans"/>
          <w:color w:val="0A0A0A"/>
          <w:shd w:val="clear" w:color="auto" w:fill="FDFDFE"/>
        </w:rPr>
        <w:t>Feyerabend</w:t>
      </w:r>
      <w:proofErr w:type="spellEnd"/>
      <w:r w:rsidRPr="000521BA">
        <w:rPr>
          <w:rFonts w:ascii="Barlow" w:hAnsi="Barlow" w:cs="Open Sans"/>
          <w:color w:val="0A0A0A"/>
          <w:shd w:val="clear" w:color="auto" w:fill="FDFDFE"/>
        </w:rPr>
        <w:t xml:space="preserve">. </w:t>
      </w:r>
    </w:p>
    <w:p w14:paraId="59D1B42F" w14:textId="77777777" w:rsidR="00722EB7" w:rsidRPr="000521BA" w:rsidRDefault="00722EB7" w:rsidP="00722EB7">
      <w:pPr>
        <w:jc w:val="both"/>
        <w:rPr>
          <w:rFonts w:ascii="Barlow" w:hAnsi="Barlow" w:cs="Open Sans"/>
          <w:color w:val="0A0A0A"/>
          <w:shd w:val="clear" w:color="auto" w:fill="FDFDFE"/>
        </w:rPr>
      </w:pPr>
    </w:p>
    <w:p w14:paraId="08E8403A" w14:textId="4965AA6A" w:rsidR="00722EB7" w:rsidRPr="000521BA" w:rsidRDefault="00722EB7" w:rsidP="000521BA">
      <w:pPr>
        <w:pStyle w:val="Odstavecseseznamem"/>
        <w:numPr>
          <w:ilvl w:val="0"/>
          <w:numId w:val="2"/>
        </w:numPr>
        <w:jc w:val="both"/>
        <w:rPr>
          <w:rFonts w:ascii="Barlow" w:hAnsi="Barlow" w:cs="Open Sans"/>
          <w:color w:val="0A0A0A"/>
          <w:shd w:val="clear" w:color="auto" w:fill="FDFDFE"/>
        </w:rPr>
      </w:pPr>
      <w:r w:rsidRPr="000521BA">
        <w:rPr>
          <w:rFonts w:ascii="Barlow" w:hAnsi="Barlow" w:cs="Open Sans"/>
          <w:color w:val="0A0A0A"/>
          <w:shd w:val="clear" w:color="auto" w:fill="FDFDFE"/>
        </w:rPr>
        <w:t>Realismus vs. nominalismus (</w:t>
      </w:r>
      <w:r w:rsidR="00F4317B" w:rsidRPr="000521BA">
        <w:rPr>
          <w:rFonts w:ascii="Barlow" w:hAnsi="Barlow" w:cs="Open Sans"/>
          <w:color w:val="0A0A0A"/>
          <w:shd w:val="clear" w:color="auto" w:fill="FDFDFE"/>
        </w:rPr>
        <w:t>Durkheim</w:t>
      </w:r>
      <w:r w:rsidRPr="000521BA">
        <w:rPr>
          <w:rFonts w:ascii="Barlow" w:hAnsi="Barlow" w:cs="Open Sans"/>
          <w:color w:val="0A0A0A"/>
          <w:shd w:val="clear" w:color="auto" w:fill="FDFDFE"/>
        </w:rPr>
        <w:t xml:space="preserve"> vs. Weber).</w:t>
      </w:r>
    </w:p>
    <w:p w14:paraId="09D47EC9" w14:textId="77777777" w:rsidR="00722EB7" w:rsidRPr="000521BA" w:rsidRDefault="00722EB7" w:rsidP="00722EB7">
      <w:pPr>
        <w:jc w:val="both"/>
        <w:rPr>
          <w:rFonts w:ascii="Barlow" w:hAnsi="Barlow" w:cs="Open Sans"/>
          <w:color w:val="0A0A0A"/>
          <w:shd w:val="clear" w:color="auto" w:fill="FDFDFE"/>
        </w:rPr>
      </w:pPr>
    </w:p>
    <w:p w14:paraId="61F7786A" w14:textId="78B6573E" w:rsidR="00722EB7" w:rsidRPr="000521BA" w:rsidRDefault="00722EB7" w:rsidP="000521BA">
      <w:pPr>
        <w:pStyle w:val="Odstavecseseznamem"/>
        <w:numPr>
          <w:ilvl w:val="0"/>
          <w:numId w:val="2"/>
        </w:numPr>
        <w:jc w:val="both"/>
        <w:rPr>
          <w:rFonts w:ascii="Barlow" w:hAnsi="Barlow" w:cs="Open Sans"/>
          <w:color w:val="0A0A0A"/>
          <w:shd w:val="clear" w:color="auto" w:fill="FDFDFE"/>
        </w:rPr>
      </w:pPr>
      <w:r w:rsidRPr="000521BA">
        <w:rPr>
          <w:rFonts w:ascii="Barlow" w:hAnsi="Barlow" w:cs="Open Sans"/>
          <w:color w:val="0A0A0A"/>
          <w:shd w:val="clear" w:color="auto" w:fill="FDFDFE"/>
        </w:rPr>
        <w:t xml:space="preserve">Teorie konfliktu (vývoj marxismu ve 20. století, současné pojetí proletariátu, </w:t>
      </w:r>
      <w:r w:rsidR="00A50B8F" w:rsidRPr="000521BA">
        <w:rPr>
          <w:rFonts w:ascii="Barlow" w:hAnsi="Barlow" w:cs="Open Sans"/>
          <w:color w:val="0A0A0A"/>
          <w:shd w:val="clear" w:color="auto" w:fill="FDFDFE"/>
        </w:rPr>
        <w:t xml:space="preserve">teze </w:t>
      </w:r>
      <w:r w:rsidRPr="000521BA">
        <w:rPr>
          <w:rFonts w:ascii="Barlow" w:hAnsi="Barlow" w:cs="Open Sans"/>
          <w:color w:val="0A0A0A"/>
          <w:shd w:val="clear" w:color="auto" w:fill="FDFDFE"/>
        </w:rPr>
        <w:t>kritick</w:t>
      </w:r>
      <w:r w:rsidR="00A50B8F" w:rsidRPr="000521BA">
        <w:rPr>
          <w:rFonts w:ascii="Barlow" w:hAnsi="Barlow" w:cs="Open Sans"/>
          <w:color w:val="0A0A0A"/>
          <w:shd w:val="clear" w:color="auto" w:fill="FDFDFE"/>
        </w:rPr>
        <w:t>é</w:t>
      </w:r>
      <w:r w:rsidRPr="000521BA">
        <w:rPr>
          <w:rFonts w:ascii="Barlow" w:hAnsi="Barlow" w:cs="Open Sans"/>
          <w:color w:val="0A0A0A"/>
          <w:shd w:val="clear" w:color="auto" w:fill="FDFDFE"/>
        </w:rPr>
        <w:t xml:space="preserve"> teorie Frankfurtské školy). </w:t>
      </w:r>
    </w:p>
    <w:p w14:paraId="70524AD3" w14:textId="77777777" w:rsidR="00722EB7" w:rsidRPr="000521BA" w:rsidRDefault="00722EB7" w:rsidP="00722EB7">
      <w:pPr>
        <w:jc w:val="both"/>
        <w:rPr>
          <w:rFonts w:ascii="Barlow" w:hAnsi="Barlow" w:cs="Open Sans"/>
          <w:color w:val="0A0A0A"/>
          <w:shd w:val="clear" w:color="auto" w:fill="FDFDFE"/>
        </w:rPr>
      </w:pPr>
    </w:p>
    <w:p w14:paraId="794A6C10" w14:textId="1A65C22E" w:rsidR="00722EB7" w:rsidRPr="000521BA" w:rsidRDefault="00A50B8F" w:rsidP="000521BA">
      <w:pPr>
        <w:pStyle w:val="Odstavecseseznamem"/>
        <w:numPr>
          <w:ilvl w:val="0"/>
          <w:numId w:val="2"/>
        </w:numPr>
        <w:jc w:val="both"/>
        <w:rPr>
          <w:rFonts w:ascii="Barlow" w:hAnsi="Barlow" w:cs="Open Sans"/>
          <w:color w:val="0A0A0A"/>
          <w:shd w:val="clear" w:color="auto" w:fill="FDFDFE"/>
        </w:rPr>
      </w:pPr>
      <w:r w:rsidRPr="000521BA">
        <w:rPr>
          <w:rFonts w:ascii="Barlow" w:hAnsi="Barlow" w:cs="Open Sans"/>
          <w:color w:val="0A0A0A"/>
          <w:shd w:val="clear" w:color="auto" w:fill="FDFDFE"/>
        </w:rPr>
        <w:t>Popsat pojmy: k</w:t>
      </w:r>
      <w:r w:rsidR="00722EB7" w:rsidRPr="000521BA">
        <w:rPr>
          <w:rFonts w:ascii="Barlow" w:hAnsi="Barlow" w:cs="Open Sans"/>
          <w:color w:val="0A0A0A"/>
          <w:shd w:val="clear" w:color="auto" w:fill="FDFDFE"/>
        </w:rPr>
        <w:t>ultura, skupina</w:t>
      </w:r>
      <w:r w:rsidRPr="000521BA">
        <w:rPr>
          <w:rFonts w:ascii="Barlow" w:hAnsi="Barlow" w:cs="Open Sans"/>
          <w:color w:val="0A0A0A"/>
          <w:shd w:val="clear" w:color="auto" w:fill="FDFDFE"/>
        </w:rPr>
        <w:t>, e</w:t>
      </w:r>
      <w:r w:rsidR="00722EB7" w:rsidRPr="000521BA">
        <w:rPr>
          <w:rFonts w:ascii="Barlow" w:hAnsi="Barlow" w:cs="Open Sans"/>
          <w:color w:val="0A0A0A"/>
          <w:shd w:val="clear" w:color="auto" w:fill="FDFDFE"/>
        </w:rPr>
        <w:t>tnocentrismus</w:t>
      </w:r>
      <w:r w:rsidRPr="000521BA">
        <w:rPr>
          <w:rFonts w:ascii="Barlow" w:hAnsi="Barlow" w:cs="Open Sans"/>
          <w:color w:val="0A0A0A"/>
          <w:shd w:val="clear" w:color="auto" w:fill="FDFDFE"/>
        </w:rPr>
        <w:t>, e</w:t>
      </w:r>
      <w:r w:rsidR="00722EB7" w:rsidRPr="000521BA">
        <w:rPr>
          <w:rFonts w:ascii="Barlow" w:hAnsi="Barlow" w:cs="Open Sans"/>
          <w:color w:val="0A0A0A"/>
          <w:shd w:val="clear" w:color="auto" w:fill="FDFDFE"/>
        </w:rPr>
        <w:t>nkulturace, akulturace, socializace</w:t>
      </w:r>
      <w:r w:rsidRPr="000521BA">
        <w:rPr>
          <w:rFonts w:ascii="Barlow" w:hAnsi="Barlow" w:cs="Open Sans"/>
          <w:color w:val="0A0A0A"/>
          <w:shd w:val="clear" w:color="auto" w:fill="FDFDFE"/>
        </w:rPr>
        <w:t>, k</w:t>
      </w:r>
      <w:r w:rsidR="00722EB7" w:rsidRPr="000521BA">
        <w:rPr>
          <w:rFonts w:ascii="Barlow" w:hAnsi="Barlow" w:cs="Open Sans"/>
          <w:color w:val="0A0A0A"/>
          <w:shd w:val="clear" w:color="auto" w:fill="FDFDFE"/>
        </w:rPr>
        <w:t xml:space="preserve">ulturní hodnoty. </w:t>
      </w:r>
    </w:p>
    <w:p w14:paraId="3C69591B" w14:textId="77777777" w:rsidR="00722EB7" w:rsidRPr="000521BA" w:rsidRDefault="00722EB7" w:rsidP="00722EB7">
      <w:pPr>
        <w:jc w:val="both"/>
        <w:rPr>
          <w:rFonts w:ascii="Barlow" w:hAnsi="Barlow" w:cs="Open Sans"/>
          <w:color w:val="0A0A0A"/>
          <w:shd w:val="clear" w:color="auto" w:fill="FDFDFE"/>
        </w:rPr>
      </w:pPr>
    </w:p>
    <w:p w14:paraId="7C2C0E59" w14:textId="30143926" w:rsidR="00722EB7" w:rsidRPr="000521BA" w:rsidRDefault="00722EB7" w:rsidP="000521BA">
      <w:pPr>
        <w:pStyle w:val="Odstavecseseznamem"/>
        <w:numPr>
          <w:ilvl w:val="0"/>
          <w:numId w:val="2"/>
        </w:numPr>
        <w:jc w:val="both"/>
        <w:rPr>
          <w:rFonts w:ascii="Barlow" w:hAnsi="Barlow" w:cs="Open Sans"/>
          <w:color w:val="0A0A0A"/>
          <w:shd w:val="clear" w:color="auto" w:fill="FDFDFE"/>
        </w:rPr>
      </w:pPr>
      <w:r w:rsidRPr="000521BA">
        <w:rPr>
          <w:rFonts w:ascii="Barlow" w:hAnsi="Barlow" w:cs="Open Sans"/>
          <w:color w:val="0A0A0A"/>
          <w:shd w:val="clear" w:color="auto" w:fill="FDFDFE"/>
        </w:rPr>
        <w:t>Sociální stratifikace</w:t>
      </w:r>
      <w:r w:rsidR="00876EEE" w:rsidRPr="000521BA">
        <w:rPr>
          <w:rFonts w:ascii="Barlow" w:hAnsi="Barlow" w:cs="Open Sans"/>
          <w:color w:val="0A0A0A"/>
          <w:shd w:val="clear" w:color="auto" w:fill="FDFDFE"/>
        </w:rPr>
        <w:t xml:space="preserve"> (základní formy, legitimita nerovností)</w:t>
      </w:r>
      <w:r w:rsidRPr="000521BA">
        <w:rPr>
          <w:rFonts w:ascii="Barlow" w:hAnsi="Barlow" w:cs="Open Sans"/>
          <w:color w:val="0A0A0A"/>
          <w:shd w:val="clear" w:color="auto" w:fill="FDFDFE"/>
        </w:rPr>
        <w:t xml:space="preserve">. Sociální třídy. Socioekonomická mobilita (Bourdieu). </w:t>
      </w:r>
      <w:r w:rsidR="00876EEE" w:rsidRPr="000521BA">
        <w:rPr>
          <w:rFonts w:ascii="Barlow" w:hAnsi="Barlow" w:cs="Open Sans"/>
          <w:color w:val="0A0A0A"/>
          <w:shd w:val="clear" w:color="auto" w:fill="FDFDFE"/>
        </w:rPr>
        <w:t>Příklad vývoje nerovností v ČR (komunismus, porevoluční éra)</w:t>
      </w:r>
      <w:r w:rsidRPr="000521BA">
        <w:rPr>
          <w:rFonts w:ascii="Barlow" w:hAnsi="Barlow" w:cs="Open Sans"/>
          <w:color w:val="0A0A0A"/>
          <w:shd w:val="clear" w:color="auto" w:fill="FDFDFE"/>
        </w:rPr>
        <w:t xml:space="preserve"> </w:t>
      </w:r>
    </w:p>
    <w:p w14:paraId="69D2C8A2" w14:textId="77777777" w:rsidR="00A50B8F" w:rsidRPr="000521BA" w:rsidRDefault="00A50B8F" w:rsidP="00722EB7">
      <w:pPr>
        <w:jc w:val="both"/>
        <w:rPr>
          <w:rFonts w:ascii="Barlow" w:hAnsi="Barlow" w:cs="Open Sans"/>
          <w:color w:val="0A0A0A"/>
          <w:shd w:val="clear" w:color="auto" w:fill="FDFDFE"/>
        </w:rPr>
      </w:pPr>
    </w:p>
    <w:p w14:paraId="6ADACE4F" w14:textId="70169508" w:rsidR="00A50B8F" w:rsidRPr="000521BA" w:rsidRDefault="00A50B8F" w:rsidP="000521BA">
      <w:pPr>
        <w:pStyle w:val="Odstavecseseznamem"/>
        <w:numPr>
          <w:ilvl w:val="0"/>
          <w:numId w:val="2"/>
        </w:numPr>
        <w:jc w:val="both"/>
        <w:rPr>
          <w:rFonts w:ascii="Barlow" w:hAnsi="Barlow" w:cs="Open Sans"/>
          <w:color w:val="0A0A0A"/>
          <w:shd w:val="clear" w:color="auto" w:fill="FDFDFE"/>
        </w:rPr>
      </w:pPr>
      <w:r w:rsidRPr="000521BA">
        <w:rPr>
          <w:rFonts w:ascii="Barlow" w:hAnsi="Barlow" w:cs="Open Sans"/>
          <w:color w:val="0A0A0A"/>
          <w:shd w:val="clear" w:color="auto" w:fill="FDFDFE"/>
        </w:rPr>
        <w:t>Věda (definice, cíle vědy, metodologie, problémy korelace- nepravá korelace, vývojová sekvence, chybějící střední člen, dvojí příčina)</w:t>
      </w:r>
    </w:p>
    <w:p w14:paraId="3B83BCA5" w14:textId="77777777" w:rsidR="000521BA" w:rsidRPr="000521BA" w:rsidRDefault="000521BA" w:rsidP="00A50B8F">
      <w:pPr>
        <w:jc w:val="both"/>
        <w:rPr>
          <w:rFonts w:ascii="Barlow" w:hAnsi="Barlow" w:cs="Open Sans"/>
          <w:color w:val="0A0A0A"/>
          <w:shd w:val="clear" w:color="auto" w:fill="FDFDFE"/>
        </w:rPr>
      </w:pPr>
    </w:p>
    <w:p w14:paraId="1AC64E73" w14:textId="77938172" w:rsidR="00A50B8F" w:rsidRPr="000521BA" w:rsidRDefault="00A50B8F" w:rsidP="000521BA">
      <w:pPr>
        <w:pStyle w:val="Odstavecseseznamem"/>
        <w:numPr>
          <w:ilvl w:val="0"/>
          <w:numId w:val="2"/>
        </w:numPr>
        <w:jc w:val="both"/>
        <w:rPr>
          <w:rFonts w:ascii="Barlow" w:hAnsi="Barlow" w:cs="Open Sans"/>
          <w:color w:val="0A0A0A"/>
          <w:shd w:val="clear" w:color="auto" w:fill="FDFDFE"/>
        </w:rPr>
      </w:pPr>
      <w:r w:rsidRPr="000521BA">
        <w:rPr>
          <w:rFonts w:ascii="Barlow" w:hAnsi="Barlow" w:cs="Open Sans"/>
          <w:color w:val="0A0A0A"/>
          <w:shd w:val="clear" w:color="auto" w:fill="FDFDFE"/>
        </w:rPr>
        <w:t>Feminismus (</w:t>
      </w:r>
      <w:r w:rsidR="00876EEE" w:rsidRPr="000521BA">
        <w:rPr>
          <w:rFonts w:ascii="Barlow" w:hAnsi="Barlow" w:cs="Open Sans"/>
          <w:color w:val="0A0A0A"/>
          <w:shd w:val="clear" w:color="auto" w:fill="FDFDFE"/>
        </w:rPr>
        <w:t xml:space="preserve">vyjmenování </w:t>
      </w:r>
      <w:r w:rsidRPr="000521BA">
        <w:rPr>
          <w:rFonts w:ascii="Barlow" w:hAnsi="Barlow" w:cs="Open Sans"/>
          <w:color w:val="0A0A0A"/>
          <w:shd w:val="clear" w:color="auto" w:fill="FDFDFE"/>
        </w:rPr>
        <w:t xml:space="preserve">etap, </w:t>
      </w:r>
      <w:r w:rsidR="00876EEE" w:rsidRPr="000521BA">
        <w:rPr>
          <w:rFonts w:ascii="Barlow" w:hAnsi="Barlow" w:cs="Open Sans"/>
          <w:color w:val="0A0A0A"/>
          <w:shd w:val="clear" w:color="auto" w:fill="FDFDFE"/>
        </w:rPr>
        <w:t>základní myšlenky, filozofické koncepce)</w:t>
      </w:r>
    </w:p>
    <w:p w14:paraId="316841D1" w14:textId="761B3A74" w:rsidR="008E4EF7" w:rsidRPr="00722EB7" w:rsidRDefault="008E4EF7" w:rsidP="00722EB7">
      <w:pPr>
        <w:jc w:val="both"/>
        <w:rPr>
          <w:rFonts w:ascii="Barlow" w:hAnsi="Barlow"/>
          <w:sz w:val="28"/>
          <w:szCs w:val="28"/>
        </w:rPr>
      </w:pPr>
    </w:p>
    <w:sectPr w:rsidR="008E4EF7" w:rsidRPr="00722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764D6"/>
    <w:multiLevelType w:val="hybridMultilevel"/>
    <w:tmpl w:val="49EE9602"/>
    <w:lvl w:ilvl="0" w:tplc="62A4B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CA0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41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C9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67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82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F2E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AF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6911B6C"/>
    <w:multiLevelType w:val="hybridMultilevel"/>
    <w:tmpl w:val="4454A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25373">
    <w:abstractNumId w:val="0"/>
  </w:num>
  <w:num w:numId="2" w16cid:durableId="1054544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B7"/>
    <w:rsid w:val="000521BA"/>
    <w:rsid w:val="003412B2"/>
    <w:rsid w:val="00722EB7"/>
    <w:rsid w:val="0074277B"/>
    <w:rsid w:val="00876EEE"/>
    <w:rsid w:val="008E4EF7"/>
    <w:rsid w:val="00A50B8F"/>
    <w:rsid w:val="00A51C73"/>
    <w:rsid w:val="00F4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EE6C"/>
  <w15:chartTrackingRefBased/>
  <w15:docId w15:val="{2423F9DA-35AC-4AE6-80D2-43E0CC02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2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2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2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2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2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2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2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2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2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2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2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2E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2E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2E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2E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2E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2E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2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2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2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2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2E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2E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2E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2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2E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2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Hlávka</dc:creator>
  <cp:keywords/>
  <dc:description/>
  <cp:lastModifiedBy>Petr Hlávka</cp:lastModifiedBy>
  <cp:revision>2</cp:revision>
  <cp:lastPrinted>2024-05-20T08:30:00Z</cp:lastPrinted>
  <dcterms:created xsi:type="dcterms:W3CDTF">2024-05-20T08:40:00Z</dcterms:created>
  <dcterms:modified xsi:type="dcterms:W3CDTF">2024-05-20T08:40:00Z</dcterms:modified>
</cp:coreProperties>
</file>