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37FA" w14:textId="4D8C6437" w:rsidR="002415FC" w:rsidRPr="004B736F" w:rsidRDefault="002415FC" w:rsidP="002415FC">
      <w:pPr>
        <w:jc w:val="center"/>
        <w:rPr>
          <w:rFonts w:ascii="Verdana" w:hAnsi="Verdana"/>
          <w:b/>
          <w:bCs/>
          <w:color w:val="C00000"/>
          <w:sz w:val="40"/>
          <w:szCs w:val="40"/>
        </w:rPr>
      </w:pPr>
      <w:bookmarkStart w:id="0" w:name="_Toc504607973"/>
      <w:bookmarkStart w:id="1" w:name="_Toc504916451"/>
      <w:r w:rsidRPr="004B736F">
        <w:rPr>
          <w:rFonts w:ascii="Verdana" w:hAnsi="Verdana"/>
          <w:b/>
          <w:bCs/>
          <w:color w:val="C00000"/>
          <w:sz w:val="40"/>
          <w:szCs w:val="40"/>
        </w:rPr>
        <w:t xml:space="preserve">PRACOVNÍ LIST </w:t>
      </w:r>
    </w:p>
    <w:p w14:paraId="253C5C85" w14:textId="0F77180C" w:rsidR="002415FC" w:rsidRPr="004B736F" w:rsidRDefault="004B736F" w:rsidP="002415FC">
      <w:pPr>
        <w:jc w:val="both"/>
        <w:rPr>
          <w:rFonts w:ascii="Verdana" w:hAnsi="Verdana"/>
          <w:sz w:val="28"/>
          <w:szCs w:val="28"/>
        </w:rPr>
      </w:pPr>
      <w:r w:rsidRPr="00F23CB7">
        <w:rPr>
          <w:rFonts w:ascii="Verdana" w:hAnsi="Verdana"/>
          <w:b/>
          <w:bCs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2369A0" wp14:editId="09D6271E">
            <wp:simplePos x="0" y="0"/>
            <wp:positionH relativeFrom="margin">
              <wp:posOffset>-12700</wp:posOffset>
            </wp:positionH>
            <wp:positionV relativeFrom="paragraph">
              <wp:posOffset>763905</wp:posOffset>
            </wp:positionV>
            <wp:extent cx="464820" cy="441960"/>
            <wp:effectExtent l="0" t="0" r="0" b="0"/>
            <wp:wrapTight wrapText="bothSides">
              <wp:wrapPolygon edited="0">
                <wp:start x="0" y="0"/>
                <wp:lineTo x="0" y="20483"/>
                <wp:lineTo x="20361" y="20483"/>
                <wp:lineTo x="2036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5FC" w:rsidRPr="004B736F">
        <w:rPr>
          <w:rFonts w:cstheme="minorHAnsi"/>
          <w:color w:val="000000" w:themeColor="text1"/>
          <w:sz w:val="28"/>
          <w:szCs w:val="28"/>
        </w:rPr>
        <w:t>Obsahem pracovního listu je vymezení řízení inovačních nápadů a 3 korespond</w:t>
      </w:r>
      <w:r w:rsidRPr="004B736F">
        <w:rPr>
          <w:rFonts w:cstheme="minorHAnsi"/>
          <w:color w:val="000000" w:themeColor="text1"/>
          <w:sz w:val="28"/>
          <w:szCs w:val="28"/>
        </w:rPr>
        <w:t>enční úkoly. Vypracované korespondenční úkoly odevzdejte do 15. 3. 2023 do odevzdávárny v IS MVŠO</w:t>
      </w:r>
      <w:r w:rsidRPr="004B736F">
        <w:rPr>
          <w:rFonts w:ascii="Verdana" w:hAnsi="Verdana"/>
          <w:sz w:val="28"/>
          <w:szCs w:val="28"/>
        </w:rPr>
        <w:t>.</w:t>
      </w:r>
    </w:p>
    <w:p w14:paraId="034769D3" w14:textId="27A2111C" w:rsidR="00CB5B6C" w:rsidRPr="004B736F" w:rsidRDefault="004B736F" w:rsidP="00CB5B6C">
      <w:pPr>
        <w:pStyle w:val="SAIpodkapitola"/>
        <w:numPr>
          <w:ilvl w:val="0"/>
          <w:numId w:val="0"/>
        </w:numPr>
        <w:suppressAutoHyphens/>
        <w:rPr>
          <w:rFonts w:ascii="Calibri" w:hAnsi="Calibri" w:cs="Calibri"/>
          <w:color w:val="C00000"/>
          <w:sz w:val="32"/>
          <w:szCs w:val="32"/>
          <w:lang w:val="cs-CZ"/>
        </w:rPr>
      </w:pPr>
      <w:r w:rsidRPr="004B736F">
        <w:rPr>
          <w:rFonts w:ascii="Calibri" w:hAnsi="Calibri" w:cs="Calibri"/>
          <w:color w:val="C00000"/>
          <w:sz w:val="24"/>
          <w:szCs w:val="24"/>
          <w:lang w:val="cs-CZ"/>
        </w:rPr>
        <w:t xml:space="preserve">Vstup do </w:t>
      </w:r>
      <w:r>
        <w:rPr>
          <w:rFonts w:ascii="Calibri" w:hAnsi="Calibri" w:cs="Calibri"/>
          <w:color w:val="C00000"/>
          <w:sz w:val="24"/>
          <w:szCs w:val="24"/>
          <w:lang w:val="cs-CZ"/>
        </w:rPr>
        <w:t>p</w:t>
      </w:r>
      <w:r w:rsidRPr="004B736F">
        <w:rPr>
          <w:rFonts w:ascii="Calibri" w:hAnsi="Calibri" w:cs="Calibri"/>
          <w:color w:val="C00000"/>
          <w:sz w:val="24"/>
          <w:szCs w:val="24"/>
          <w:lang w:val="cs-CZ"/>
        </w:rPr>
        <w:t>roblematiky ř</w:t>
      </w:r>
      <w:r>
        <w:rPr>
          <w:rFonts w:ascii="Calibri" w:hAnsi="Calibri" w:cs="Calibri"/>
          <w:color w:val="C00000"/>
          <w:sz w:val="24"/>
          <w:szCs w:val="24"/>
          <w:lang w:val="cs-CZ"/>
        </w:rPr>
        <w:t>ízení inovačních nápadů</w:t>
      </w:r>
    </w:p>
    <w:p w14:paraId="35353F1D" w14:textId="77777777" w:rsidR="00E84F60" w:rsidRDefault="00E84F60" w:rsidP="00CB5B6C">
      <w:pPr>
        <w:pStyle w:val="SAIpar1"/>
        <w:rPr>
          <w:rFonts w:ascii="Calibri" w:hAnsi="Calibri" w:cs="Calibri"/>
          <w:sz w:val="24"/>
          <w:szCs w:val="24"/>
        </w:rPr>
      </w:pPr>
    </w:p>
    <w:p w14:paraId="2FCE8B99" w14:textId="6CF95B6C" w:rsidR="00CB5B6C" w:rsidRPr="00CB5B6C" w:rsidRDefault="00CB5B6C" w:rsidP="00CB5B6C">
      <w:pPr>
        <w:pStyle w:val="SAIpar1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 xml:space="preserve">Cílem </w:t>
      </w:r>
      <w:r w:rsidR="006938AA">
        <w:rPr>
          <w:rFonts w:ascii="Calibri" w:hAnsi="Calibri" w:cs="Calibri"/>
          <w:sz w:val="24"/>
          <w:szCs w:val="24"/>
        </w:rPr>
        <w:t xml:space="preserve">řízení inovačních nápadů </w:t>
      </w:r>
      <w:r w:rsidRPr="00CB5B6C">
        <w:rPr>
          <w:rFonts w:ascii="Calibri" w:hAnsi="Calibri" w:cs="Calibri"/>
          <w:sz w:val="24"/>
          <w:szCs w:val="24"/>
        </w:rPr>
        <w:t xml:space="preserve">je vytvořit podmínky pro </w:t>
      </w:r>
      <w:r w:rsidR="006938AA">
        <w:rPr>
          <w:rFonts w:ascii="Calibri" w:hAnsi="Calibri" w:cs="Calibri"/>
          <w:sz w:val="24"/>
          <w:szCs w:val="24"/>
        </w:rPr>
        <w:t xml:space="preserve">jejich </w:t>
      </w:r>
      <w:r w:rsidRPr="00CB5B6C">
        <w:rPr>
          <w:rFonts w:ascii="Calibri" w:hAnsi="Calibri" w:cs="Calibri"/>
          <w:sz w:val="24"/>
          <w:szCs w:val="24"/>
        </w:rPr>
        <w:t>tvorbu</w:t>
      </w:r>
      <w:r w:rsidR="006938AA">
        <w:rPr>
          <w:rFonts w:ascii="Calibri" w:hAnsi="Calibri" w:cs="Calibri"/>
          <w:sz w:val="24"/>
          <w:szCs w:val="24"/>
        </w:rPr>
        <w:t>,</w:t>
      </w:r>
      <w:r w:rsidRPr="00CB5B6C">
        <w:rPr>
          <w:rFonts w:ascii="Calibri" w:hAnsi="Calibri" w:cs="Calibri"/>
          <w:sz w:val="24"/>
          <w:szCs w:val="24"/>
        </w:rPr>
        <w:t xml:space="preserve"> přenos a pro uplatnění vhodných nástrojů pro </w:t>
      </w:r>
      <w:r w:rsidR="006938AA">
        <w:rPr>
          <w:rFonts w:ascii="Calibri" w:hAnsi="Calibri" w:cs="Calibri"/>
          <w:sz w:val="24"/>
          <w:szCs w:val="24"/>
        </w:rPr>
        <w:t xml:space="preserve">jejich </w:t>
      </w:r>
      <w:r w:rsidRPr="00CB5B6C">
        <w:rPr>
          <w:rFonts w:ascii="Calibri" w:hAnsi="Calibri" w:cs="Calibri"/>
          <w:sz w:val="24"/>
          <w:szCs w:val="24"/>
        </w:rPr>
        <w:t xml:space="preserve">úspěšné využití uvnitř firmy. Důležitým zdrojem inovací a zlepšování produktů, služeb a struktur je využití tvůrčího potenciálu zaměstnanců. </w:t>
      </w:r>
    </w:p>
    <w:p w14:paraId="21CE2CB9" w14:textId="0569AA3B" w:rsidR="00CB5B6C" w:rsidRPr="00CB5B6C" w:rsidRDefault="00CB5B6C" w:rsidP="00CB5B6C">
      <w:pPr>
        <w:pStyle w:val="SAIpar2"/>
        <w:ind w:firstLine="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 xml:space="preserve">Co je předpokladem řízení </w:t>
      </w:r>
      <w:r w:rsidR="004B736F">
        <w:rPr>
          <w:rFonts w:ascii="Calibri" w:hAnsi="Calibri" w:cs="Calibri"/>
          <w:sz w:val="24"/>
          <w:szCs w:val="24"/>
        </w:rPr>
        <w:t xml:space="preserve">inovačních </w:t>
      </w:r>
      <w:r w:rsidRPr="00CB5B6C">
        <w:rPr>
          <w:rFonts w:ascii="Calibri" w:hAnsi="Calibri" w:cs="Calibri"/>
          <w:sz w:val="24"/>
          <w:szCs w:val="24"/>
        </w:rPr>
        <w:t xml:space="preserve">nápadů? Správná firemní kultura, motivovaný a dobře vyškolený personál a nástroje pro efektivní vyhodnocení </w:t>
      </w:r>
      <w:r w:rsidR="004B736F">
        <w:rPr>
          <w:rFonts w:ascii="Calibri" w:hAnsi="Calibri" w:cs="Calibri"/>
          <w:sz w:val="24"/>
          <w:szCs w:val="24"/>
        </w:rPr>
        <w:t xml:space="preserve">inovačních </w:t>
      </w:r>
      <w:r w:rsidRPr="00CB5B6C">
        <w:rPr>
          <w:rFonts w:ascii="Calibri" w:hAnsi="Calibri" w:cs="Calibri"/>
          <w:sz w:val="24"/>
          <w:szCs w:val="24"/>
        </w:rPr>
        <w:t>nápadů.</w:t>
      </w:r>
    </w:p>
    <w:p w14:paraId="7D967B43" w14:textId="7F7192CB" w:rsidR="00CB5B6C" w:rsidRPr="00CB5B6C" w:rsidRDefault="00CB5B6C" w:rsidP="00CB5B6C">
      <w:pPr>
        <w:pStyle w:val="SAIpar2"/>
        <w:ind w:firstLine="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Každá organizace má svou vlastní jedinečnou kulturu. Je založená na hodnotách vrcholového managementu nebo zakladatele nebo klíčových lidí. Tato kultura ovlivňuje styl řízení, spolupráci a komunikační styl v podniku. V pracovním prostředí by měly být podporovány následující podmínky:</w:t>
      </w:r>
    </w:p>
    <w:p w14:paraId="1103B32D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povědomí o inovačním potenciálu a respektu vůči všem zaměstnancům,</w:t>
      </w:r>
    </w:p>
    <w:p w14:paraId="55FD864F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ochota investovat do času a zdrojů využít inovačního potenciálu,</w:t>
      </w:r>
    </w:p>
    <w:p w14:paraId="7A16710B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ochota investovat do vzdělání a kompetencí rozvoje zaměstnanců,</w:t>
      </w:r>
    </w:p>
    <w:p w14:paraId="49FBA5DC" w14:textId="43645B9D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 xml:space="preserve">volný přístup k informačním zdrojům, jako je internet, databáze, jakož i </w:t>
      </w:r>
      <w:r w:rsidR="004B736F">
        <w:rPr>
          <w:rFonts w:ascii="Calibri" w:hAnsi="Calibri" w:cs="Calibri"/>
          <w:sz w:val="24"/>
          <w:szCs w:val="24"/>
        </w:rPr>
        <w:t xml:space="preserve">účast </w:t>
      </w:r>
      <w:r w:rsidRPr="00CB5B6C">
        <w:rPr>
          <w:rFonts w:ascii="Calibri" w:hAnsi="Calibri" w:cs="Calibri"/>
          <w:sz w:val="24"/>
          <w:szCs w:val="24"/>
        </w:rPr>
        <w:t>na neformálních setkáních</w:t>
      </w:r>
      <w:r w:rsidR="004B736F">
        <w:rPr>
          <w:rFonts w:ascii="Calibri" w:hAnsi="Calibri" w:cs="Calibri"/>
          <w:sz w:val="24"/>
          <w:szCs w:val="24"/>
        </w:rPr>
        <w:t>,</w:t>
      </w:r>
      <w:r w:rsidRPr="00CB5B6C">
        <w:rPr>
          <w:rFonts w:ascii="Calibri" w:hAnsi="Calibri" w:cs="Calibri"/>
          <w:sz w:val="24"/>
          <w:szCs w:val="24"/>
        </w:rPr>
        <w:t xml:space="preserve"> </w:t>
      </w:r>
    </w:p>
    <w:p w14:paraId="5616D44B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kultura otevřené komunikace a zapojení do řešení problémů organizace,</w:t>
      </w:r>
    </w:p>
    <w:p w14:paraId="44DB2640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kultura učení se z chyb,</w:t>
      </w:r>
    </w:p>
    <w:p w14:paraId="26573965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nástroje pro registraci, vyhodnocování a poskytování zpětné vazby podaných inovativních návrhů,</w:t>
      </w:r>
    </w:p>
    <w:p w14:paraId="7B41B0DA" w14:textId="431980D0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systém odměňování (okamžité odměny a odměny podporující kariérní postup).</w:t>
      </w:r>
    </w:p>
    <w:p w14:paraId="446F8A32" w14:textId="77777777" w:rsidR="00CB5B6C" w:rsidRPr="00CB5B6C" w:rsidRDefault="00CB5B6C" w:rsidP="00CB5B6C">
      <w:pPr>
        <w:pStyle w:val="SAIitems"/>
        <w:numPr>
          <w:ilvl w:val="0"/>
          <w:numId w:val="0"/>
        </w:numPr>
        <w:spacing w:after="60"/>
        <w:ind w:left="720"/>
        <w:rPr>
          <w:rFonts w:ascii="Calibri" w:hAnsi="Calibri" w:cs="Calibri"/>
          <w:sz w:val="24"/>
          <w:szCs w:val="24"/>
        </w:rPr>
      </w:pPr>
    </w:p>
    <w:p w14:paraId="222AA13F" w14:textId="28AA6C7F" w:rsidR="00CB5B6C" w:rsidRPr="00CB5B6C" w:rsidRDefault="00CB5B6C" w:rsidP="00CB5B6C">
      <w:pPr>
        <w:pStyle w:val="SAIpar2"/>
        <w:ind w:firstLine="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 xml:space="preserve">Řízení inovačních nápadů přináší firmě řadu výhod. Umožní rychlejší uvedení nápadů na trh a odlišení se od konkurence. Zároveň zaměstnanci mají pocit sounáležitosti a sdílí </w:t>
      </w:r>
      <w:r w:rsidR="004B736F">
        <w:rPr>
          <w:rFonts w:ascii="Calibri" w:hAnsi="Calibri" w:cs="Calibri"/>
          <w:sz w:val="24"/>
          <w:szCs w:val="24"/>
        </w:rPr>
        <w:t xml:space="preserve">terminologii </w:t>
      </w:r>
      <w:r w:rsidRPr="00CB5B6C">
        <w:rPr>
          <w:rFonts w:ascii="Calibri" w:hAnsi="Calibri" w:cs="Calibri"/>
          <w:sz w:val="24"/>
          <w:szCs w:val="24"/>
        </w:rPr>
        <w:t>z dané oblasti podnikání. Firma má také podchyceny talenty.</w:t>
      </w:r>
    </w:p>
    <w:p w14:paraId="04087963" w14:textId="407FA00E" w:rsidR="004B736F" w:rsidRPr="004B736F" w:rsidRDefault="004B736F" w:rsidP="004B736F">
      <w:pPr>
        <w:pStyle w:val="SAIpodkapitola"/>
        <w:numPr>
          <w:ilvl w:val="0"/>
          <w:numId w:val="0"/>
        </w:numPr>
        <w:suppressAutoHyphens/>
        <w:rPr>
          <w:rFonts w:eastAsia="Calibri"/>
        </w:rPr>
      </w:pPr>
      <w:r w:rsidRPr="00F23CB7">
        <w:rPr>
          <w:rFonts w:ascii="Verdana" w:hAnsi="Verdana"/>
          <w:b w:val="0"/>
          <w:bCs w:val="0"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9EE4B8D" wp14:editId="6B192806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485140" cy="457200"/>
            <wp:effectExtent l="0" t="0" r="0" b="0"/>
            <wp:wrapTight wrapText="bothSides">
              <wp:wrapPolygon edited="0">
                <wp:start x="0" y="0"/>
                <wp:lineTo x="0" y="20700"/>
                <wp:lineTo x="20356" y="20700"/>
                <wp:lineTo x="20356" y="0"/>
                <wp:lineTo x="0" y="0"/>
              </wp:wrapPolygon>
            </wp:wrapTight>
            <wp:docPr id="4" name="Obrázek 4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hodin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CE070F" w14:textId="77777777" w:rsidR="004B736F" w:rsidRDefault="004B736F" w:rsidP="00CB5B6C">
      <w:pPr>
        <w:pStyle w:val="SAIpodkapitola"/>
        <w:numPr>
          <w:ilvl w:val="0"/>
          <w:numId w:val="0"/>
        </w:numPr>
        <w:suppressAutoHyphens/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</w:pP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Řešení úkolů </w:t>
      </w:r>
    </w:p>
    <w:p w14:paraId="22D4F0D9" w14:textId="21104905" w:rsidR="004B736F" w:rsidRDefault="004B736F" w:rsidP="00CB5B6C">
      <w:pPr>
        <w:pStyle w:val="SAIpodkapitola"/>
        <w:numPr>
          <w:ilvl w:val="0"/>
          <w:numId w:val="0"/>
        </w:numPr>
        <w:suppressAutoHyphens/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</w:pP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</w:t>
      </w:r>
    </w:p>
    <w:p w14:paraId="7938C12F" w14:textId="48C7E77F" w:rsidR="00CB5B6C" w:rsidRPr="00E962DA" w:rsidRDefault="00CB5B6C" w:rsidP="00CB5B6C">
      <w:pPr>
        <w:pStyle w:val="SAIpodkapitola"/>
        <w:numPr>
          <w:ilvl w:val="0"/>
          <w:numId w:val="0"/>
        </w:numPr>
        <w:suppressAutoHyphens/>
        <w:rPr>
          <w:rFonts w:asciiTheme="minorHAnsi" w:eastAsia="Calibri" w:hAnsiTheme="minorHAnsi" w:cstheme="minorHAnsi"/>
          <w:kern w:val="0"/>
          <w:sz w:val="24"/>
          <w:szCs w:val="24"/>
          <w:lang w:val="cs-CZ"/>
        </w:rPr>
      </w:pP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Úkol</w:t>
      </w:r>
      <w:r w:rsidR="005F3835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1</w:t>
      </w: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</w:t>
      </w:r>
      <w:r w:rsidR="00E84F60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- </w:t>
      </w: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Administrace inovačních nápadů</w:t>
      </w:r>
      <w:bookmarkEnd w:id="0"/>
      <w:bookmarkEnd w:id="1"/>
    </w:p>
    <w:p w14:paraId="64D96207" w14:textId="18E92CAA" w:rsidR="002F19E5" w:rsidRDefault="00013150" w:rsidP="00E962DA">
      <w:pPr>
        <w:pStyle w:val="SAIpar1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Navrhněte systém administrace inovačních nápadů pro malou až střední firmu.</w:t>
      </w:r>
      <w:r w:rsidR="00CB5B6C" w:rsidRPr="00CB5B6C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Systém administrace nápadů by měl </w:t>
      </w:r>
      <w:r w:rsidR="00E962DA">
        <w:rPr>
          <w:rFonts w:asciiTheme="minorHAnsi" w:hAnsiTheme="minorHAnsi" w:cstheme="minorHAnsi"/>
          <w:sz w:val="24"/>
          <w:szCs w:val="24"/>
          <w:lang w:eastAsia="cs-CZ"/>
        </w:rPr>
        <w:t xml:space="preserve">zachytit proces od </w:t>
      </w:r>
      <w:r w:rsidR="00CB5B6C" w:rsidRPr="00CB5B6C">
        <w:rPr>
          <w:rFonts w:asciiTheme="minorHAnsi" w:hAnsiTheme="minorHAnsi" w:cstheme="minorHAnsi"/>
          <w:sz w:val="24"/>
          <w:szCs w:val="24"/>
          <w:lang w:eastAsia="cs-CZ"/>
        </w:rPr>
        <w:t xml:space="preserve">podání až po vyhodnocení nápadů. </w:t>
      </w:r>
      <w:r w:rsidR="00E962DA" w:rsidRPr="00E962DA">
        <w:rPr>
          <w:rFonts w:asciiTheme="minorHAnsi" w:hAnsiTheme="minorHAnsi" w:cstheme="minorHAnsi"/>
          <w:sz w:val="24"/>
          <w:szCs w:val="24"/>
          <w:lang w:eastAsia="cs-CZ"/>
        </w:rPr>
        <w:t xml:space="preserve">Pokuste se navrhnout proces administrace inovačních nápadů včetně jednotlivých kroků. Nejdříve vymezte kroky realizace daného procesu a následně pomocí tabulek </w:t>
      </w:r>
      <w:r w:rsidR="00E962DA" w:rsidRPr="00E962DA">
        <w:rPr>
          <w:rFonts w:asciiTheme="minorHAnsi" w:hAnsiTheme="minorHAnsi" w:cstheme="minorHAnsi"/>
          <w:sz w:val="24"/>
          <w:szCs w:val="24"/>
          <w:lang w:eastAsia="cs-CZ"/>
        </w:rPr>
        <w:lastRenderedPageBreak/>
        <w:t xml:space="preserve">tyto kroky rozpracujte (co v jednotlivém kroku musí zaměstnanec vyplnit/na co odpovědět). </w:t>
      </w:r>
    </w:p>
    <w:p w14:paraId="38CCC5E3" w14:textId="22D05BD3" w:rsidR="00E962DA" w:rsidRDefault="00E962DA" w:rsidP="00E962DA">
      <w:pPr>
        <w:pStyle w:val="SAIpar2"/>
        <w:ind w:firstLine="0"/>
        <w:rPr>
          <w:lang w:eastAsia="cs-CZ"/>
        </w:rPr>
      </w:pPr>
    </w:p>
    <w:p w14:paraId="2E5F76A2" w14:textId="01F9C462" w:rsidR="00E962DA" w:rsidRDefault="00E962DA" w:rsidP="00E962DA">
      <w:pPr>
        <w:pStyle w:val="SAIpar2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E962DA">
        <w:rPr>
          <w:rFonts w:asciiTheme="minorHAnsi" w:hAnsiTheme="minorHAnsi" w:cstheme="minorHAnsi"/>
          <w:sz w:val="24"/>
          <w:szCs w:val="24"/>
          <w:lang w:eastAsia="cs-CZ"/>
        </w:rPr>
        <w:t>Znáte firmy, které motivují zaměstnance k podávání zlepšováků?</w:t>
      </w:r>
    </w:p>
    <w:p w14:paraId="7270ADE3" w14:textId="6D19217D" w:rsidR="005F3835" w:rsidRPr="005F3835" w:rsidRDefault="005F3835" w:rsidP="005F3835">
      <w:pPr>
        <w:pStyle w:val="SAIpodkapitola"/>
        <w:numPr>
          <w:ilvl w:val="0"/>
          <w:numId w:val="0"/>
        </w:numPr>
        <w:suppressAutoHyphens/>
        <w:ind w:left="360"/>
        <w:rPr>
          <w:rFonts w:asciiTheme="minorHAnsi" w:eastAsia="Calibri" w:hAnsiTheme="minorHAnsi" w:cstheme="minorHAnsi"/>
          <w:kern w:val="0"/>
          <w:sz w:val="24"/>
          <w:szCs w:val="24"/>
          <w:lang w:val="cs-CZ"/>
        </w:rPr>
      </w:pP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Úkol</w:t>
      </w: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2</w:t>
      </w: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–</w:t>
      </w: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Zásady pro </w:t>
      </w:r>
      <w:r w:rsidR="00B10495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vytvoření </w:t>
      </w: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inovativní</w:t>
      </w:r>
      <w:r w:rsidR="00B10495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ho</w:t>
      </w: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podnik</w:t>
      </w:r>
      <w:r w:rsidR="00B10495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u</w:t>
      </w:r>
    </w:p>
    <w:p w14:paraId="14B9E730" w14:textId="3808D1EC" w:rsidR="005F3835" w:rsidRDefault="005F3835" w:rsidP="00B10495">
      <w:pPr>
        <w:pStyle w:val="SAIpar2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B10495">
        <w:rPr>
          <w:rFonts w:asciiTheme="minorHAnsi" w:hAnsiTheme="minorHAnsi" w:cstheme="minorHAnsi"/>
          <w:sz w:val="24"/>
          <w:szCs w:val="24"/>
          <w:lang w:eastAsia="cs-CZ"/>
        </w:rPr>
        <w:t>Prostudujte si p</w:t>
      </w:r>
      <w:r w:rsidR="00B10495" w:rsidRPr="00B10495">
        <w:rPr>
          <w:rFonts w:asciiTheme="minorHAnsi" w:hAnsiTheme="minorHAnsi" w:cstheme="minorHAnsi"/>
          <w:sz w:val="24"/>
          <w:szCs w:val="24"/>
          <w:lang w:eastAsia="cs-CZ"/>
        </w:rPr>
        <w:t xml:space="preserve">rezentaci č. 3, kapitolu č. 3 Zásady pro vytvoření inovativního podniku z pohledu </w:t>
      </w:r>
      <w:proofErr w:type="spellStart"/>
      <w:r w:rsidR="00B10495" w:rsidRPr="00B10495">
        <w:rPr>
          <w:rFonts w:asciiTheme="minorHAnsi" w:hAnsiTheme="minorHAnsi" w:cstheme="minorHAnsi"/>
          <w:sz w:val="24"/>
          <w:szCs w:val="24"/>
          <w:lang w:eastAsia="cs-CZ"/>
        </w:rPr>
        <w:t>Kiernana</w:t>
      </w:r>
      <w:proofErr w:type="spellEnd"/>
      <w:r w:rsidR="00B10495" w:rsidRPr="00B10495">
        <w:rPr>
          <w:rFonts w:asciiTheme="minorHAnsi" w:hAnsiTheme="minorHAnsi" w:cstheme="minorHAnsi"/>
          <w:sz w:val="24"/>
          <w:szCs w:val="24"/>
          <w:lang w:eastAsia="cs-CZ"/>
        </w:rPr>
        <w:t xml:space="preserve">, </w:t>
      </w:r>
      <w:proofErr w:type="spellStart"/>
      <w:r w:rsidR="00B10495" w:rsidRPr="00B10495">
        <w:rPr>
          <w:rFonts w:asciiTheme="minorHAnsi" w:hAnsiTheme="minorHAnsi" w:cstheme="minorHAnsi"/>
          <w:sz w:val="24"/>
          <w:szCs w:val="24"/>
          <w:lang w:eastAsia="cs-CZ"/>
        </w:rPr>
        <w:t>Košturiaka</w:t>
      </w:r>
      <w:proofErr w:type="spellEnd"/>
      <w:r w:rsidR="00B10495" w:rsidRPr="00B10495">
        <w:rPr>
          <w:rFonts w:asciiTheme="minorHAnsi" w:hAnsiTheme="minorHAnsi" w:cstheme="minorHAnsi"/>
          <w:sz w:val="24"/>
          <w:szCs w:val="24"/>
          <w:lang w:eastAsia="cs-CZ"/>
        </w:rPr>
        <w:t xml:space="preserve"> a Frolíka včetně </w:t>
      </w:r>
      <w:proofErr w:type="spellStart"/>
      <w:r w:rsidR="00B10495" w:rsidRPr="00B10495">
        <w:rPr>
          <w:rFonts w:asciiTheme="minorHAnsi" w:hAnsiTheme="minorHAnsi" w:cstheme="minorHAnsi"/>
          <w:sz w:val="24"/>
          <w:szCs w:val="24"/>
          <w:lang w:eastAsia="cs-CZ"/>
        </w:rPr>
        <w:t>Kassaye</w:t>
      </w:r>
      <w:proofErr w:type="spellEnd"/>
      <w:r w:rsidR="00B10495" w:rsidRPr="00B10495">
        <w:rPr>
          <w:rFonts w:asciiTheme="minorHAnsi" w:hAnsiTheme="minorHAnsi" w:cstheme="minorHAnsi"/>
          <w:sz w:val="24"/>
          <w:szCs w:val="24"/>
          <w:lang w:eastAsia="cs-CZ"/>
        </w:rPr>
        <w:t xml:space="preserve">. Vymezte, co mají tyto zásady podle uvedených autorů společné a co rozdílné. </w:t>
      </w:r>
      <w:r w:rsidRPr="00B10495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14:paraId="456A1BF5" w14:textId="12BF5BF3" w:rsidR="00E84F60" w:rsidRDefault="00E84F60" w:rsidP="00E84F60">
      <w:pPr>
        <w:pStyle w:val="SAIpar2"/>
        <w:ind w:left="720" w:firstLine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7CE4BA7A" w14:textId="77E7EA01" w:rsidR="00B10495" w:rsidRDefault="00B10495" w:rsidP="00B10495">
      <w:pPr>
        <w:pStyle w:val="SAIpar2"/>
        <w:ind w:left="360" w:firstLine="0"/>
        <w:rPr>
          <w:rFonts w:asciiTheme="minorHAnsi" w:hAnsiTheme="minorHAnsi" w:cstheme="minorHAnsi"/>
          <w:b/>
          <w:bCs/>
          <w:color w:val="C00000"/>
          <w:sz w:val="24"/>
          <w:szCs w:val="24"/>
          <w:lang w:eastAsia="cs-CZ"/>
        </w:rPr>
      </w:pPr>
      <w:r w:rsidRPr="00B10495">
        <w:rPr>
          <w:rFonts w:asciiTheme="minorHAnsi" w:hAnsiTheme="minorHAnsi" w:cstheme="minorHAnsi"/>
          <w:b/>
          <w:bCs/>
          <w:color w:val="C00000"/>
          <w:sz w:val="24"/>
          <w:szCs w:val="24"/>
          <w:lang w:eastAsia="cs-CZ"/>
        </w:rPr>
        <w:t>Úkol 3 – Inspirace z</w:t>
      </w:r>
      <w:r w:rsidR="00106970">
        <w:rPr>
          <w:rFonts w:asciiTheme="minorHAnsi" w:hAnsiTheme="minorHAnsi" w:cstheme="minorHAnsi"/>
          <w:b/>
          <w:bCs/>
          <w:color w:val="C00000"/>
          <w:sz w:val="24"/>
          <w:szCs w:val="24"/>
          <w:lang w:eastAsia="cs-CZ"/>
        </w:rPr>
        <w:t xml:space="preserve"> video </w:t>
      </w:r>
      <w:r w:rsidRPr="00B10495">
        <w:rPr>
          <w:rFonts w:asciiTheme="minorHAnsi" w:hAnsiTheme="minorHAnsi" w:cstheme="minorHAnsi"/>
          <w:b/>
          <w:bCs/>
          <w:color w:val="C00000"/>
          <w:sz w:val="24"/>
          <w:szCs w:val="24"/>
          <w:lang w:eastAsia="cs-CZ"/>
        </w:rPr>
        <w:t xml:space="preserve">přednášky – Ing. </w:t>
      </w:r>
      <w:r w:rsidR="00106970">
        <w:rPr>
          <w:rFonts w:asciiTheme="minorHAnsi" w:hAnsiTheme="minorHAnsi" w:cstheme="minorHAnsi"/>
          <w:b/>
          <w:bCs/>
          <w:color w:val="C00000"/>
          <w:sz w:val="24"/>
          <w:szCs w:val="24"/>
          <w:lang w:eastAsia="cs-CZ"/>
        </w:rPr>
        <w:t>Frolík</w:t>
      </w:r>
    </w:p>
    <w:p w14:paraId="15742B34" w14:textId="36AA1093" w:rsidR="00B10495" w:rsidRPr="00B10495" w:rsidRDefault="00B10495" w:rsidP="00B10495">
      <w:pPr>
        <w:pStyle w:val="SAIpar2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B10495">
        <w:rPr>
          <w:rFonts w:asciiTheme="minorHAnsi" w:hAnsiTheme="minorHAnsi" w:cstheme="minorHAnsi"/>
          <w:sz w:val="24"/>
          <w:szCs w:val="24"/>
          <w:lang w:eastAsia="cs-CZ"/>
        </w:rPr>
        <w:t>Co Vás v</w:t>
      </w:r>
      <w:r w:rsidR="00106970">
        <w:rPr>
          <w:rFonts w:asciiTheme="minorHAnsi" w:hAnsiTheme="minorHAnsi" w:cstheme="minorHAnsi"/>
          <w:sz w:val="24"/>
          <w:szCs w:val="24"/>
          <w:lang w:eastAsia="cs-CZ"/>
        </w:rPr>
        <w:t>e video</w:t>
      </w:r>
      <w:r w:rsidRPr="00B10495">
        <w:rPr>
          <w:rFonts w:asciiTheme="minorHAnsi" w:hAnsiTheme="minorHAnsi" w:cstheme="minorHAnsi"/>
          <w:sz w:val="24"/>
          <w:szCs w:val="24"/>
          <w:lang w:eastAsia="cs-CZ"/>
        </w:rPr>
        <w:t> přednášce nejvíce zaujalo v souvislosti s managementem inovací?</w:t>
      </w:r>
    </w:p>
    <w:p w14:paraId="326CD87C" w14:textId="77777777" w:rsidR="005F3835" w:rsidRDefault="005F3835" w:rsidP="005F3835">
      <w:pPr>
        <w:pStyle w:val="Odstavecseseznamem"/>
        <w:rPr>
          <w:rFonts w:cstheme="minorHAnsi"/>
          <w:sz w:val="24"/>
          <w:szCs w:val="24"/>
          <w:lang w:eastAsia="cs-CZ"/>
        </w:rPr>
      </w:pPr>
    </w:p>
    <w:p w14:paraId="65EF8FCF" w14:textId="77777777" w:rsidR="005F3835" w:rsidRPr="00E962DA" w:rsidRDefault="005F3835" w:rsidP="005F3835">
      <w:pPr>
        <w:pStyle w:val="SAIpar2"/>
        <w:ind w:left="720" w:firstLine="0"/>
        <w:rPr>
          <w:rFonts w:asciiTheme="minorHAnsi" w:hAnsiTheme="minorHAnsi" w:cstheme="minorHAnsi"/>
          <w:sz w:val="24"/>
          <w:szCs w:val="24"/>
          <w:lang w:eastAsia="cs-CZ"/>
        </w:rPr>
      </w:pPr>
    </w:p>
    <w:sectPr w:rsidR="005F3835" w:rsidRPr="00E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2557"/>
    <w:multiLevelType w:val="hybridMultilevel"/>
    <w:tmpl w:val="7B9A1F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3D58"/>
    <w:multiLevelType w:val="multilevel"/>
    <w:tmpl w:val="2542CB44"/>
    <w:lvl w:ilvl="0">
      <w:start w:val="1"/>
      <w:numFmt w:val="decimal"/>
      <w:pStyle w:val="SAIkapitola"/>
      <w:lvlText w:val="Kapitola %1"/>
      <w:lvlJc w:val="left"/>
      <w:pPr>
        <w:ind w:left="1843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AIpodkapitola"/>
      <w:lvlText w:val="%1.%2"/>
      <w:lvlJc w:val="left"/>
      <w:pPr>
        <w:tabs>
          <w:tab w:val="num" w:pos="681"/>
        </w:tabs>
        <w:ind w:left="738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SAIpodpodkap"/>
      <w:lvlText w:val="%1.%2.%3"/>
      <w:lvlJc w:val="left"/>
      <w:pPr>
        <w:ind w:left="709" w:hanging="567"/>
      </w:pPr>
      <w:rPr>
        <w:rFonts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0E65BAA"/>
    <w:multiLevelType w:val="hybridMultilevel"/>
    <w:tmpl w:val="BABC5614"/>
    <w:lvl w:ilvl="0" w:tplc="B088E0C6">
      <w:start w:val="1"/>
      <w:numFmt w:val="bullet"/>
      <w:pStyle w:val="SAIitem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E3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5D05"/>
    <w:multiLevelType w:val="hybridMultilevel"/>
    <w:tmpl w:val="4F167F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0135">
    <w:abstractNumId w:val="1"/>
  </w:num>
  <w:num w:numId="2" w16cid:durableId="1458836563">
    <w:abstractNumId w:val="2"/>
  </w:num>
  <w:num w:numId="3" w16cid:durableId="1703676138">
    <w:abstractNumId w:val="3"/>
  </w:num>
  <w:num w:numId="4" w16cid:durableId="10154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6C"/>
    <w:rsid w:val="00013150"/>
    <w:rsid w:val="00106970"/>
    <w:rsid w:val="002415FC"/>
    <w:rsid w:val="002F19E5"/>
    <w:rsid w:val="004B736F"/>
    <w:rsid w:val="005F3835"/>
    <w:rsid w:val="006938AA"/>
    <w:rsid w:val="00B10495"/>
    <w:rsid w:val="00CB5B6C"/>
    <w:rsid w:val="00E84F60"/>
    <w:rsid w:val="00E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7780"/>
  <w15:chartTrackingRefBased/>
  <w15:docId w15:val="{6E475412-B39C-4D7F-8824-BC5FB83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AIkapitola">
    <w:name w:val="SAI_kapitola"/>
    <w:basedOn w:val="Normln"/>
    <w:next w:val="Normln"/>
    <w:uiPriority w:val="99"/>
    <w:rsid w:val="00CB5B6C"/>
    <w:pPr>
      <w:numPr>
        <w:numId w:val="1"/>
      </w:numPr>
      <w:spacing w:after="480" w:line="240" w:lineRule="auto"/>
    </w:pPr>
    <w:rPr>
      <w:rFonts w:ascii="Times New Roman" w:eastAsia="Calibri" w:hAnsi="Times New Roman" w:cs="Times New Roman"/>
      <w:caps/>
      <w:sz w:val="44"/>
      <w:szCs w:val="44"/>
    </w:rPr>
  </w:style>
  <w:style w:type="paragraph" w:customStyle="1" w:styleId="SAIpar1">
    <w:name w:val="SAI_par1"/>
    <w:basedOn w:val="Normln"/>
    <w:next w:val="SAIpar2"/>
    <w:link w:val="SAIpar1Char"/>
    <w:rsid w:val="00CB5B6C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AIpar2">
    <w:name w:val="SAI_par2"/>
    <w:basedOn w:val="Normln"/>
    <w:uiPriority w:val="99"/>
    <w:rsid w:val="00CB5B6C"/>
    <w:pPr>
      <w:spacing w:after="12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AIpar1Char">
    <w:name w:val="SAI_par1 Char"/>
    <w:basedOn w:val="Standardnpsmoodstavce"/>
    <w:link w:val="SAIpar1"/>
    <w:locked/>
    <w:rsid w:val="00CB5B6C"/>
    <w:rPr>
      <w:rFonts w:ascii="Times New Roman" w:eastAsia="Calibri" w:hAnsi="Times New Roman" w:cs="Times New Roman"/>
      <w:sz w:val="20"/>
      <w:szCs w:val="20"/>
    </w:rPr>
  </w:style>
  <w:style w:type="paragraph" w:customStyle="1" w:styleId="SAIpodkapitola">
    <w:name w:val="SAI_podkapitola"/>
    <w:basedOn w:val="Normln"/>
    <w:next w:val="SAIpar1"/>
    <w:uiPriority w:val="99"/>
    <w:rsid w:val="00CB5B6C"/>
    <w:pPr>
      <w:keepNext/>
      <w:numPr>
        <w:ilvl w:val="1"/>
        <w:numId w:val="1"/>
      </w:numPr>
      <w:autoSpaceDE w:val="0"/>
      <w:autoSpaceDN w:val="0"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lang w:val="en-US" w:eastAsia="cs-CZ"/>
    </w:rPr>
  </w:style>
  <w:style w:type="paragraph" w:customStyle="1" w:styleId="SAIitems">
    <w:name w:val="SAI_items"/>
    <w:basedOn w:val="Normln"/>
    <w:rsid w:val="00CB5B6C"/>
    <w:pPr>
      <w:numPr>
        <w:numId w:val="2"/>
      </w:num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AIpodpodkap">
    <w:name w:val="SAI_podpodkap"/>
    <w:basedOn w:val="SAIpodkapitola"/>
    <w:uiPriority w:val="99"/>
    <w:rsid w:val="00CB5B6C"/>
    <w:pPr>
      <w:numPr>
        <w:ilvl w:val="2"/>
      </w:numPr>
      <w:spacing w:before="120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F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Peterkova</dc:creator>
  <cp:keywords/>
  <dc:description/>
  <cp:lastModifiedBy>Peterková Jindra</cp:lastModifiedBy>
  <cp:revision>2</cp:revision>
  <dcterms:created xsi:type="dcterms:W3CDTF">2024-02-27T09:53:00Z</dcterms:created>
  <dcterms:modified xsi:type="dcterms:W3CDTF">2024-02-27T09:53:00Z</dcterms:modified>
</cp:coreProperties>
</file>