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FF7D4" w14:textId="77777777" w:rsidR="008739AE" w:rsidRPr="004A120F" w:rsidRDefault="008739AE" w:rsidP="008B59E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A120F">
        <w:rPr>
          <w:rFonts w:ascii="Times New Roman" w:hAnsi="Times New Roman" w:cs="Times New Roman"/>
          <w:b/>
          <w:sz w:val="24"/>
          <w:u w:val="single"/>
        </w:rPr>
        <w:t>IAS 37 – REZERVY, PODMÍNĚNÁ AKTIVA, PODMÍNĚNÉ ZÁVAZKY</w:t>
      </w:r>
    </w:p>
    <w:p w14:paraId="2EC34181" w14:textId="77777777" w:rsidR="008739AE" w:rsidRDefault="008739AE" w:rsidP="008B59E5">
      <w:pPr>
        <w:spacing w:after="0"/>
        <w:rPr>
          <w:rFonts w:ascii="Times New Roman" w:hAnsi="Times New Roman" w:cs="Times New Roman"/>
          <w:b/>
          <w:sz w:val="24"/>
        </w:rPr>
      </w:pPr>
    </w:p>
    <w:p w14:paraId="13B4C244" w14:textId="77777777" w:rsidR="00175AD4" w:rsidRPr="008739AE" w:rsidRDefault="00183C52" w:rsidP="004A12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IAS 37 se zabývá vykazováním, oceňováním a rozpoznáním rezerv, podmíněných závazků a podmíněných aktiv</w:t>
      </w:r>
    </w:p>
    <w:p w14:paraId="188D5A5C" w14:textId="77777777" w:rsidR="00175AD4" w:rsidRPr="008739AE" w:rsidRDefault="00183C52" w:rsidP="004A12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Standard neupravuje rezervy, podmíněná aktiva a podmíněné závazky z titulu finančních nástrojů, pojistných smluv</w:t>
      </w:r>
    </w:p>
    <w:p w14:paraId="01D042FC" w14:textId="77777777" w:rsidR="008739AE" w:rsidRDefault="008739AE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A65C92" w14:textId="77777777" w:rsidR="008739AE" w:rsidRPr="004A120F" w:rsidRDefault="008739AE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Podmíněné aktivum</w:t>
      </w:r>
    </w:p>
    <w:p w14:paraId="623A0828" w14:textId="77777777" w:rsidR="00175AD4" w:rsidRPr="008739AE" w:rsidRDefault="00183C52" w:rsidP="004A12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Pravděpodobné aktivum, které vzniklo jako důsledek minulých událostí</w:t>
      </w:r>
    </w:p>
    <w:p w14:paraId="6757E36F" w14:textId="77777777" w:rsidR="008739AE" w:rsidRDefault="00183C52" w:rsidP="004A12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Budoucí ekonomický prospěch závisí na splnění podmínek, uskutečnění podmínek je nejisté a podnik na to nemá vliv </w:t>
      </w:r>
    </w:p>
    <w:p w14:paraId="31BD11A9" w14:textId="77777777" w:rsidR="008739AE" w:rsidRPr="008739AE" w:rsidRDefault="008739AE" w:rsidP="004A12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Aktivum je spolehlivě ocenitelné</w:t>
      </w:r>
    </w:p>
    <w:p w14:paraId="3D5B4F4B" w14:textId="77777777" w:rsidR="008739AE" w:rsidRDefault="008739AE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2FDD459" w14:textId="77777777" w:rsidR="008739AE" w:rsidRPr="004A120F" w:rsidRDefault="008739AE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Podmíněný závazek</w:t>
      </w:r>
    </w:p>
    <w:p w14:paraId="0EC84DF3" w14:textId="77777777" w:rsidR="00175AD4" w:rsidRPr="008739AE" w:rsidRDefault="00183C52" w:rsidP="004A12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Existuje pravděpodobný závazek, který bude potvrzen budoucí událostí, tato událost není plně pod kontrolou podniku </w:t>
      </w:r>
    </w:p>
    <w:p w14:paraId="3563213E" w14:textId="77777777" w:rsidR="00175AD4" w:rsidRPr="008739AE" w:rsidRDefault="00183C52" w:rsidP="004A12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Existuje současný závazek, který může, ale pravděpodobně nebude vyžadovat odtok finančních prostředků, nebo jejich výši nelze spolehlivě odhadnout </w:t>
      </w:r>
    </w:p>
    <w:p w14:paraId="36FF29AE" w14:textId="77777777" w:rsidR="008739AE" w:rsidRDefault="008739AE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EED019" w14:textId="77777777" w:rsidR="00175AD4" w:rsidRPr="008739AE" w:rsidRDefault="00183C52" w:rsidP="004A12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Podmíněná aktiva, podmíněné závazky – nelze vykazovat v rozvaze </w:t>
      </w:r>
    </w:p>
    <w:p w14:paraId="65B251C1" w14:textId="77777777" w:rsidR="008739AE" w:rsidRPr="008739AE" w:rsidRDefault="00183C52" w:rsidP="004A12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Vykazují se v příloze k účetním výkazům </w:t>
      </w:r>
    </w:p>
    <w:p w14:paraId="04F750ED" w14:textId="77777777" w:rsidR="008739AE" w:rsidRDefault="004A120F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77E3C" wp14:editId="3542A115">
                <wp:simplePos x="0" y="0"/>
                <wp:positionH relativeFrom="column">
                  <wp:posOffset>-4445</wp:posOffset>
                </wp:positionH>
                <wp:positionV relativeFrom="paragraph">
                  <wp:posOffset>172984</wp:posOffset>
                </wp:positionV>
                <wp:extent cx="5724525" cy="219075"/>
                <wp:effectExtent l="0" t="0" r="28575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58323" id="Obdélník 2" o:spid="_x0000_s1026" style="position:absolute;margin-left:-.35pt;margin-top:13.6pt;width:45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8TowIAAJ8FAAAOAAAAZHJzL2Uyb0RvYy54bWysVM1u2zAMvg/YOwi6r/5Bsq5GnSJI0WFA&#10;0BZrh54VWYqNyqImKXGyN9phT9EXGyU7btYVGzDMB8EUyY/kJ5LnF7tWka2wrgFd0uwkpURoDlWj&#10;1yX9cn/17gMlzjNdMQValHQvHL2YvX1z3plC5FCDqoQlCKJd0ZmS1t6bIkkcr0XL3AkYoVEpwbbM&#10;o2jXSWVZh+itSvI0fZ90YCtjgQvn8PayV9JZxJdScH8jpROeqJJibj6eNp6rcCazc1asLTN1w4c0&#10;2D9k0bJGY9AR6pJ5Rja2+Q2qbbgFB9KfcGgTkLLhItaA1WTpi2ruamZErAXJcWakyf0/WH69vbWk&#10;qUqaU6JZi090s6qeviv99OOR5IGfzrgCze7MrQ0VOrME/uhQkfyiCYIbbHbStsEW6yO7SPZ+JFvs&#10;POF4OT3NJ9N8SglHXZ6dpafTEC1hxcHbWOc/CmhJ+CmpxceMHLPt0vne9GASgmm4apTCe1YoHTMF&#10;1VThLgp2vVooS7YMO2GRhm8I557NMHhwjYX1tcSq/F6JHvazkEgWZp/HTGKbihGWcS60H1Q1q0Qf&#10;bXocLDR28IiVKo2AAVliliN29ifsvu7BPriK2OWjc/p359EjRgbtR+e20WBfA1A+G9iSvf2BpJ6a&#10;wNIKqj22koV+xpzhVw2+25I5f8ssDhWOHy4Kf4OHVNCVFIY/Smqw3167D/bY66ilpMMhLan7umFW&#10;UKI+aZyCs2wyCVMdhQl2FAr2WLM61uhNuwB8/QxXkuHxN9h7dfiVFtoH3CfzEBVVTHOMXVLu7UFY&#10;+H554EbiYj6PZjjJhvmlvjM8gAdWQ1/e7x6YNUPzemz7azgMNCte9HBvGzw1zDceZBMb/JnXgW/c&#10;ArFxho0V1syxHK2e9+rsJwAAAP//AwBQSwMEFAAGAAgAAAAhAN9V1pHeAAAABwEAAA8AAABkcnMv&#10;ZG93bnJldi54bWxMjzFPwzAUhHck/oP1kFhQ6zRDAiEvFSqqxMAABQTja2zsqLEdxW4a/j2PiY6n&#10;O919V69n14tJj7ELHmG1zEBo3wbVeYPw/rZd3IKIibyiPniN8KMjrJvLi5oqFU7+VU+7ZASX+FgR&#10;gk1pqKSMrdWO4jIM2rP3HUZHieVopBrpxOWul3mWFdJR53nB0qA3VreH3dEhkPq6ef40bms/ng5G&#10;xWLz8jh1iNdX88M9iKTn9B+GP3xGh4aZ9uHoVRQ9wqLkIEJe5iDYvssyfrJHKFYlyKaW5/zNLwAA&#10;AP//AwBQSwECLQAUAAYACAAAACEAtoM4kv4AAADhAQAAEwAAAAAAAAAAAAAAAAAAAAAAW0NvbnRl&#10;bnRfVHlwZXNdLnhtbFBLAQItABQABgAIAAAAIQA4/SH/1gAAAJQBAAALAAAAAAAAAAAAAAAAAC8B&#10;AABfcmVscy8ucmVsc1BLAQItABQABgAIAAAAIQCs6M8TowIAAJ8FAAAOAAAAAAAAAAAAAAAAAC4C&#10;AABkcnMvZTJvRG9jLnhtbFBLAQItABQABgAIAAAAIQDfVdaR3gAAAAcBAAAPAAAAAAAAAAAAAAAA&#10;AP0EAABkcnMvZG93bnJldi54bWxQSwUGAAAAAAQABADzAAAACAYAAAAA&#10;" filled="f" strokecolor="#c00000" strokeweight="2pt">
                <v:path arrowok="t"/>
              </v:rect>
            </w:pict>
          </mc:Fallback>
        </mc:AlternateContent>
      </w:r>
    </w:p>
    <w:p w14:paraId="1EE85896" w14:textId="77777777" w:rsidR="00CF0E6F" w:rsidRDefault="008B59E5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1 – Podmíněné aktivum, podmíněné závazek</w:t>
      </w:r>
    </w:p>
    <w:p w14:paraId="529B26B7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se bude jednat o aktivum, podmíněné aktivum, závazek, podmíněné závazek </w:t>
      </w:r>
    </w:p>
    <w:p w14:paraId="25292B79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759780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vyhrála soudní spor v souvislosti s neoprávněným užitím svého patentu jiným podnikatelem. Náhrada škody byla soudem stanovena. Žalovaná společnost podala odvolání. Odvolací řízení proběhne až v dalším účetním období. </w:t>
      </w:r>
    </w:p>
    <w:p w14:paraId="3541DB79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Náhradu škody nelze vykázat jako pohledávku (aktivum), musí být vykázáno v příloze jako podmíněné aktivum z důvodu podaného odvolání</w:t>
      </w:r>
    </w:p>
    <w:p w14:paraId="3A8D7FDB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73B309" w14:textId="77777777" w:rsidR="004A0B7B" w:rsidRPr="004A0B7B" w:rsidRDefault="004A0B7B" w:rsidP="004A0B7B">
      <w:pPr>
        <w:spacing w:after="0"/>
        <w:jc w:val="both"/>
        <w:rPr>
          <w:rFonts w:ascii="Times New Roman" w:hAnsi="Times New Roman" w:cs="Times New Roman"/>
          <w:sz w:val="24"/>
        </w:rPr>
      </w:pPr>
      <w:r w:rsidRPr="004A0B7B">
        <w:rPr>
          <w:rFonts w:ascii="Times New Roman" w:hAnsi="Times New Roman" w:cs="Times New Roman"/>
          <w:sz w:val="24"/>
        </w:rPr>
        <w:t>b) Účetní jednotka obdržela fakturu za dodávku materiálu. Částka na faktuře je uvedena a bude uhrazena v dalším roce.</w:t>
      </w:r>
    </w:p>
    <w:p w14:paraId="14A8523D" w14:textId="77777777" w:rsidR="004A0B7B" w:rsidRPr="004A0B7B" w:rsidRDefault="004A0B7B" w:rsidP="004A0B7B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4A0B7B">
        <w:rPr>
          <w:rFonts w:ascii="Times New Roman" w:hAnsi="Times New Roman" w:cs="Times New Roman"/>
          <w:color w:val="FF0000"/>
          <w:sz w:val="24"/>
        </w:rPr>
        <w:t>Závazek</w:t>
      </w:r>
    </w:p>
    <w:p w14:paraId="4EF862BB" w14:textId="29F07833" w:rsidR="00D92F1F" w:rsidRDefault="00D92F1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9D7C25" w14:textId="77777777" w:rsidR="00D92F1F" w:rsidRDefault="00D92F1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7FDF85" w14:textId="77777777" w:rsidR="004A120F" w:rsidRPr="004A120F" w:rsidRDefault="004A120F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Rezerva dle IAS 37</w:t>
      </w:r>
    </w:p>
    <w:p w14:paraId="5CAEDB43" w14:textId="77777777" w:rsidR="00175AD4" w:rsidRPr="004A120F" w:rsidRDefault="00183C52" w:rsidP="004A120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podnik má současný závazek (smluvní nebo mimosmluvní) vzniklý jako důsledek minulé činnosti</w:t>
      </w:r>
    </w:p>
    <w:p w14:paraId="3B1E938C" w14:textId="77777777" w:rsidR="00175AD4" w:rsidRPr="004A120F" w:rsidRDefault="00183C52" w:rsidP="004A120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je pravděpodobné, že k vypořádání závazku bude nezbytný odliv zdrojů představujících ekonomický prospěch společnosti (tj. převod ekonomického prospěchu je pravděpodobný)</w:t>
      </w:r>
    </w:p>
    <w:p w14:paraId="1F0F4584" w14:textId="77777777" w:rsidR="00175AD4" w:rsidRPr="004A120F" w:rsidRDefault="00183C52" w:rsidP="004A120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částku závazku lze spolehlivě ocenit</w:t>
      </w:r>
    </w:p>
    <w:p w14:paraId="6F72C317" w14:textId="77777777" w:rsidR="004A120F" w:rsidRDefault="004A120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B348A9" w14:textId="77777777" w:rsidR="00175AD4" w:rsidRPr="004A120F" w:rsidRDefault="00183C52" w:rsidP="004A120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lastRenderedPageBreak/>
        <w:t xml:space="preserve">Rezervu lze uznat </w:t>
      </w:r>
      <w:proofErr w:type="gramStart"/>
      <w:r w:rsidRPr="004A120F">
        <w:rPr>
          <w:rFonts w:ascii="Times New Roman" w:hAnsi="Times New Roman" w:cs="Times New Roman"/>
          <w:sz w:val="24"/>
        </w:rPr>
        <w:t>na</w:t>
      </w:r>
      <w:proofErr w:type="gramEnd"/>
      <w:r w:rsidRPr="004A120F">
        <w:rPr>
          <w:rFonts w:ascii="Times New Roman" w:hAnsi="Times New Roman" w:cs="Times New Roman"/>
          <w:sz w:val="24"/>
        </w:rPr>
        <w:t xml:space="preserve"> např.:</w:t>
      </w:r>
    </w:p>
    <w:p w14:paraId="18F74640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Ztrátové smlouvy</w:t>
      </w:r>
    </w:p>
    <w:p w14:paraId="614ECA55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Záruční opravy na služby nebo výrobky</w:t>
      </w:r>
    </w:p>
    <w:p w14:paraId="26B50ADA" w14:textId="77777777" w:rsidR="00175AD4" w:rsidRPr="004A120F" w:rsidRDefault="00183C52" w:rsidP="004A120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Rezervu nelze uznat </w:t>
      </w:r>
      <w:proofErr w:type="gramStart"/>
      <w:r w:rsidRPr="004A120F">
        <w:rPr>
          <w:rFonts w:ascii="Times New Roman" w:hAnsi="Times New Roman" w:cs="Times New Roman"/>
          <w:sz w:val="24"/>
        </w:rPr>
        <w:t>na</w:t>
      </w:r>
      <w:proofErr w:type="gramEnd"/>
      <w:r w:rsidRPr="004A120F">
        <w:rPr>
          <w:rFonts w:ascii="Times New Roman" w:hAnsi="Times New Roman" w:cs="Times New Roman"/>
          <w:sz w:val="24"/>
        </w:rPr>
        <w:t xml:space="preserve"> např:</w:t>
      </w:r>
    </w:p>
    <w:p w14:paraId="0A6E1D39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Budoucí provozní ztráty </w:t>
      </w:r>
    </w:p>
    <w:p w14:paraId="3D63C6E2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Školení zaměstnanců</w:t>
      </w:r>
    </w:p>
    <w:p w14:paraId="37D1A844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Opravy a údržby dlouhodobého majetku </w:t>
      </w:r>
    </w:p>
    <w:p w14:paraId="0130FC38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</w:p>
    <w:p w14:paraId="4F4896B5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A81F0" wp14:editId="71C7AFD2">
                <wp:simplePos x="0" y="0"/>
                <wp:positionH relativeFrom="column">
                  <wp:posOffset>-24765</wp:posOffset>
                </wp:positionH>
                <wp:positionV relativeFrom="paragraph">
                  <wp:posOffset>164201</wp:posOffset>
                </wp:positionV>
                <wp:extent cx="5724525" cy="219075"/>
                <wp:effectExtent l="0" t="0" r="2857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1D6692" id="Obdélník 1" o:spid="_x0000_s1026" style="position:absolute;margin-left:-1.95pt;margin-top:12.95pt;width:450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OtowIAAJ8FAAAOAAAAZHJzL2Uyb0RvYy54bWysVM1u2zAMvg/YOwi6r3aCZF2NOkWQosOA&#10;oC3WDj0rshQblURNUuJkb7TDnqIvNkp23KwrNmCYD4Ipkh9/9JHnFzutyFY434Ap6egkp0QYDlVj&#10;1iX9cn/17gMlPjBTMQVGlHQvPL2YvX1z3tpCjKEGVQlHEMT4orUlrUOwRZZ5XgvN/AlYYVApwWkW&#10;UHTrrHKsRXStsnGev89acJV1wIX3eHvZKeks4UspeLiR0otAVEkxt5BOl85VPLPZOSvWjtm64X0a&#10;7B+y0KwxGHSAumSBkY1rfoPSDXfgQYYTDjoDKRsuUg1YzSh/Uc1dzaxItWBzvB3a5P8fLL/e3jrS&#10;VPh2lBim8YluVtXTd2WefjySUexPa32BZnf21sUKvV0Cf/SoyH7RRMH3NjvpdLTF+sguNXs/NFvs&#10;AuF4OT0dT6bjKSUcdePRWX46jdEyVhy8rfPhowBN4k9JHT5m6jHbLn3oTA8mMZiBq0YpvGeFMilT&#10;UE0V75Lg1quFcmTLkAmLPH59OP9shsGjayqsqyVVFfZKdLCfhcRmYfbjlEmiqRhgGefChF5Vs0p0&#10;0abHwSKxo0eqVBkEjMgSsxywR3/C7uru7aOrSCwfnPO/Ow8eKTKYMDjrxoB7DUCFRAXsj+zsD03q&#10;WhO7tIJqj1Ry0M2Yt/yqwXdbMh9umcOhwvHDRRFu8JAK2pJC/0dJDe7ba/fRHrmOWkpaHNKS+q8b&#10;5gQl6pPBKTgbTSZxqpMwQUah4I41q2ON2egF4Osj0zG79Bvtgzr8Sgf6AffJPEZFFTMcY5eUB3cQ&#10;FqFbHriRuJjPkxlOsmVhae4sj+Cxq5GX97sH5mxP3oC0v4bDQLPiBYc72+hpYL4JIJtE8Oe+9v3G&#10;LZCI02+suGaO5WT1vFdnPwEAAP//AwBQSwMEFAAGAAgAAAAhAAm7UCDgAAAACAEAAA8AAABkcnMv&#10;ZG93bnJldi54bWxMj8FOwzAQRO9I/IO1SFxQ61AgbUOcChVV4sABShEc3Xixo8brKHbT8PcsJziN&#10;VjOaeVuuRt+KAfvYBFJwPc1AINXBNGQV7N42kwWImDQZ3QZCBd8YYVWdn5W6MOFErzhskxVcQrHQ&#10;ClxKXSFlrB16HaehQ2LvK/ReJz57K02vT1zuWznLslx63RAvON3h2mF92B69Am0+r54/rN+496eD&#10;NTFfvzwOjVKXF+PDPYiEY/oLwy8+o0PFTPtwJBNFq2Bys+SkgtkdK/uL5TwHsVeQZ7cgq1L+f6D6&#10;AQAA//8DAFBLAQItABQABgAIAAAAIQC2gziS/gAAAOEBAAATAAAAAAAAAAAAAAAAAAAAAABbQ29u&#10;dGVudF9UeXBlc10ueG1sUEsBAi0AFAAGAAgAAAAhADj9If/WAAAAlAEAAAsAAAAAAAAAAAAAAAAA&#10;LwEAAF9yZWxzLy5yZWxzUEsBAi0AFAAGAAgAAAAhAP5e062jAgAAnwUAAA4AAAAAAAAAAAAAAAAA&#10;LgIAAGRycy9lMm9Eb2MueG1sUEsBAi0AFAAGAAgAAAAhAAm7UCD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2ECA7798" w14:textId="77777777" w:rsidR="00CF0928" w:rsidRDefault="00CF0928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2 – Rezervy </w:t>
      </w:r>
    </w:p>
    <w:p w14:paraId="285ADF5B" w14:textId="77777777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Autodružstvo, a.s. poskytuje záruku na výrobky této společnosti v délce 2 let. Reklamováno je v průměru 5 % výrobků. </w:t>
      </w:r>
    </w:p>
    <w:p w14:paraId="07ED9AD8" w14:textId="08B0733B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</w:p>
    <w:p w14:paraId="74416576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415A08D1" w14:textId="77777777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Energie, a.s. při provozování své činnosti způsobují kontaminaci okolní půdy. Dle platné legislativy je společnost povinna obnovit znečištěné životní prostředí. </w:t>
      </w:r>
    </w:p>
    <w:p w14:paraId="45DA32C6" w14:textId="0BDE6791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</w:p>
    <w:p w14:paraId="6E37D75A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5EDABC81" w14:textId="77777777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Autodružstvo, a.s. má zájem vykázat část zisku tohoto roku formou zvýšení rezervy, která bude čerpána v dalším roce, neboť je očekáváno, že dojde k silnému poklesu o výrobky této společnosti a společnost tak bude ztrátová. Tato rezerva by pak sloužila na úhradu ztráty.</w:t>
      </w:r>
    </w:p>
    <w:p w14:paraId="7B0A50F6" w14:textId="6F4D81F1" w:rsidR="007A4606" w:rsidRDefault="007A4606" w:rsidP="008B59E5">
      <w:pPr>
        <w:spacing w:after="0"/>
        <w:rPr>
          <w:rFonts w:ascii="Times New Roman" w:hAnsi="Times New Roman" w:cs="Times New Roman"/>
          <w:sz w:val="24"/>
        </w:rPr>
      </w:pPr>
    </w:p>
    <w:p w14:paraId="0B7EEA46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55D0D4EB" w14:textId="77777777" w:rsidR="007A4606" w:rsidRDefault="007A4606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Energie, a.s. očekává, že v roce 2025 provede rozsáhlou modernizaci (technické zhodnocení) výrobního zařízení. Částku nákladů je schopna účetní jednotka spolehlivě vyčíslit. Majetek je ve 4. odpisové skupině.</w:t>
      </w:r>
    </w:p>
    <w:p w14:paraId="57B98838" w14:textId="1EEE2C50" w:rsidR="007A4606" w:rsidRDefault="007A4606" w:rsidP="008B59E5">
      <w:pPr>
        <w:spacing w:after="0"/>
        <w:rPr>
          <w:rFonts w:ascii="Times New Roman" w:hAnsi="Times New Roman" w:cs="Times New Roman"/>
          <w:sz w:val="24"/>
        </w:rPr>
      </w:pPr>
    </w:p>
    <w:p w14:paraId="3226CB56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03ABB087" w14:textId="77777777" w:rsidR="004A120F" w:rsidRPr="004A120F" w:rsidRDefault="004A120F" w:rsidP="008B59E5">
      <w:pPr>
        <w:spacing w:after="0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Oceňování rezerv</w:t>
      </w:r>
    </w:p>
    <w:p w14:paraId="6C9FD8E6" w14:textId="77777777" w:rsidR="00175AD4" w:rsidRPr="004A120F" w:rsidRDefault="00183C52" w:rsidP="004A12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Částka je určena nejlepším odhadem výdajů nutných k vypořádání závazku </w:t>
      </w:r>
    </w:p>
    <w:p w14:paraId="4B50CFB0" w14:textId="77777777" w:rsidR="00175AD4" w:rsidRPr="004A120F" w:rsidRDefault="00183C52" w:rsidP="004A12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Pokud je více výsledků, použije se metoda střední hodnoty </w:t>
      </w:r>
    </w:p>
    <w:p w14:paraId="763C6E92" w14:textId="77777777" w:rsidR="00175AD4" w:rsidRPr="004A120F" w:rsidRDefault="00183C52" w:rsidP="004A12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Je-li významný dopad časové hodnoty, nutno vykazovat v současné hodnotě, následně k rozvahovému dni se provede aktualizace hodnoty </w:t>
      </w:r>
    </w:p>
    <w:p w14:paraId="076ADCDD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1111D" wp14:editId="67EA48E5">
                <wp:simplePos x="0" y="0"/>
                <wp:positionH relativeFrom="column">
                  <wp:posOffset>-40640</wp:posOffset>
                </wp:positionH>
                <wp:positionV relativeFrom="paragraph">
                  <wp:posOffset>164201</wp:posOffset>
                </wp:positionV>
                <wp:extent cx="5724525" cy="219075"/>
                <wp:effectExtent l="0" t="0" r="28575" b="2857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3C0EA" id="Obdélník 3" o:spid="_x0000_s1026" style="position:absolute;margin-left:-3.2pt;margin-top:12.95pt;width:450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TPowIAAJ8FAAAOAAAAZHJzL2Uyb0RvYy54bWysVMFu2zAMvQ/YPwi6r7bTZF2NOkWQosOA&#10;oA3WDj0rshQblUVNUuJkf7TDvqI/Nkp23KwrNmCYD4Ipko/kE8mLy12jyFZYV4MuaHaSUiI0h7LW&#10;64J+ub9+94ES55kumQItCroXjl5O3765aE0uRlCBKoUlCKJd3pqCVt6bPEkcr0TD3AkYoVEpwTbM&#10;o2jXSWlZi+iNSkZp+j5pwZbGAhfO4e1Vp6TTiC+l4P5WSic8UQXF3Hw8bTxX4UymFyxfW2aqmvdp&#10;sH/IomG1xqAD1BXzjGxs/RtUU3MLDqQ/4dAkIGXNRawBq8nSF9XcVcyIWAuS48xAk/t/sPxmu7Sk&#10;Lgt6SolmDT7R7ap8+q70049Hchr4aY3L0ezOLG2o0JkF8EeHiuQXTRBcb7OTtgm2WB/ZRbL3A9li&#10;5wnHy8nZaDwZTSjhqBtl5+nZJERLWH7wNtb5jwIaEn4KavExI8dsu3C+Mz2YhGAarmul8J7lSsdM&#10;QdVluIuCXa/mypItw06Yp+Hrw7lnMwweXGNhXS2xKr9XooP9LCSShdmPYiaxTcUAyzgX2veqipWi&#10;izY5DhYaO3jESpVGwIAsMcsBO/sTdld3bx9cRezywTn9u/PgESOD9oNzU2uwrwEon/Vsyc7+QFJH&#10;TWBpBeUeW8lCN2PO8Osa323BnF8yi0OF44eLwt/iIRW0BYX+j5IK7LfX7oM99jpqKWlxSAvqvm6Y&#10;FZSoTxqn4Dwbj8NUR2GMHYWCPdasjjV608wBXz/DlWR4/A32Xh1+pYXmAffJLERFFdMcYxeUe3sQ&#10;5r5bHriRuJjNohlOsmF+oe8MD+CB1dCX97sHZk3fvB7b/gYOA83yFz3c2QZPDbONB1nHBn/mtecb&#10;t0BsnH5jhTVzLEer5706/QkAAP//AwBQSwMEFAAGAAgAAAAhALGYC7ngAAAACAEAAA8AAABkcnMv&#10;ZG93bnJldi54bWxMj8FOwzAQRO9I/IO1SFxQ67RqozZkU6GiShw40AKC4zY2dtR4HcVuGv4ec4Lj&#10;aEYzb8rN6Fox6D40nhFm0wyE5tqrhg3C2+tusgIRIrGi1rNG+NYBNtX1VUmF8hfe6+EQjUglHApC&#10;sDF2hZShttpRmPpOc/K+fO8oJtkbqXq6pHLXynmW5dJRw2nBUqe3Vtenw9khkPq8e/4wbmffn05G&#10;hXz78jg0iLc348M9iKjH+BeGX/yEDlViOvozqyBahEm+SEmE+XINIvmr9XIG4oiQZwuQVSn/H6h+&#10;AAAA//8DAFBLAQItABQABgAIAAAAIQC2gziS/gAAAOEBAAATAAAAAAAAAAAAAAAAAAAAAABbQ29u&#10;dGVudF9UeXBlc10ueG1sUEsBAi0AFAAGAAgAAAAhADj9If/WAAAAlAEAAAsAAAAAAAAAAAAAAAAA&#10;LwEAAF9yZWxzLy5yZWxzUEsBAi0AFAAGAAgAAAAhAF2HFM+jAgAAnwUAAA4AAAAAAAAAAAAAAAAA&#10;LgIAAGRycy9lMm9Eb2MueG1sUEsBAi0AFAAGAAgAAAAhALGYC7n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29A7CDA6" w14:textId="77777777" w:rsidR="007A4606" w:rsidRDefault="007A4606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3 – Ocenění rezervy</w:t>
      </w:r>
    </w:p>
    <w:p w14:paraId="25891819" w14:textId="77777777" w:rsidR="007A4606" w:rsidRDefault="00B95687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Nábytek, a.s. prodal celkem 10 000 ks výrobků</w:t>
      </w:r>
      <w:r w:rsidR="00760F34">
        <w:rPr>
          <w:rFonts w:ascii="Times New Roman" w:hAnsi="Times New Roman" w:cs="Times New Roman"/>
          <w:sz w:val="24"/>
        </w:rPr>
        <w:t xml:space="preserve">. U těchto výrobků deklaruje, že po dobu 9 měsíců opraví jakékoliv výrobní vady, které se po dobu prvních 9 měsíců používání projeví. Dle zkušeností z minulých let může nastat menší vada, náklady na opravu jsou 5 000 Kč, v případě větší závady jsou náklady 15 000 Kč. V souladu s prodejem a reklamacemi v minulých letech je odhadováno, že 85 % výrobků bude bez vady, 10 % může mít menší závady a 5 % výrobku bude mít větší závady. Stanovte, v jaké hodnotě bude rezerva vykázaná. </w:t>
      </w:r>
    </w:p>
    <w:p w14:paraId="176E32CD" w14:textId="77777777" w:rsidR="00760F34" w:rsidRDefault="00760F34" w:rsidP="008B59E5">
      <w:pPr>
        <w:spacing w:after="0"/>
        <w:rPr>
          <w:rFonts w:ascii="Times New Roman" w:hAnsi="Times New Roman" w:cs="Times New Roman"/>
          <w:sz w:val="24"/>
        </w:rPr>
      </w:pPr>
    </w:p>
    <w:p w14:paraId="799FB364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</w:p>
    <w:p w14:paraId="7EB20A1F" w14:textId="77777777" w:rsidR="00760F34" w:rsidRPr="006432CB" w:rsidRDefault="00760F34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lastRenderedPageBreak/>
        <w:t xml:space="preserve">Výše rezervy </w:t>
      </w:r>
      <w:r w:rsidR="003246F1" w:rsidRPr="006432CB">
        <w:rPr>
          <w:rFonts w:ascii="Times New Roman" w:hAnsi="Times New Roman" w:cs="Times New Roman"/>
          <w:color w:val="FF0000"/>
          <w:sz w:val="24"/>
        </w:rPr>
        <w:t>se stanoví metodou střední hodnoty</w:t>
      </w:r>
    </w:p>
    <w:p w14:paraId="0F3B3EC7" w14:textId="77777777" w:rsidR="003246F1" w:rsidRPr="006432CB" w:rsidRDefault="003246F1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CF1AB71" w14:textId="155366A8" w:rsidR="004A120F" w:rsidRDefault="004A120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B95E84A" w14:textId="00FD2DA3" w:rsidR="00D92F1F" w:rsidRDefault="00D92F1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BCC7606" w14:textId="77777777" w:rsidR="00D92F1F" w:rsidRDefault="00D92F1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2CA11BF" w14:textId="77777777" w:rsidR="004A0B7B" w:rsidRPr="004A0B7B" w:rsidRDefault="004A0B7B" w:rsidP="004A0B7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A0B7B">
        <w:rPr>
          <w:rFonts w:ascii="Times New Roman" w:hAnsi="Times New Roman" w:cs="Times New Roman"/>
          <w:color w:val="FF0000"/>
          <w:sz w:val="24"/>
        </w:rPr>
        <w:t xml:space="preserve">Rezerva je na dobu do 12 měsíců, není nutno provést úpravu na současnou hodnotu </w:t>
      </w:r>
    </w:p>
    <w:p w14:paraId="5E71DC2D" w14:textId="77777777" w:rsidR="004A120F" w:rsidRPr="006432CB" w:rsidRDefault="004A120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1188443" w14:textId="77777777" w:rsidR="003246F1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B5E59" wp14:editId="435F380D">
                <wp:simplePos x="0" y="0"/>
                <wp:positionH relativeFrom="column">
                  <wp:posOffset>-16510</wp:posOffset>
                </wp:positionH>
                <wp:positionV relativeFrom="paragraph">
                  <wp:posOffset>182509</wp:posOffset>
                </wp:positionV>
                <wp:extent cx="5724525" cy="219075"/>
                <wp:effectExtent l="0" t="0" r="28575" b="2857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6938BE" id="Obdélník 4" o:spid="_x0000_s1026" style="position:absolute;margin-left:-1.3pt;margin-top:14.35pt;width:450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0owIAAJ8FAAAOAAAAZHJzL2Uyb0RvYy54bWysVMFu2zAMvQ/YPwi6r7aDZF2NOEWQIsOA&#10;oC3WDj0rshQblUVNUuJkf7TDvqI/Nkp23KwrNmCYD4Ipko/kE8np5b5RZCesq0EXNDtLKRGaQ1nr&#10;TUG/3C/ffaDEeaZLpkCLgh6Eo5ezt2+mrcnFCCpQpbAEQbTLW1PQynuTJ4njlWiYOwMjNCol2IZ5&#10;FO0mKS1rEb1RyShN3yct2NJY4MI5vL3qlHQW8aUU3N9I6YQnqqCYm4+njec6nMlsyvKNZaaqeZ8G&#10;+4csGlZrDDpAXTHPyNbWv0E1NbfgQPozDk0CUtZcxBqwmix9Uc1dxYyItSA5zgw0uf8Hy693t5bU&#10;ZUHHlGjW4BPdrMun70o//Xgk48BPa1yOZnfm1oYKnVkBf3SoSH7RBMH1Nntpm2CL9ZF9JPswkC32&#10;nnC8nJyPxpPRhBKOulF2kZ5PQrSE5UdvY53/KKAh4aegFh8zcsx2K+c706NJCKZhWSuF9yxXOmYK&#10;qi7DXRTsZr1QluwYdsIiDV8fzj2bYfDgGgvraolV+YMSHexnIZEszH4UM4ltKgZYxrnQvldVrBRd&#10;tMlpsNDYwSNWqjQCBmSJWQ7Y2Z+wu7p7++AqYpcPzunfnQePGBm0H5ybWoN9DUD5rGdLdvZHkjpq&#10;AktrKA/YSha6GXOGL2t8txVz/pZZHCocP1wU/gYPqaAtKPR/lFRgv712H+yx11FLSYtDWlD3dcus&#10;oER90jgFF9l4HKY6CmPsKBTsqWZ9qtHbZgH4+hmuJMPjb7D36vgrLTQPuE/mISqqmOYYu6Dc26Ow&#10;8N3ywI3ExXwezXCSDfMrfWd4AA+shr683z8wa/rm9dj213AcaJa/6OHONnhqmG89yDo2+DOvPd+4&#10;BWLj9BsrrJlTOVo979XZTwAAAP//AwBQSwMEFAAGAAgAAAAhAFiYz3/fAAAACAEAAA8AAABkcnMv&#10;ZG93bnJldi54bWxMj8FOwzAQRO9I/IO1SFxQ6xCkkIZsKlRUiQMHKCA4buPFjhrbUeym4e8xJziO&#10;ZjTzpl7PthcTj6HzDuF6mYFg13rVOY3w9rpdlCBCJKeo944RvjnAujk/q6lS/uReeNpFLVKJCxUh&#10;mBiHSsrQGrYUln5gl7wvP1qKSY5aqpFOqdz2Ms+yQlrqXFowNPDGcHvYHS0Cqc+rpw9tt+b98aBV&#10;KDbPD1OHeHkx39+BiDzHvzD84id0aBLT3h+dCqJHWORFSiLk5S2I5JercgVij1Dc5CCbWv4/0PwA&#10;AAD//wMAUEsBAi0AFAAGAAgAAAAhALaDOJL+AAAA4QEAABMAAAAAAAAAAAAAAAAAAAAAAFtDb250&#10;ZW50X1R5cGVzXS54bWxQSwECLQAUAAYACAAAACEAOP0h/9YAAACUAQAACwAAAAAAAAAAAAAAAAAv&#10;AQAAX3JlbHMvLnJlbHNQSwECLQAUAAYACAAAACEASYKHtKMCAACfBQAADgAAAAAAAAAAAAAAAAAu&#10;AgAAZHJzL2Uyb0RvYy54bWxQSwECLQAUAAYACAAAACEAWJjPf9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</w:p>
    <w:p w14:paraId="3496D6FB" w14:textId="77777777" w:rsidR="003246F1" w:rsidRDefault="003246F1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 – Ocenění rezervy</w:t>
      </w:r>
    </w:p>
    <w:p w14:paraId="19C23074" w14:textId="77777777" w:rsidR="003246F1" w:rsidRDefault="00A80B2B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Zákazník společnosti Energie, a.s., zahájil soudní spor o náhradu škody, která mu vznikla z důvodu dočasného přerušení dodávky energie z důvodu na straně dodavatele. Právní zástupci dodavatele – společnosti Energie a.s. odhadují, že je 25 % pravděpodobnost, že společnosti bude uložena </w:t>
      </w:r>
      <w:proofErr w:type="gramStart"/>
      <w:r>
        <w:rPr>
          <w:rFonts w:ascii="Times New Roman" w:hAnsi="Times New Roman" w:cs="Times New Roman"/>
          <w:sz w:val="24"/>
        </w:rPr>
        <w:t>pokuta  500 000</w:t>
      </w:r>
      <w:proofErr w:type="gramEnd"/>
      <w:r>
        <w:rPr>
          <w:rFonts w:ascii="Times New Roman" w:hAnsi="Times New Roman" w:cs="Times New Roman"/>
          <w:sz w:val="24"/>
        </w:rPr>
        <w:t xml:space="preserve"> Kč, 50 % pravděpodobnost pokuty 1 000 000 Kč, a 25 % pravděpodobnost pokuty 1 500 000 Kč. Úroková míra v ekonomice je 5 %. Odhadováno je, že celý soudní proces potrvá přibližně 2 roky. </w:t>
      </w:r>
    </w:p>
    <w:p w14:paraId="49C9A0BD" w14:textId="77777777" w:rsidR="00A80B2B" w:rsidRDefault="00A80B2B" w:rsidP="008B59E5">
      <w:pPr>
        <w:spacing w:after="0"/>
        <w:rPr>
          <w:rFonts w:ascii="Times New Roman" w:hAnsi="Times New Roman" w:cs="Times New Roman"/>
          <w:sz w:val="24"/>
        </w:rPr>
      </w:pPr>
    </w:p>
    <w:p w14:paraId="57286141" w14:textId="77777777" w:rsidR="00A80B2B" w:rsidRPr="006432CB" w:rsidRDefault="00A80B2B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 xml:space="preserve">Rezerva bude stanovena v hodnotě odhadu závazku nejpravděpodobnějšího výsledku. </w:t>
      </w:r>
    </w:p>
    <w:p w14:paraId="4327D859" w14:textId="77777777" w:rsidR="00A80B2B" w:rsidRPr="006432CB" w:rsidRDefault="00A80B2B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4CD8245" w14:textId="3DD87350" w:rsidR="00A80B2B" w:rsidRDefault="00A80B2B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3CC8CB5" w14:textId="77777777" w:rsidR="00D92F1F" w:rsidRPr="006432CB" w:rsidRDefault="00D92F1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371EE00" w14:textId="24C46126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2CB4CC0E" w14:textId="6FE98DF7" w:rsidR="004A0B7B" w:rsidRPr="004A0B7B" w:rsidRDefault="004A0B7B" w:rsidP="004A0B7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A0B7B">
        <w:rPr>
          <w:rFonts w:ascii="Times New Roman" w:hAnsi="Times New Roman" w:cs="Times New Roman"/>
          <w:color w:val="FF0000"/>
          <w:sz w:val="24"/>
        </w:rPr>
        <w:t xml:space="preserve">K datu vzniku sporu bude vykázán závazek 907 029 Kč. Tento závazek musí být postupně upravován na aktuální (současnou hodnotu) dle úrokové míry.  </w:t>
      </w:r>
    </w:p>
    <w:p w14:paraId="1CCFBEE8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58DE6B9B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</w:p>
    <w:p w14:paraId="67D2EF8D" w14:textId="77777777" w:rsidR="00A80B2B" w:rsidRDefault="00A80B2B" w:rsidP="008B59E5">
      <w:pPr>
        <w:spacing w:after="0"/>
        <w:rPr>
          <w:rFonts w:ascii="Times New Roman" w:hAnsi="Times New Roman" w:cs="Times New Roman"/>
          <w:sz w:val="24"/>
        </w:rPr>
      </w:pPr>
    </w:p>
    <w:p w14:paraId="223CD0B0" w14:textId="77777777" w:rsidR="004A120F" w:rsidRPr="004A120F" w:rsidRDefault="004A120F" w:rsidP="008B59E5">
      <w:pPr>
        <w:spacing w:after="0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Účtování rezerv</w:t>
      </w:r>
    </w:p>
    <w:p w14:paraId="121EA8F6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Rezerva se účtuje jako závazek – ve výši současné hodnoty </w:t>
      </w:r>
    </w:p>
    <w:p w14:paraId="3D44A19C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Současně vzniká náklad </w:t>
      </w:r>
    </w:p>
    <w:p w14:paraId="0CF8B903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Závazek i náklad se účtují jednorázově v období vzniku rezervy</w:t>
      </w:r>
    </w:p>
    <w:p w14:paraId="3CDE6BAD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Neplatí v případě pozemků, budov, zařízení – účetní zachycení proti aktivu </w:t>
      </w:r>
    </w:p>
    <w:p w14:paraId="3BD59F8B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61BA5" wp14:editId="1A8F6960">
                <wp:simplePos x="0" y="0"/>
                <wp:positionH relativeFrom="column">
                  <wp:posOffset>-28311</wp:posOffset>
                </wp:positionH>
                <wp:positionV relativeFrom="paragraph">
                  <wp:posOffset>187325</wp:posOffset>
                </wp:positionV>
                <wp:extent cx="5724525" cy="219075"/>
                <wp:effectExtent l="0" t="0" r="28575" b="285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649E39" id="Obdélník 5" o:spid="_x0000_s1026" style="position:absolute;margin-left:-2.25pt;margin-top:14.75pt;width:450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xoowIAAJ8FAAAOAAAAZHJzL2Uyb0RvYy54bWysVMFu2zAMvQ/YPwi6r7aDZF2NOEWQIsOA&#10;oC3WDj0rshQblUVNUuJkf7TDvqI/Nkp23KwrNmCYD4Ipko/kE8np5b5RZCesq0EXNDtLKRGaQ1nr&#10;TUG/3C/ffaDEeaZLpkCLgh6Eo5ezt2+mrcnFCCpQpbAEQbTLW1PQynuTJ4njlWiYOwMjNCol2IZ5&#10;FO0mKS1rEb1RyShN3yct2NJY4MI5vL3qlHQW8aUU3N9I6YQnqqCYm4+njec6nMlsyvKNZaaqeZ8G&#10;+4csGlZrDDpAXTHPyNbWv0E1NbfgQPozDk0CUtZcxBqwmix9Uc1dxYyItSA5zgw0uf8Hy693t5bU&#10;ZUEnlGjW4BPdrMun70o//Xgkk8BPa1yOZnfm1oYKnVkBf3SoSH7RBMH1Nntpm2CL9ZF9JPswkC32&#10;nnC8nJyPxpMRRuWoG2UX6XmMlrD86G2s8x8FNCT8FNTiY0aO2W7lfIjP8qNJCKZhWSsVH1TpmCmo&#10;ugx3UbCb9UJZsmPYCYs0fKE4xHDPZigF11hYV0usyh+UCBhKfxYSycLsRzGT2KZigGWcC+17VcVK&#10;0UWbnAYLjR08YugIGJAlZjlgZ3/C7nLu7YOriF0+OKd/dx48YmTQfnBuag32NQDls54t2dkfSeqo&#10;CSytoTxgK1noZswZvqzx3VbM+Vtmcahw/HBR+Bs8pIK2oND/UVKB/fbafbDHXkctJS0OaUHd1y2z&#10;ghL1SeMUXGTjcZjqKIyxo1Cwp5r1qUZvmwXg62e4kgyPv8Heq+OvtNA84D6Zh6ioYppj7IJyb4/C&#10;wnfLAzcSF/N5NMNJNsyv9J3hATywGvryfv/ArOmb12PbX8NxoFn+ooc72+CpYb71IOvY4M+89nzj&#10;FoiN02+ssGZO5Wj1vFdnPwEAAP//AwBQSwMEFAAGAAgAAAAhALLjGT/gAAAACAEAAA8AAABkcnMv&#10;ZG93bnJldi54bWxMj8FOwzAQRO9I/IO1SFxQ61CV0IZsKlRUiQMHKFTluI2NHTW2o9hNw9+znOC0&#10;Gs1o9k25Gl0rBt3HJniE22kGQvs6qMYbhI/3zWQBIibyitrgNcK3jrCqLi9KKlQ4+zc9bJMRXOJj&#10;QQg2pa6QMtZWO4rT0GnP3lfoHSWWvZGqpzOXu1bOsiyXjhrPHyx1em11fdyeHAKpz5uXvXEbu3s+&#10;GhXz9evT0CBeX42PDyCSHtNfGH7xGR0qZjqEk1dRtAiT+R0nEWZLvuwvlve87YCQzzOQVSn/D6h+&#10;AAAA//8DAFBLAQItABQABgAIAAAAIQC2gziS/gAAAOEBAAATAAAAAAAAAAAAAAAAAAAAAABbQ29u&#10;dGVudF9UeXBlc10ueG1sUEsBAi0AFAAGAAgAAAAhADj9If/WAAAAlAEAAAsAAAAAAAAAAAAAAAAA&#10;LwEAAF9yZWxzLy5yZWxzUEsBAi0AFAAGAAgAAAAhALjtXGijAgAAnwUAAA4AAAAAAAAAAAAAAAAA&#10;LgIAAGRycy9lMm9Eb2MueG1sUEsBAi0AFAAGAAgAAAAhALLjGT/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0D566D38" w14:textId="77777777" w:rsidR="00A80B2B" w:rsidRDefault="00A80B2B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5 – Účtování rezervy</w:t>
      </w:r>
    </w:p>
    <w:p w14:paraId="47A8A907" w14:textId="77777777" w:rsidR="00A80B2B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Enregie</w:t>
      </w:r>
      <w:proofErr w:type="spellEnd"/>
      <w:r>
        <w:rPr>
          <w:rFonts w:ascii="Times New Roman" w:hAnsi="Times New Roman" w:cs="Times New Roman"/>
          <w:sz w:val="24"/>
        </w:rPr>
        <w:t xml:space="preserve">, a.s. uvedlo do provozu výrobní zařízení </w:t>
      </w:r>
      <w:proofErr w:type="gramStart"/>
      <w:r>
        <w:rPr>
          <w:rFonts w:ascii="Times New Roman" w:hAnsi="Times New Roman" w:cs="Times New Roman"/>
          <w:sz w:val="24"/>
        </w:rPr>
        <w:t>1.1.2022</w:t>
      </w:r>
      <w:proofErr w:type="gramEnd"/>
      <w:r>
        <w:rPr>
          <w:rFonts w:ascii="Times New Roman" w:hAnsi="Times New Roman" w:cs="Times New Roman"/>
          <w:sz w:val="24"/>
        </w:rPr>
        <w:t xml:space="preserve">. Při provozu tohoto zařízení dochází ke kontaminaci půdy. Zařízení bude používáno celkem 3 roky. Dle odhadu bude nutné vynaložit na sanaci pozemku 750 000 Kč (v roce 2025). Úroková míra je 10 %. Účetní jednotka v roce </w:t>
      </w:r>
      <w:r w:rsidR="00723376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 xml:space="preserve"> na sanaci pozemku vynaložila částku 1 000 000 Kč. Zaúčtujte tyto skutečnosti při respektování pravidel IAS 37. Pořizovací cena výrobního zařízení (zakoupeného </w:t>
      </w:r>
      <w:proofErr w:type="gramStart"/>
      <w:r>
        <w:rPr>
          <w:rFonts w:ascii="Times New Roman" w:hAnsi="Times New Roman" w:cs="Times New Roman"/>
          <w:sz w:val="24"/>
        </w:rPr>
        <w:t>1.1.2022</w:t>
      </w:r>
      <w:proofErr w:type="gramEnd"/>
      <w:r>
        <w:rPr>
          <w:rFonts w:ascii="Times New Roman" w:hAnsi="Times New Roman" w:cs="Times New Roman"/>
          <w:sz w:val="24"/>
        </w:rPr>
        <w:t xml:space="preserve">) je 9 000 000 Kč. Majetek je odpisován lineárně. </w:t>
      </w:r>
    </w:p>
    <w:p w14:paraId="2C69476A" w14:textId="77777777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DE56720" w14:textId="77777777" w:rsidR="00513F56" w:rsidRPr="006432CB" w:rsidRDefault="00513F56" w:rsidP="00513F5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0219A9C6" w14:textId="68DB846C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7421A3" w14:textId="77777777" w:rsidR="00D92F1F" w:rsidRDefault="00D92F1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92B126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A2DCB1" w14:textId="77777777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513F56" w14:paraId="2F1E6544" w14:textId="77777777" w:rsidTr="00704B34">
        <w:tc>
          <w:tcPr>
            <w:tcW w:w="2371" w:type="dxa"/>
          </w:tcPr>
          <w:p w14:paraId="55F953A2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590A45E4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7A282613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71499678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513F56" w14:paraId="7BD9C1DD" w14:textId="77777777" w:rsidTr="00704B34">
        <w:tc>
          <w:tcPr>
            <w:tcW w:w="2371" w:type="dxa"/>
          </w:tcPr>
          <w:p w14:paraId="3C1FBC4B" w14:textId="777777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288753E0" w14:textId="1638E296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563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486</w:t>
            </w:r>
          </w:p>
        </w:tc>
        <w:tc>
          <w:tcPr>
            <w:tcW w:w="2376" w:type="dxa"/>
          </w:tcPr>
          <w:p w14:paraId="42E51BD4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AA98EEA" w14:textId="1F5960D9" w:rsidR="00D92F1F" w:rsidRPr="006432CB" w:rsidRDefault="00D92F1F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05DC9F59" w14:textId="2A3B54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13F56" w14:paraId="600CD631" w14:textId="77777777" w:rsidTr="00704B34">
        <w:tc>
          <w:tcPr>
            <w:tcW w:w="2371" w:type="dxa"/>
          </w:tcPr>
          <w:p w14:paraId="6BEF45C0" w14:textId="777777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5553CA5D" w14:textId="6B8566C3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619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835</w:t>
            </w:r>
          </w:p>
        </w:tc>
        <w:tc>
          <w:tcPr>
            <w:tcW w:w="2376" w:type="dxa"/>
          </w:tcPr>
          <w:p w14:paraId="3B0C7A9D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A87361E" w14:textId="77C426AC" w:rsidR="00D92F1F" w:rsidRPr="006432CB" w:rsidRDefault="00D92F1F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0033D8B2" w14:textId="2249E7EC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13F56" w14:paraId="63519970" w14:textId="77777777" w:rsidTr="00704B34">
        <w:tc>
          <w:tcPr>
            <w:tcW w:w="2371" w:type="dxa"/>
          </w:tcPr>
          <w:p w14:paraId="6781F21D" w14:textId="777777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2024</w:t>
            </w:r>
          </w:p>
        </w:tc>
        <w:tc>
          <w:tcPr>
            <w:tcW w:w="2309" w:type="dxa"/>
          </w:tcPr>
          <w:p w14:paraId="7F32225D" w14:textId="741628FA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681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819</w:t>
            </w:r>
          </w:p>
        </w:tc>
        <w:tc>
          <w:tcPr>
            <w:tcW w:w="2376" w:type="dxa"/>
          </w:tcPr>
          <w:p w14:paraId="54140E40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15D5633" w14:textId="112F065E" w:rsidR="00D92F1F" w:rsidRPr="006432CB" w:rsidRDefault="00D92F1F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4C0CBA7" w14:textId="7770BDEF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C783A60" w14:textId="77777777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513F56" w:rsidRPr="00B6610E" w14:paraId="02E5AA4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6442CD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06388B8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580B0F1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510ECEF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E6F6E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13F56" w:rsidRPr="003C5234" w14:paraId="2E0B459B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C30F8F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938B4A6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Nákup výrobního zařízení – faktura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F770AA9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E0E4BD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Majetek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3FD5A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Závazk</w:t>
            </w:r>
            <w:proofErr w:type="spellEnd"/>
          </w:p>
        </w:tc>
      </w:tr>
      <w:tr w:rsidR="00513F56" w:rsidRPr="003C5234" w14:paraId="565EA268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7A11F8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3101596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</w:t>
            </w:r>
            <w:proofErr w:type="gramStart"/>
            <w:r>
              <w:rPr>
                <w:rFonts w:ascii="Times New Roman" w:hAnsi="Times New Roman"/>
                <w:sz w:val="24"/>
              </w:rPr>
              <w:t>1.1.2022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B18E1B3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563 486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4977CE5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F5A79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4EF1A9B0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95071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9DFBEAA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7A261C3" w14:textId="77777777" w:rsidR="00513F56" w:rsidRPr="005A323F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56 349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B8D6629" w14:textId="77777777" w:rsidR="00513F56" w:rsidRPr="000E345D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4F116" w14:textId="77777777" w:rsidR="00513F56" w:rsidRPr="000E345D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3F7FFC34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07B6D5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FDC073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3CCE907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7145E93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D0D9D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01A2521C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FB2B43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DB7710B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178ACAE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61 984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D856873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4EA6E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23F80E8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34AEF9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F296624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24056A9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949543A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1362C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6C26413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530585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207B866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D3A0F47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68 181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768D1B1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11DEF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2126E72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A11B06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9967DA3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D5EA27E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28C922B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03FA9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3376" w:rsidRPr="003C5234" w14:paraId="5E27C38E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7F6656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E85EBE6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2B7BDBC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DF68D6A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C1D95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3376" w:rsidRPr="003C5234" w14:paraId="5F39C365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86041D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E58AB18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na sanaci pozemku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AA89A66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1381D5C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B3841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609D2DB" w14:textId="77777777" w:rsidR="00513F56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A58F3" wp14:editId="0FC32A49">
                <wp:simplePos x="0" y="0"/>
                <wp:positionH relativeFrom="column">
                  <wp:posOffset>-11059</wp:posOffset>
                </wp:positionH>
                <wp:positionV relativeFrom="paragraph">
                  <wp:posOffset>187325</wp:posOffset>
                </wp:positionV>
                <wp:extent cx="5724525" cy="219075"/>
                <wp:effectExtent l="0" t="0" r="28575" b="2857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9E0CB" id="Obdélník 6" o:spid="_x0000_s1026" style="position:absolute;margin-left:-.85pt;margin-top:14.75pt;width:450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DWowIAAJ8FAAAOAAAAZHJzL2Uyb0RvYy54bWysVMFu2zAMvQ/YPwi6r7aDpF2NOkWQosOA&#10;oC2WDj0rshQblUVNUuJkf7TDvqI/Vkp23KwrNmCYD4Ipko/kE8mLy12jyFZYV4MuaHaSUiI0h7LW&#10;64J+vb/+8JES55kumQItCroXjl5O37+7aE0uRlCBKoUlCKJd3pqCVt6bPEkcr0TD3AkYoVEpwTbM&#10;o2jXSWlZi+iNSkZpepq0YEtjgQvn8PaqU9JpxJdScH8rpROeqIJibj6eNp6rcCbTC5avLTNVzfs0&#10;2D9k0bBaY9AB6op5Rja2/g2qqbkFB9KfcGgSkLLmItaA1WTpq2qWFTMi1oLkODPQ5P4fLL/Z3llS&#10;lwU9pUSzBp/odlU+/VD66ecjOQ38tMblaLY0dzZU6MwC+KNDRfKLJgiut9lJ2wRbrI/sItn7gWyx&#10;84Tj5eRsNJ6MJpRw1I2y8/RsEqIlLD94G+v8JwENCT8FtfiYkWO2XTjfmR5MQjAN17VSeM9ypWOm&#10;oOoy3EXBrldzZcmWYSfM0/D14dyLGQYPrrGwrpZYld8r0cF+ERLJwuxHMZPYpmKAZZwL7XtVxUrR&#10;RZscBwuNHTxipUojYECWmOWAnf0Ju6u7tw+uInb54Jz+3XnwiJFB+8G5qTXYtwCUz3q2ZGd/IKmj&#10;JrC0gnKPrWShmzFn+HWN77Zgzt8xi0OF44eLwt/iIRW0BYX+j5IK7Pe37oM99jpqKWlxSAvqvm2Y&#10;FZSozxqn4Dwbj8NUR2GMHYWCPdasjjV608wBXz/DlWR4/A32Xh1+pYXmAffJLERFFdMcYxeUe3sQ&#10;5r5bHriRuJjNohlOsmF+oZeGB/DAaujL+90Ds6ZvXo9tfwOHgWb5qx7ubIOnhtnGg6xjg7/w2vON&#10;WyA2Tr+xwpo5lqPVy16dPgMAAP//AwBQSwMEFAAGAAgAAAAhAOUgheHfAAAACAEAAA8AAABkcnMv&#10;ZG93bnJldi54bWxMj8FOwzAQRO9I/IO1SFxQ67SC0IRsKlRUiQMHKCA4urGxo8brKHbT8PcsJziO&#10;ZjTzplpPvhOjGWIbCGExz0AYaoJuySK8vW5nKxAxKdKqC2QQvk2EdX1+VqlShxO9mHGXrOASiqVC&#10;cCn1pZSxccarOA+9Ifa+wuBVYjlYqQd14nLfyWWW5dKrlnjBqd5snGkOu6NHUPrz6unD+q17fzxY&#10;HfPN88PYIl5eTPd3IJKZ0l8YfvEZHWpm2ocj6Sg6hNnilpMIy+IGBPurouAre4T8OgNZV/L/gfoH&#10;AAD//wMAUEsBAi0AFAAGAAgAAAAhALaDOJL+AAAA4QEAABMAAAAAAAAAAAAAAAAAAAAAAFtDb250&#10;ZW50X1R5cGVzXS54bWxQSwECLQAUAAYACAAAACEAOP0h/9YAAACUAQAACwAAAAAAAAAAAAAAAAAv&#10;AQAAX3JlbHMvLnJlbHNQSwECLQAUAAYACAAAACEA6ltA1qMCAACfBQAADgAAAAAAAAAAAAAAAAAu&#10;AgAAZHJzL2Uyb0RvYy54bWxQSwECLQAUAAYACAAAACEA5SCF4d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</w:p>
    <w:p w14:paraId="01EAFB3F" w14:textId="77777777" w:rsidR="006432CB" w:rsidRDefault="006432CB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6 – Účtování rezerv</w:t>
      </w:r>
    </w:p>
    <w:p w14:paraId="2EB551A4" w14:textId="77777777" w:rsidR="006432CB" w:rsidRDefault="003E3985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Energie, a.s. </w:t>
      </w:r>
      <w:r w:rsidR="00704B34">
        <w:rPr>
          <w:rFonts w:ascii="Times New Roman" w:hAnsi="Times New Roman" w:cs="Times New Roman"/>
          <w:sz w:val="24"/>
        </w:rPr>
        <w:t xml:space="preserve">stanovily metodou nejpravděpodobnějšího výsledku rezervu na soudní spor v částce 1 000 000 Kč. Jedná se o sport, kde společnost Energie je v pozici obžalovaného a má zaplatil svému dodavateli náhradu za škodu, která mu vznikla z důvodu přerušení dodávky energie. Soudní spor byl zahájen na začátku roku 2022. Jelikož se jedná o složitý spor, očekává Energie a.s. rozhodnutí soudu za 2 roky. Zaúčtujte níže uvedené účetní přípravy v souvislosti s tvorbou rezervy na soudní spory. Úroková míra v ekonomice je 5 %. Za účelem zjednodušení výpočtu je předpoklad zahájení soudního sporu </w:t>
      </w:r>
      <w:proofErr w:type="gramStart"/>
      <w:r w:rsidR="00704B34">
        <w:rPr>
          <w:rFonts w:ascii="Times New Roman" w:hAnsi="Times New Roman" w:cs="Times New Roman"/>
          <w:sz w:val="24"/>
        </w:rPr>
        <w:t>1.1.2022</w:t>
      </w:r>
      <w:proofErr w:type="gramEnd"/>
      <w:r w:rsidR="00704B34">
        <w:rPr>
          <w:rFonts w:ascii="Times New Roman" w:hAnsi="Times New Roman" w:cs="Times New Roman"/>
          <w:sz w:val="24"/>
        </w:rPr>
        <w:t xml:space="preserve"> a vydání rozhodnutí a úhrada pokuty 31.12.2023. Na základě rozhodnutí soudu musí Energie a.s. zaplati 1 100 000 Kč.</w:t>
      </w:r>
      <w:r w:rsidR="004A120F" w:rsidRPr="004A120F">
        <w:rPr>
          <w:rFonts w:ascii="Calibri" w:eastAsia="Calibri" w:hAnsi="Calibri" w:cs="Times New Roman"/>
          <w:noProof/>
          <w:lang w:eastAsia="cs-CZ"/>
        </w:rPr>
        <w:t xml:space="preserve"> </w:t>
      </w:r>
    </w:p>
    <w:p w14:paraId="7D09CB6E" w14:textId="77777777" w:rsidR="00704B34" w:rsidRDefault="00704B34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CE3D68" w14:textId="77777777" w:rsidR="00704B34" w:rsidRPr="006432CB" w:rsidRDefault="00704B34" w:rsidP="00704B34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2F084B84" w14:textId="20739FBE" w:rsidR="00704B34" w:rsidRDefault="00704B34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C4047C" w14:textId="77777777" w:rsidR="00D92F1F" w:rsidRDefault="00D92F1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45E343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02C7926" w14:textId="77777777" w:rsidR="00704B34" w:rsidRDefault="00704B34" w:rsidP="00704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704B34" w14:paraId="770F8888" w14:textId="77777777" w:rsidTr="001D516A">
        <w:tc>
          <w:tcPr>
            <w:tcW w:w="2371" w:type="dxa"/>
          </w:tcPr>
          <w:p w14:paraId="553091BA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43536E21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72B4AE7E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1897150E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704B34" w14:paraId="4960DA0B" w14:textId="77777777" w:rsidTr="001D516A">
        <w:tc>
          <w:tcPr>
            <w:tcW w:w="2371" w:type="dxa"/>
          </w:tcPr>
          <w:p w14:paraId="29F5D06E" w14:textId="77777777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5649CBB9" w14:textId="5BBF9724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907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029</w:t>
            </w:r>
          </w:p>
        </w:tc>
        <w:tc>
          <w:tcPr>
            <w:tcW w:w="2376" w:type="dxa"/>
          </w:tcPr>
          <w:p w14:paraId="4F008F19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8196826" w14:textId="6016351D" w:rsidR="00D92F1F" w:rsidRPr="006432CB" w:rsidRDefault="00D92F1F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1BD61E2" w14:textId="10ECAEF7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04B34" w14:paraId="2565E0B5" w14:textId="77777777" w:rsidTr="001D516A">
        <w:tc>
          <w:tcPr>
            <w:tcW w:w="2371" w:type="dxa"/>
          </w:tcPr>
          <w:p w14:paraId="2399A1A7" w14:textId="77777777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57DB4C59" w14:textId="08C20ECC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952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381</w:t>
            </w:r>
          </w:p>
        </w:tc>
        <w:tc>
          <w:tcPr>
            <w:tcW w:w="2376" w:type="dxa"/>
          </w:tcPr>
          <w:p w14:paraId="7E956699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30CD384" w14:textId="17BE6780" w:rsidR="00D92F1F" w:rsidRPr="006432CB" w:rsidRDefault="00D92F1F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6E1B38FB" w14:textId="3514A1E0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506A4C68" w14:textId="77777777" w:rsidR="00704B34" w:rsidRDefault="00704B34" w:rsidP="00704B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0204A8" w14:textId="77777777" w:rsidR="004A120F" w:rsidRDefault="004A120F" w:rsidP="00704B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795075" w14:textId="77777777" w:rsidR="004A120F" w:rsidRDefault="004A120F" w:rsidP="00704B3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704B34" w:rsidRPr="00B6610E" w14:paraId="0A7F609B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1097E2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19F8AD9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09E8731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CB52CE7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88C68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04B34" w:rsidRPr="003C5234" w14:paraId="3BFFC605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A9C039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240211A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</w:t>
            </w:r>
            <w:proofErr w:type="gramStart"/>
            <w:r>
              <w:rPr>
                <w:rFonts w:ascii="Times New Roman" w:hAnsi="Times New Roman"/>
                <w:sz w:val="24"/>
              </w:rPr>
              <w:t>1.1.2022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142A67A" w14:textId="77777777" w:rsidR="00704B34" w:rsidRPr="004A0B7B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4A0B7B">
              <w:rPr>
                <w:rFonts w:ascii="Times New Roman" w:hAnsi="Times New Roman"/>
                <w:color w:val="FF0000"/>
                <w:sz w:val="24"/>
              </w:rPr>
              <w:t>907 029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4F993D3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8E903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178C0DE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5C94EB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0C9D2D1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9A94E6D" w14:textId="77777777" w:rsidR="00704B34" w:rsidRPr="004A0B7B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4A0B7B">
              <w:rPr>
                <w:rFonts w:ascii="Times New Roman" w:hAnsi="Times New Roman"/>
                <w:color w:val="FF0000"/>
                <w:sz w:val="24"/>
              </w:rPr>
              <w:t>45 352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F3295C5" w14:textId="77777777" w:rsidR="00704B34" w:rsidRPr="000E345D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88F3F" w14:textId="77777777" w:rsidR="00704B34" w:rsidRPr="000E345D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7012338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FEECC0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8CD86AC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FB45751" w14:textId="77777777" w:rsidR="00704B34" w:rsidRPr="004A0B7B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4A0B7B">
              <w:rPr>
                <w:rFonts w:ascii="Times New Roman" w:hAnsi="Times New Roman"/>
                <w:color w:val="FF0000"/>
                <w:sz w:val="24"/>
              </w:rPr>
              <w:t>47 619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486884F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7F5EC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464E52A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5099BE" w14:textId="77777777" w:rsidR="00704B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026C8B2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AEE10C1" w14:textId="77777777" w:rsidR="00704B34" w:rsidRPr="004A0B7B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4A0B7B">
              <w:rPr>
                <w:rFonts w:ascii="Times New Roman" w:hAnsi="Times New Roman"/>
                <w:color w:val="FF0000"/>
                <w:sz w:val="24"/>
              </w:rPr>
              <w:t>1 000 000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A05AFE1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92507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6447E715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C6046C" w14:textId="77777777" w:rsidR="00704B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8A473B5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na platbu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7F7C3BE" w14:textId="77777777" w:rsidR="00704B34" w:rsidRPr="004A0B7B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4A0B7B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71D1376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05B9F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5790871" w14:textId="77777777" w:rsidR="00704B34" w:rsidRDefault="00704B34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459B88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6CB15C" w14:textId="77777777" w:rsidR="00175AD4" w:rsidRPr="004A120F" w:rsidRDefault="00183C52" w:rsidP="004A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Částka rezervy musí být každoročně ověřována, aby odpovídala nejlepšímu odhadu závazku</w:t>
      </w:r>
    </w:p>
    <w:p w14:paraId="60DCE120" w14:textId="77777777" w:rsidR="00175AD4" w:rsidRPr="004A120F" w:rsidRDefault="00183C52" w:rsidP="004A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Model pořizovací ceny: změny v rezervě ovlivňují hodnotu pořizovací ceny aktiva </w:t>
      </w:r>
    </w:p>
    <w:p w14:paraId="14B56623" w14:textId="77777777" w:rsidR="00175AD4" w:rsidRPr="004A120F" w:rsidRDefault="00183C52" w:rsidP="004A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Model přecenění: zvýšení závazku má výsledkový dopad, snížení závazku ovlivňuje vlastní kapitál</w:t>
      </w:r>
    </w:p>
    <w:p w14:paraId="0E1C1A92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33FBF3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na restrukturalizaci</w:t>
      </w:r>
    </w:p>
    <w:p w14:paraId="505579DC" w14:textId="77777777" w:rsidR="00175AD4" w:rsidRPr="00561AF7" w:rsidRDefault="00183C52" w:rsidP="00561AF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Mimosmluvní závazek (např. prodej části podniku, uzavření provozu, přemístění, změny ve vedení, změna činnosti vyráběného sortimentu)</w:t>
      </w:r>
    </w:p>
    <w:p w14:paraId="7A30CBED" w14:textId="77777777" w:rsidR="00175AD4" w:rsidRPr="00561AF7" w:rsidRDefault="00183C52" w:rsidP="00561AF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Podmínky k vykázání rezervy:</w:t>
      </w:r>
    </w:p>
    <w:p w14:paraId="3D0C4F97" w14:textId="77777777" w:rsidR="00175AD4" w:rsidRPr="00561AF7" w:rsidRDefault="00183C52" w:rsidP="00561AF7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Podrobný plán restrukturalizace</w:t>
      </w:r>
    </w:p>
    <w:p w14:paraId="1C561D83" w14:textId="77777777" w:rsidR="00175AD4" w:rsidRPr="00561AF7" w:rsidRDefault="00183C52" w:rsidP="00561AF7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 xml:space="preserve">Restrukturalizace musí být zahájena nebo musí být zveřejněn </w:t>
      </w:r>
      <w:proofErr w:type="gramStart"/>
      <w:r w:rsidRPr="00561AF7">
        <w:rPr>
          <w:rFonts w:ascii="Times New Roman" w:hAnsi="Times New Roman" w:cs="Times New Roman"/>
          <w:sz w:val="24"/>
        </w:rPr>
        <w:t>plán aby</w:t>
      </w:r>
      <w:proofErr w:type="gramEnd"/>
      <w:r w:rsidRPr="00561AF7">
        <w:rPr>
          <w:rFonts w:ascii="Times New Roman" w:hAnsi="Times New Roman" w:cs="Times New Roman"/>
          <w:sz w:val="24"/>
        </w:rPr>
        <w:t xml:space="preserve"> bylo vyvoláno očekávání, že k restrukturalizaci dojde</w:t>
      </w:r>
    </w:p>
    <w:p w14:paraId="2EB6F346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9F7F40" w14:textId="77777777" w:rsidR="00561AF7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9FB59" wp14:editId="446C7473">
                <wp:simplePos x="0" y="0"/>
                <wp:positionH relativeFrom="column">
                  <wp:posOffset>-57150</wp:posOffset>
                </wp:positionH>
                <wp:positionV relativeFrom="paragraph">
                  <wp:posOffset>161554</wp:posOffset>
                </wp:positionV>
                <wp:extent cx="5724525" cy="219075"/>
                <wp:effectExtent l="0" t="0" r="28575" b="2857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3DA19B" id="Obdélník 7" o:spid="_x0000_s1026" style="position:absolute;margin-left:-4.5pt;margin-top:12.7pt;width:450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sKowIAAJ8FAAAOAAAAZHJzL2Uyb0RvYy54bWysVMFu2zAMvQ/YPwi6r7aDZFmNOkWQosOA&#10;oC2WDj0rshQblUVNUuJkf7TDvqI/Nkp23KwrNmCYD4Ipko/kE8mLy32jyE5YV4MuaHaWUiI0h7LW&#10;m4J+ub9+94ES55kumQItCnoQjl7O3r65aE0uRlCBKoUlCKJd3pqCVt6bPEkcr0TD3BkYoVEpwTbM&#10;o2g3SWlZi+iNSkZp+j5pwZbGAhfO4e1Vp6SziC+l4P5WSic8UQXF3Hw8bTzX4UxmFyzfWGaqmvdp&#10;sH/IomG1xqAD1BXzjGxt/RtUU3MLDqQ/49AkIGXNRawBq8nSF9WsKmZErAXJcWagyf0/WH6zu7Ok&#10;Lgs6pUSzBp/odl0+fVf66ccjmQZ+WuNyNFuZOxsqdGYJ/NGhIvlFEwTX2+ylbYIt1kf2kezDQLbY&#10;e8LxcjIdjSejCSUcdaPsPJ1OQrSE5UdvY53/KKAh4aegFh8zcsx2S+c706NJCKbhulYK71mudMwU&#10;VF2GuyjYzXqhLNkx7IRFGr4+nHs2w+DBNRbW1RKr8gclOtjPQiJZmP0oZhLbVAywjHOhfa+qWCm6&#10;aJPTYKGxg0esVGkEDMgSsxywsz9hd3X39sFVxC4fnNO/Ow8eMTJoPzg3tQb7GoDyWc+W7OyPJHXU&#10;BJbWUB6wlSx0M+YMv67x3ZbM+Ttmcahw/HBR+Fs8pIK2oND/UVKB/fbafbDHXkctJS0OaUHd1y2z&#10;ghL1SeMUnGfjcZjqKIyxo1Cwp5r1qUZvmwXg62e4kgyPv8Heq+OvtNA84D6Zh6ioYppj7IJyb4/C&#10;wnfLAzcSF/N5NMNJNswv9crwAB5YDX15v39g1vTN67Htb+A40Cx/0cOdbfDUMN96kHVs8Gdee75x&#10;C8TG6TdWWDOncrR63quznwAAAP//AwBQSwMEFAAGAAgAAAAhAOqnDN3gAAAACAEAAA8AAABkcnMv&#10;ZG93bnJldi54bWxMj0FLw0AUhO+C/2F5ghdpNwZTmpiXIpWCBw+2Ku1xm31uQrNvQ3abxn/vetLj&#10;MMPMN+Vqsp0YafCtY4T7eQKCuHa6ZYPw8b6ZLUH4oFirzjEhfJOHVXV9VapCuwtvadwFI2IJ+0Ih&#10;NCH0hZS+bsgqP3c9cfS+3GBViHIwUg/qEsttJ9MkWUirWo4Ljepp3VB92p0tgtKHu9e9sZvm8+Vk&#10;tF+s357HFvH2Znp6BBFoCn9h+MWP6FBFpqM7s/aiQ5jl8UpASLMHENFf5mkG4oiQ5TnIqpT/D1Q/&#10;AAAA//8DAFBLAQItABQABgAIAAAAIQC2gziS/gAAAOEBAAATAAAAAAAAAAAAAAAAAAAAAABbQ29u&#10;dGVudF9UeXBlc10ueG1sUEsBAi0AFAAGAAgAAAAhADj9If/WAAAAlAEAAAsAAAAAAAAAAAAAAAAA&#10;LwEAAF9yZWxzLy5yZWxzUEsBAi0AFAAGAAgAAAAhABs0mwqjAgAAnwUAAA4AAAAAAAAAAAAAAAAA&#10;LgIAAGRycy9lMm9Eb2MueG1sUEsBAi0AFAAGAAgAAAAhAOqnDN3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70E18447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7 – Účtování rezerv</w:t>
      </w:r>
    </w:p>
    <w:p w14:paraId="169C8351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Energie, a.s. plánují k </w:t>
      </w:r>
      <w:proofErr w:type="gramStart"/>
      <w:r>
        <w:rPr>
          <w:rFonts w:ascii="Times New Roman" w:hAnsi="Times New Roman" w:cs="Times New Roman"/>
          <w:sz w:val="24"/>
        </w:rPr>
        <w:t>1.1.2024</w:t>
      </w:r>
      <w:proofErr w:type="gramEnd"/>
      <w:r>
        <w:rPr>
          <w:rFonts w:ascii="Times New Roman" w:hAnsi="Times New Roman" w:cs="Times New Roman"/>
          <w:sz w:val="24"/>
        </w:rPr>
        <w:t xml:space="preserve"> rozsáhlou restrukturalizaci své činnosti související s plánovanou změnou způsobu výroby energie od roku 2024. Na začátku roku 2022 byl zveřejněn podrobný plán restrukturalizace, odhadované náklady jsou 2 000 000 Kč. </w:t>
      </w:r>
    </w:p>
    <w:p w14:paraId="0D668715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důvodu změn na energetických trzích v průběhu roku 2022 byl plán restrukturalizace k </w:t>
      </w:r>
      <w:proofErr w:type="gramStart"/>
      <w:r>
        <w:rPr>
          <w:rFonts w:ascii="Times New Roman" w:hAnsi="Times New Roman" w:cs="Times New Roman"/>
          <w:sz w:val="24"/>
        </w:rPr>
        <w:t>1.1.2023</w:t>
      </w:r>
      <w:proofErr w:type="gramEnd"/>
      <w:r>
        <w:rPr>
          <w:rFonts w:ascii="Times New Roman" w:hAnsi="Times New Roman" w:cs="Times New Roman"/>
          <w:sz w:val="24"/>
        </w:rPr>
        <w:t xml:space="preserve"> přepracován a účetní jednotka očekává náklady na 3 000 000 Kč. Úroková míra v ekonomice je stanovena na 5 %. Zaúčtujte níže uvedené účetní případy. Skutečná výše nákladů byla 2 990 000 Kč.</w:t>
      </w:r>
    </w:p>
    <w:p w14:paraId="3158DD23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285D82" w14:textId="77777777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současné hodnoty rezervy dle původního odhadu nákladů = 2 000 000 / (1+0,05)2 = 1 814 059 Kč</w:t>
      </w:r>
    </w:p>
    <w:p w14:paraId="5C981D3D" w14:textId="77777777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 za rok 2022 = 1 814 059 x 5 % = 90 703 Kč</w:t>
      </w:r>
    </w:p>
    <w:p w14:paraId="52A6A545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1F286C" w14:textId="77777777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183C52" w14:paraId="6B8575CB" w14:textId="77777777" w:rsidTr="001D516A">
        <w:tc>
          <w:tcPr>
            <w:tcW w:w="2371" w:type="dxa"/>
          </w:tcPr>
          <w:p w14:paraId="6C5EA7B3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06547086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706D66C5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300C8635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183C52" w14:paraId="56763AA3" w14:textId="77777777" w:rsidTr="001D516A">
        <w:tc>
          <w:tcPr>
            <w:tcW w:w="2371" w:type="dxa"/>
          </w:tcPr>
          <w:p w14:paraId="7A04E514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28D525AE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1 814 059</w:t>
            </w:r>
          </w:p>
        </w:tc>
        <w:tc>
          <w:tcPr>
            <w:tcW w:w="2376" w:type="dxa"/>
          </w:tcPr>
          <w:p w14:paraId="14134FF7" w14:textId="157A05C6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43EF82B5" w14:textId="448DF843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83C52" w14:paraId="758FA9AB" w14:textId="77777777" w:rsidTr="001D516A">
        <w:tc>
          <w:tcPr>
            <w:tcW w:w="2371" w:type="dxa"/>
          </w:tcPr>
          <w:p w14:paraId="10B453BD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70FD28F0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1 904 762 + 952 381 </w:t>
            </w:r>
          </w:p>
        </w:tc>
        <w:tc>
          <w:tcPr>
            <w:tcW w:w="2376" w:type="dxa"/>
          </w:tcPr>
          <w:p w14:paraId="3B1870A1" w14:textId="715074FE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3A5AAA1" w14:textId="053C31D5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236CF464" w14:textId="36A53274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8D617B" w14:textId="1CE1A79E" w:rsidR="00D92F1F" w:rsidRDefault="00D92F1F" w:rsidP="00183C5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E81CA9" w14:textId="77777777" w:rsidR="00D92F1F" w:rsidRDefault="00D92F1F" w:rsidP="00183C5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E87021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6ED12587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22669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FC7CA48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EA83B45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6F69D83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55D18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0A1F3BA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9994A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6E8474B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</w:t>
            </w:r>
            <w:proofErr w:type="gramStart"/>
            <w:r>
              <w:rPr>
                <w:rFonts w:ascii="Times New Roman" w:hAnsi="Times New Roman"/>
                <w:sz w:val="24"/>
              </w:rPr>
              <w:t>1.1.2022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80401C7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1 814 059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CC520F5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E45F9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558FB396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4103A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8354900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F3E553F" w14:textId="77777777" w:rsidR="00861D09" w:rsidRPr="005A323F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90 703 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5594055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5CCD5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4E961C7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58D26F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Rozdíl mezi původním a novým odhadem nákladů na restrukturalizaci = 3 000 000 – 2 000 000 = 1 000 000 Kč</w:t>
      </w:r>
    </w:p>
    <w:p w14:paraId="528D9635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C85DB3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současné hodnoty </w:t>
      </w:r>
    </w:p>
    <w:p w14:paraId="4DBF6BD3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1 000 000 / 1 + 0,05 = 952 381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0AC3563B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9868A6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8F390D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307FDC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9F1F7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8161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560F366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CFD6ED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A74EC21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Doúčtování rezervy dle stavu k </w:t>
            </w:r>
            <w:proofErr w:type="gramStart"/>
            <w:r>
              <w:rPr>
                <w:rFonts w:ascii="Times New Roman" w:hAnsi="Times New Roman"/>
                <w:sz w:val="24"/>
              </w:rPr>
              <w:t>1.1.2023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293AA5E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952 381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5FBDD26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FBE2A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4F8CFC03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A73C3A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BE4DFE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1C2E9B6" w14:textId="77777777" w:rsidR="00861D09" w:rsidRPr="005A323F" w:rsidRDefault="00183C52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142 857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D8C95D4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CAE07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EACE524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DF7F0D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(1 814 059 + 952 381) x 5 % = </w:t>
      </w:r>
      <w:r w:rsidR="00183C52">
        <w:rPr>
          <w:rFonts w:ascii="Times New Roman" w:hAnsi="Times New Roman" w:cs="Times New Roman"/>
          <w:sz w:val="24"/>
        </w:rPr>
        <w:t>142 587</w:t>
      </w:r>
      <w:r>
        <w:rPr>
          <w:rFonts w:ascii="Times New Roman" w:hAnsi="Times New Roman" w:cs="Times New Roman"/>
          <w:sz w:val="24"/>
        </w:rPr>
        <w:t xml:space="preserve"> </w:t>
      </w:r>
    </w:p>
    <w:p w14:paraId="0E1A01FF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CB593F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v roce 2024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77232F74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2B95EA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D22E52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EBF183D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4119FAB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75636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55DC696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E06D2E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BC930E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na restrukturalizaci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06550A0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2 990 000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9D2F401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770B9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5BF1E668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C4B2E5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C0FB530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Rozpuštění zbývající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1A6BC8A" w14:textId="77777777" w:rsidR="00861D09" w:rsidRPr="005A323F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9BECA0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17E96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A20FA2C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2A5463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by se změnilo účetní zachycení, pokud by náklady činily 3 100 000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0697F9F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F40AB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54CFE6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5C7A388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6D97F83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D75AB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7652A842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E22B9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966D57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Náklady na restrukturalizaci ve výši rezervy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9173FC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BF63BBD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E8CF6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4E3EAE0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0DE595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C2D7DD7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Náklady na restrukturalizaci v částce nad rezervou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8416C7C" w14:textId="77777777" w:rsidR="00861D09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0EBA08C" w14:textId="77777777" w:rsidR="00861D09" w:rsidRPr="005A323F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A7AE9FD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F3B32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5A80E1A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31CC12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6E931A" w14:textId="77777777" w:rsidR="004A120F" w:rsidRPr="004A120F" w:rsidRDefault="004A120F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Zveřejnění</w:t>
      </w:r>
    </w:p>
    <w:p w14:paraId="1D0E07A4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účetní hodnota na počátku a na konci účetního období</w:t>
      </w:r>
    </w:p>
    <w:p w14:paraId="3E47E516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vytvoření nových rezerv a již existujících rezerv</w:t>
      </w:r>
    </w:p>
    <w:p w14:paraId="672C53E8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čerpání rezerv</w:t>
      </w:r>
    </w:p>
    <w:p w14:paraId="2A9BE019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nevyužitá částka rezerv</w:t>
      </w:r>
    </w:p>
    <w:p w14:paraId="38F0D961" w14:textId="77777777" w:rsidR="004A120F" w:rsidRPr="004A120F" w:rsidRDefault="00183C52" w:rsidP="00513F5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nevyužité částky rezerv, které byly zrušeny</w:t>
      </w:r>
    </w:p>
    <w:p w14:paraId="0AD01DDB" w14:textId="77777777" w:rsidR="004A120F" w:rsidRPr="004A120F" w:rsidRDefault="004A120F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Podmíněné závazky</w:t>
      </w:r>
    </w:p>
    <w:p w14:paraId="6D161633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stručný popis a podstatu podmíněných závazků</w:t>
      </w:r>
    </w:p>
    <w:p w14:paraId="035E92D9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nejistoty, u nichž se očekává, že ovlivní konečný výsledek podmíněného závazku</w:t>
      </w:r>
    </w:p>
    <w:p w14:paraId="5E344D19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odhad možného finančního dopadu</w:t>
      </w:r>
    </w:p>
    <w:p w14:paraId="177E8FC0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možnost případné náhrady</w:t>
      </w:r>
    </w:p>
    <w:p w14:paraId="6D5D8027" w14:textId="77777777" w:rsidR="004A120F" w:rsidRPr="004A120F" w:rsidRDefault="004A120F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Podmíněná aktiva</w:t>
      </w:r>
    </w:p>
    <w:p w14:paraId="370A5C58" w14:textId="77777777" w:rsidR="00175AD4" w:rsidRPr="004A120F" w:rsidRDefault="00183C52" w:rsidP="004A120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stručný popis a podstatu potenciálních aktiv</w:t>
      </w:r>
    </w:p>
    <w:p w14:paraId="23855F55" w14:textId="77777777" w:rsidR="00175AD4" w:rsidRPr="004A120F" w:rsidRDefault="00183C52" w:rsidP="004A120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odhad možného finančního přínosu tam, kde je to z praktického hlediska možné uvést</w:t>
      </w:r>
    </w:p>
    <w:p w14:paraId="4EA6FEAB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84C833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0143D0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CD8B1F" w14:textId="77777777" w:rsidR="004A120F" w:rsidRPr="004A120F" w:rsidRDefault="004A120F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lastRenderedPageBreak/>
        <w:t>Porovnání ČÚP X IFRS</w:t>
      </w: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6"/>
        <w:gridCol w:w="3402"/>
        <w:gridCol w:w="2552"/>
      </w:tblGrid>
      <w:tr w:rsidR="004A120F" w:rsidRPr="004A120F" w14:paraId="18EFCBE6" w14:textId="77777777" w:rsidTr="004A120F">
        <w:trPr>
          <w:trHeight w:val="970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F1375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4A12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A3842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4A12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D2421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4A12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4A120F" w:rsidRPr="004A120F" w14:paraId="4B664840" w14:textId="77777777" w:rsidTr="004A120F">
        <w:trPr>
          <w:trHeight w:val="884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6DFC17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Vysvětlení pojmů rezerva, definice</w:t>
            </w:r>
          </w:p>
          <w:p w14:paraId="106CC76A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Kritérií, podmíněné závazky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2AE4CE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 xml:space="preserve">Podrobně rozvádí </w:t>
            </w:r>
            <w:r w:rsidRPr="004A120F">
              <w:rPr>
                <w:rFonts w:ascii="Times New Roman" w:hAnsi="Times New Roman" w:cs="Times New Roman"/>
                <w:sz w:val="24"/>
              </w:rPr>
              <w:br/>
              <w:t>IAS 37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988E9F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Česká legislativa</w:t>
            </w:r>
          </w:p>
          <w:p w14:paraId="57A45728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nezná</w:t>
            </w:r>
          </w:p>
          <w:p w14:paraId="56B07ADD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A120F" w:rsidRPr="004A120F" w14:paraId="39418C1F" w14:textId="77777777" w:rsidTr="004A120F">
        <w:trPr>
          <w:trHeight w:val="614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EA288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Oceňování rezerv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E08BC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Rezervy se oceňují současnou hodnotou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1D927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Rezervy se neoceňují</w:t>
            </w:r>
          </w:p>
          <w:p w14:paraId="04F4AA9A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současnou hodnotou</w:t>
            </w:r>
          </w:p>
        </w:tc>
      </w:tr>
      <w:tr w:rsidR="004A120F" w:rsidRPr="004A120F" w14:paraId="01BCE6B3" w14:textId="77777777" w:rsidTr="004A120F">
        <w:trPr>
          <w:trHeight w:val="36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94141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Rezerva na restrukturalizaci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912BC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Přísnější kritéria a zveřejnění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909202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Česká účetní</w:t>
            </w:r>
          </w:p>
          <w:p w14:paraId="2F3E3D28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legislativa zná</w:t>
            </w:r>
          </w:p>
        </w:tc>
      </w:tr>
      <w:tr w:rsidR="004A120F" w:rsidRPr="004A120F" w14:paraId="497368DB" w14:textId="77777777" w:rsidTr="004A120F">
        <w:trPr>
          <w:trHeight w:val="548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B1939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Rezerva na opravu DHM</w:t>
            </w:r>
          </w:p>
          <w:p w14:paraId="44338264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E0947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Tvorba je zakázána.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569F31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Tvorba je povolena,</w:t>
            </w:r>
          </w:p>
          <w:p w14:paraId="6425EFB1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(daňově uznatelná)</w:t>
            </w:r>
          </w:p>
          <w:p w14:paraId="1E6951CA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6B8A756B" w14:textId="77777777" w:rsidR="004A120F" w:rsidRPr="006432CB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A120F" w:rsidRPr="00643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9A2B" w14:textId="77777777" w:rsidR="004A120F" w:rsidRDefault="004A120F" w:rsidP="004A120F">
      <w:pPr>
        <w:spacing w:after="0" w:line="240" w:lineRule="auto"/>
      </w:pPr>
      <w:r>
        <w:separator/>
      </w:r>
    </w:p>
  </w:endnote>
  <w:endnote w:type="continuationSeparator" w:id="0">
    <w:p w14:paraId="514FA270" w14:textId="77777777" w:rsidR="004A120F" w:rsidRDefault="004A120F" w:rsidP="004A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45A02" w14:textId="3F661781" w:rsidR="004A120F" w:rsidRPr="00604116" w:rsidRDefault="004A120F" w:rsidP="004A120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proofErr w:type="gramStart"/>
    <w:r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 w:rsidR="004A0B7B">
      <w:rPr>
        <w:rFonts w:asciiTheme="majorHAnsi" w:eastAsiaTheme="majorEastAsia" w:hAnsiTheme="majorHAnsi" w:cstheme="majorBidi"/>
        <w:sz w:val="20"/>
      </w:rPr>
      <w:t>3</w:t>
    </w:r>
    <w:r>
      <w:rPr>
        <w:rFonts w:asciiTheme="majorHAnsi" w:eastAsiaTheme="majorEastAsia" w:hAnsiTheme="majorHAnsi" w:cstheme="majorBidi"/>
        <w:sz w:val="20"/>
      </w:rPr>
      <w:t xml:space="preserve">. </w:t>
    </w:r>
    <w:r w:rsidR="00D92F1F">
      <w:rPr>
        <w:rFonts w:asciiTheme="majorHAnsi" w:eastAsiaTheme="majorEastAsia" w:hAnsiTheme="majorHAnsi" w:cstheme="majorBidi"/>
        <w:sz w:val="20"/>
      </w:rPr>
      <w:t>blok</w:t>
    </w:r>
    <w:proofErr w:type="gramEnd"/>
    <w:r w:rsidR="00D92F1F">
      <w:rPr>
        <w:rFonts w:asciiTheme="majorHAnsi" w:eastAsiaTheme="majorEastAsia" w:hAnsiTheme="majorHAnsi" w:cstheme="majorBidi"/>
        <w:sz w:val="20"/>
      </w:rPr>
      <w:t xml:space="preserve"> výuky</w:t>
    </w:r>
    <w:r w:rsidR="004A0B7B">
      <w:rPr>
        <w:rFonts w:asciiTheme="majorHAnsi" w:eastAsiaTheme="majorEastAsia" w:hAnsiTheme="majorHAnsi" w:cstheme="majorBidi"/>
        <w:sz w:val="20"/>
      </w:rPr>
      <w:t xml:space="preserve"> – část II                       7. 5</w:t>
    </w:r>
    <w:r>
      <w:rPr>
        <w:rFonts w:asciiTheme="majorHAnsi" w:eastAsiaTheme="majorEastAsia" w:hAnsiTheme="majorHAnsi" w:cstheme="majorBidi"/>
        <w:sz w:val="20"/>
      </w:rPr>
      <w:t>. 2022</w:t>
    </w:r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="004A0B7B" w:rsidRPr="004A0B7B">
      <w:rPr>
        <w:rFonts w:asciiTheme="majorHAnsi" w:eastAsiaTheme="majorEastAsia" w:hAnsiTheme="majorHAnsi" w:cstheme="majorBidi"/>
        <w:noProof/>
        <w:sz w:val="20"/>
      </w:rPr>
      <w:t>5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6B2DDAF6" w14:textId="77777777" w:rsidR="004A120F" w:rsidRDefault="004A12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47EE" w14:textId="77777777" w:rsidR="004A120F" w:rsidRDefault="004A120F" w:rsidP="004A120F">
      <w:pPr>
        <w:spacing w:after="0" w:line="240" w:lineRule="auto"/>
      </w:pPr>
      <w:r>
        <w:separator/>
      </w:r>
    </w:p>
  </w:footnote>
  <w:footnote w:type="continuationSeparator" w:id="0">
    <w:p w14:paraId="0092710D" w14:textId="77777777" w:rsidR="004A120F" w:rsidRDefault="004A120F" w:rsidP="004A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6DC"/>
    <w:multiLevelType w:val="hybridMultilevel"/>
    <w:tmpl w:val="50DEB512"/>
    <w:lvl w:ilvl="0" w:tplc="0BECB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CC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16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3C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6F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6F0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41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E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054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114E9"/>
    <w:multiLevelType w:val="hybridMultilevel"/>
    <w:tmpl w:val="B72E003E"/>
    <w:lvl w:ilvl="0" w:tplc="AB824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95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AC1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6B0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8D9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807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23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8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864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53C43"/>
    <w:multiLevelType w:val="hybridMultilevel"/>
    <w:tmpl w:val="482057C2"/>
    <w:lvl w:ilvl="0" w:tplc="10EC9F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4B9A8">
      <w:start w:val="8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E1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45F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A6D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07E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C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A88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CF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C1373"/>
    <w:multiLevelType w:val="hybridMultilevel"/>
    <w:tmpl w:val="B822A15C"/>
    <w:lvl w:ilvl="0" w:tplc="D624A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601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15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464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13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28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A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E0D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8C9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57128"/>
    <w:multiLevelType w:val="hybridMultilevel"/>
    <w:tmpl w:val="B720EA58"/>
    <w:lvl w:ilvl="0" w:tplc="CAA01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63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CE4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675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0CE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E9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3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6D9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667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76720"/>
    <w:multiLevelType w:val="hybridMultilevel"/>
    <w:tmpl w:val="2B3AD18C"/>
    <w:lvl w:ilvl="0" w:tplc="8EAC09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0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E8C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85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416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C5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2E6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6DB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CD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D2029"/>
    <w:multiLevelType w:val="hybridMultilevel"/>
    <w:tmpl w:val="19B0DC32"/>
    <w:lvl w:ilvl="0" w:tplc="F030EC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49D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47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5E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A3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6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630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CA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A1B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1530F"/>
    <w:multiLevelType w:val="hybridMultilevel"/>
    <w:tmpl w:val="5A525464"/>
    <w:lvl w:ilvl="0" w:tplc="FA7AA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C98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60C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290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AC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8B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E1D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A57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876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D755A"/>
    <w:multiLevelType w:val="hybridMultilevel"/>
    <w:tmpl w:val="7A4E8080"/>
    <w:lvl w:ilvl="0" w:tplc="550AD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2B3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AC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AFD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4E9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427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52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228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6D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82636D"/>
    <w:multiLevelType w:val="hybridMultilevel"/>
    <w:tmpl w:val="1C22A5BA"/>
    <w:lvl w:ilvl="0" w:tplc="47EA2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5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60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2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029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F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CF2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06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45E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C0D3C"/>
    <w:multiLevelType w:val="hybridMultilevel"/>
    <w:tmpl w:val="D0BC7008"/>
    <w:lvl w:ilvl="0" w:tplc="56463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ECACE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85C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8C9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E4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6F3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8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A0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EE9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73D78"/>
    <w:multiLevelType w:val="hybridMultilevel"/>
    <w:tmpl w:val="B4C8072C"/>
    <w:lvl w:ilvl="0" w:tplc="876EEE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29B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80F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5E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023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54CB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258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450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6B6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74EB1"/>
    <w:multiLevelType w:val="hybridMultilevel"/>
    <w:tmpl w:val="64B629C2"/>
    <w:lvl w:ilvl="0" w:tplc="6C0C9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6B0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465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AD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0E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66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6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C05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806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E5"/>
    <w:rsid w:val="00175AD4"/>
    <w:rsid w:val="00183C52"/>
    <w:rsid w:val="003246F1"/>
    <w:rsid w:val="003E3985"/>
    <w:rsid w:val="004A0B7B"/>
    <w:rsid w:val="004A120F"/>
    <w:rsid w:val="00513F56"/>
    <w:rsid w:val="00561AF7"/>
    <w:rsid w:val="006432CB"/>
    <w:rsid w:val="00704B34"/>
    <w:rsid w:val="00723376"/>
    <w:rsid w:val="00760F34"/>
    <w:rsid w:val="007A4606"/>
    <w:rsid w:val="00861D09"/>
    <w:rsid w:val="008739AE"/>
    <w:rsid w:val="008B59E5"/>
    <w:rsid w:val="00A80B2B"/>
    <w:rsid w:val="00B95687"/>
    <w:rsid w:val="00BD4F66"/>
    <w:rsid w:val="00CF0928"/>
    <w:rsid w:val="00CF0E6F"/>
    <w:rsid w:val="00D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3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20F"/>
  </w:style>
  <w:style w:type="paragraph" w:styleId="Zpat">
    <w:name w:val="footer"/>
    <w:basedOn w:val="Normln"/>
    <w:link w:val="ZpatChar"/>
    <w:uiPriority w:val="99"/>
    <w:unhideWhenUsed/>
    <w:rsid w:val="004A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20F"/>
  </w:style>
  <w:style w:type="paragraph" w:styleId="Zpat">
    <w:name w:val="footer"/>
    <w:basedOn w:val="Normln"/>
    <w:link w:val="ZpatChar"/>
    <w:uiPriority w:val="99"/>
    <w:unhideWhenUsed/>
    <w:rsid w:val="004A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1462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dcterms:created xsi:type="dcterms:W3CDTF">2022-01-01T06:41:00Z</dcterms:created>
  <dcterms:modified xsi:type="dcterms:W3CDTF">2022-04-26T10:23:00Z</dcterms:modified>
</cp:coreProperties>
</file>