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5FA2" w14:textId="77777777" w:rsidR="00E76C70" w:rsidRPr="00035D2B" w:rsidRDefault="00E76C70" w:rsidP="0034181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035D2B">
        <w:rPr>
          <w:rFonts w:ascii="Times New Roman" w:hAnsi="Times New Roman" w:cs="Times New Roman"/>
          <w:b/>
          <w:sz w:val="24"/>
          <w:u w:val="single"/>
        </w:rPr>
        <w:t>IAS 36 – SNÍŽENÍ HODNOTY AKTIVA</w:t>
      </w:r>
    </w:p>
    <w:p w14:paraId="2CEA8CC4" w14:textId="77777777" w:rsidR="00E76C70" w:rsidRDefault="00E76C70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3D26F68C" w14:textId="77777777" w:rsidR="00D217FF" w:rsidRPr="00E76C70" w:rsidRDefault="00673DB5" w:rsidP="00E76C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IAS 36 upravuje snížení hodnoty pozemků, budov, zařízení, investic do nemovitostí a nehmotných aktiv</w:t>
      </w:r>
    </w:p>
    <w:p w14:paraId="1ACD2D4E" w14:textId="77777777" w:rsidR="00D217FF" w:rsidRPr="00E76C70" w:rsidRDefault="00673DB5" w:rsidP="00E76C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IAS 36 neupravuje snížení hodnoty pro zásoby, finanční aktiva, biologická aktiva, dlouhodobá aktiva držená k prodeji nebo odložené daňové pohledávky </w:t>
      </w:r>
    </w:p>
    <w:p w14:paraId="4C4FD803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2E1EBA4A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Ztráta ze snížení hodnoty </w:t>
      </w:r>
    </w:p>
    <w:p w14:paraId="6BDD827F" w14:textId="77777777" w:rsidR="00D217FF" w:rsidRPr="00E76C70" w:rsidRDefault="00673DB5" w:rsidP="00E76C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Ztráta nastává</w:t>
      </w:r>
      <w:r w:rsidR="00E76C70">
        <w:rPr>
          <w:rFonts w:ascii="Times New Roman" w:hAnsi="Times New Roman" w:cs="Times New Roman"/>
          <w:sz w:val="24"/>
        </w:rPr>
        <w:t>,</w:t>
      </w:r>
      <w:r w:rsidRPr="00E76C70">
        <w:rPr>
          <w:rFonts w:ascii="Times New Roman" w:hAnsi="Times New Roman" w:cs="Times New Roman"/>
          <w:sz w:val="24"/>
        </w:rPr>
        <w:t xml:space="preserve"> pokud účetní hodnota je vyšší než zpětně získatelná částka </w:t>
      </w:r>
    </w:p>
    <w:p w14:paraId="2BE42545" w14:textId="77777777" w:rsidR="00D217FF" w:rsidRDefault="00673DB5" w:rsidP="00E76C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Ztráta se vykazuje, je-li zpětně získatelná částka nižší než účetní hodnota </w:t>
      </w:r>
    </w:p>
    <w:p w14:paraId="6A768787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603A4079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Zpětně získatelná částka </w:t>
      </w:r>
    </w:p>
    <w:p w14:paraId="35C85A85" w14:textId="77777777" w:rsidR="00D217FF" w:rsidRPr="00E76C70" w:rsidRDefault="00673DB5" w:rsidP="00E76C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Jedná se o vyšší z částek:</w:t>
      </w:r>
    </w:p>
    <w:p w14:paraId="62455DC1" w14:textId="77777777" w:rsidR="00D217FF" w:rsidRPr="00E76C70" w:rsidRDefault="00673DB5" w:rsidP="00E76C70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Fair </w:t>
      </w:r>
      <w:proofErr w:type="spellStart"/>
      <w:r w:rsidRPr="00E76C70">
        <w:rPr>
          <w:rFonts w:ascii="Times New Roman" w:hAnsi="Times New Roman" w:cs="Times New Roman"/>
          <w:sz w:val="24"/>
        </w:rPr>
        <w:t>value</w:t>
      </w:r>
      <w:proofErr w:type="spellEnd"/>
      <w:r w:rsidRPr="00E76C70">
        <w:rPr>
          <w:rFonts w:ascii="Times New Roman" w:hAnsi="Times New Roman" w:cs="Times New Roman"/>
          <w:sz w:val="24"/>
        </w:rPr>
        <w:t xml:space="preserve"> aktiva snížené o náklady s prodejem</w:t>
      </w:r>
    </w:p>
    <w:p w14:paraId="1A2AB338" w14:textId="77777777" w:rsidR="00D217FF" w:rsidRPr="00E76C70" w:rsidRDefault="00673DB5" w:rsidP="00E76C70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Hodnota z užívání</w:t>
      </w:r>
    </w:p>
    <w:p w14:paraId="732A39B7" w14:textId="77777777" w:rsidR="00D217FF" w:rsidRPr="00E76C70" w:rsidRDefault="00673DB5" w:rsidP="00E76C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b/>
          <w:bCs/>
          <w:sz w:val="24"/>
        </w:rPr>
        <w:t xml:space="preserve">Fair </w:t>
      </w:r>
      <w:proofErr w:type="spellStart"/>
      <w:r w:rsidRPr="00E76C70">
        <w:rPr>
          <w:rFonts w:ascii="Times New Roman" w:hAnsi="Times New Roman" w:cs="Times New Roman"/>
          <w:b/>
          <w:bCs/>
          <w:sz w:val="24"/>
        </w:rPr>
        <w:t>value</w:t>
      </w:r>
      <w:proofErr w:type="spellEnd"/>
      <w:r w:rsidRPr="00E76C70">
        <w:rPr>
          <w:rFonts w:ascii="Times New Roman" w:hAnsi="Times New Roman" w:cs="Times New Roman"/>
          <w:b/>
          <w:bCs/>
          <w:sz w:val="24"/>
        </w:rPr>
        <w:t xml:space="preserve"> </w:t>
      </w:r>
      <w:r w:rsidRPr="00E76C70">
        <w:rPr>
          <w:rFonts w:ascii="Times New Roman" w:hAnsi="Times New Roman" w:cs="Times New Roman"/>
          <w:sz w:val="24"/>
        </w:rPr>
        <w:t xml:space="preserve">– částka, kterou lze získat z prodeje aktiva v nespřízněné transakci mezi znalými a ochotnými stranami po odečtení nákladů na prodej </w:t>
      </w:r>
    </w:p>
    <w:p w14:paraId="35F52189" w14:textId="77777777" w:rsidR="00D217FF" w:rsidRPr="00E76C70" w:rsidRDefault="00673DB5" w:rsidP="00E76C7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b/>
          <w:bCs/>
          <w:sz w:val="24"/>
        </w:rPr>
        <w:t>Hodnota z užívání</w:t>
      </w:r>
      <w:r w:rsidRPr="00E76C70">
        <w:rPr>
          <w:rFonts w:ascii="Times New Roman" w:hAnsi="Times New Roman" w:cs="Times New Roman"/>
          <w:sz w:val="24"/>
        </w:rPr>
        <w:t xml:space="preserve"> – současná hodnota peněžních toků, které bude užívání aktiva generovat </w:t>
      </w:r>
    </w:p>
    <w:p w14:paraId="18144895" w14:textId="77777777" w:rsidR="00035D2B" w:rsidRDefault="00035D2B" w:rsidP="00E76C70">
      <w:pPr>
        <w:rPr>
          <w:rFonts w:ascii="Times New Roman" w:hAnsi="Times New Roman" w:cs="Times New Roman"/>
          <w:b/>
          <w:bCs/>
          <w:sz w:val="24"/>
        </w:rPr>
      </w:pPr>
    </w:p>
    <w:p w14:paraId="5D313E5D" w14:textId="77777777" w:rsidR="00035D2B" w:rsidRPr="00035D2B" w:rsidRDefault="00035D2B" w:rsidP="00035D2B">
      <w:p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>pro zjištění zpětně získatelné částky je třeba:</w:t>
      </w:r>
    </w:p>
    <w:p w14:paraId="45326581" w14:textId="77777777" w:rsidR="00D217FF" w:rsidRPr="00035D2B" w:rsidRDefault="00673DB5" w:rsidP="00035D2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>definovat předmět ocenění,</w:t>
      </w:r>
    </w:p>
    <w:p w14:paraId="396CD909" w14:textId="77777777" w:rsidR="00D217FF" w:rsidRPr="00035D2B" w:rsidRDefault="00673DB5" w:rsidP="00035D2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>určit reálnou hodnotu</w:t>
      </w:r>
    </w:p>
    <w:p w14:paraId="1FCEF993" w14:textId="77777777" w:rsidR="00D217FF" w:rsidRDefault="00673DB5" w:rsidP="00035D2B">
      <w:pPr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>určit hodnotu z</w:t>
      </w:r>
      <w:r w:rsidR="00035D2B">
        <w:rPr>
          <w:rFonts w:ascii="Times New Roman" w:hAnsi="Times New Roman" w:cs="Times New Roman"/>
          <w:bCs/>
          <w:sz w:val="24"/>
        </w:rPr>
        <w:t> </w:t>
      </w:r>
      <w:r w:rsidRPr="00035D2B">
        <w:rPr>
          <w:rFonts w:ascii="Times New Roman" w:hAnsi="Times New Roman" w:cs="Times New Roman"/>
          <w:bCs/>
          <w:sz w:val="24"/>
        </w:rPr>
        <w:t>užívání</w:t>
      </w:r>
    </w:p>
    <w:p w14:paraId="624944EE" w14:textId="77777777" w:rsidR="00035D2B" w:rsidRDefault="00035D2B" w:rsidP="00035D2B">
      <w:pPr>
        <w:spacing w:after="0"/>
        <w:rPr>
          <w:rFonts w:ascii="Times New Roman" w:hAnsi="Times New Roman" w:cs="Times New Roman"/>
          <w:bCs/>
          <w:sz w:val="24"/>
        </w:rPr>
      </w:pPr>
    </w:p>
    <w:p w14:paraId="2FE65812" w14:textId="77777777" w:rsidR="00035D2B" w:rsidRDefault="00035D2B" w:rsidP="00035D2B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definice předmětu ocenění</w:t>
      </w:r>
    </w:p>
    <w:p w14:paraId="32CD7CD0" w14:textId="77777777" w:rsidR="00D217FF" w:rsidRPr="00035D2B" w:rsidRDefault="00673DB5" w:rsidP="00035D2B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 xml:space="preserve">při stanovení </w:t>
      </w:r>
      <w:r w:rsidRPr="00035D2B">
        <w:rPr>
          <w:rFonts w:ascii="Times New Roman" w:hAnsi="Times New Roman" w:cs="Times New Roman"/>
          <w:b/>
          <w:bCs/>
          <w:sz w:val="24"/>
        </w:rPr>
        <w:t xml:space="preserve">hodnoty z užívání </w:t>
      </w:r>
      <w:r w:rsidRPr="00035D2B">
        <w:rPr>
          <w:rFonts w:ascii="Times New Roman" w:hAnsi="Times New Roman" w:cs="Times New Roman"/>
          <w:bCs/>
          <w:sz w:val="24"/>
        </w:rPr>
        <w:t xml:space="preserve">může nastat situace, kdy </w:t>
      </w:r>
      <w:r w:rsidRPr="00035D2B">
        <w:rPr>
          <w:rFonts w:ascii="Times New Roman" w:hAnsi="Times New Roman" w:cs="Times New Roman"/>
          <w:b/>
          <w:bCs/>
          <w:sz w:val="24"/>
        </w:rPr>
        <w:t>nelze stanovit pen</w:t>
      </w:r>
      <w:r w:rsidRPr="00035D2B">
        <w:rPr>
          <w:rFonts w:ascii="Times New Roman" w:hAnsi="Times New Roman" w:cs="Times New Roman"/>
          <w:bCs/>
          <w:sz w:val="24"/>
        </w:rPr>
        <w:t>ě</w:t>
      </w:r>
      <w:r w:rsidRPr="00035D2B">
        <w:rPr>
          <w:rFonts w:ascii="Times New Roman" w:hAnsi="Times New Roman" w:cs="Times New Roman"/>
          <w:b/>
          <w:bCs/>
          <w:sz w:val="24"/>
        </w:rPr>
        <w:t>žní toky generované samostatným aktivy</w:t>
      </w:r>
    </w:p>
    <w:p w14:paraId="1039FBFA" w14:textId="77777777" w:rsidR="00D217FF" w:rsidRPr="00035D2B" w:rsidRDefault="00673DB5" w:rsidP="00035D2B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</w:rPr>
      </w:pPr>
      <w:r w:rsidRPr="00035D2B">
        <w:rPr>
          <w:rFonts w:ascii="Times New Roman" w:hAnsi="Times New Roman" w:cs="Times New Roman"/>
          <w:bCs/>
          <w:sz w:val="24"/>
        </w:rPr>
        <w:t xml:space="preserve">Je nutno pracovat s </w:t>
      </w:r>
      <w:proofErr w:type="spellStart"/>
      <w:r w:rsidRPr="00035D2B">
        <w:rPr>
          <w:rFonts w:ascii="Times New Roman" w:hAnsi="Times New Roman" w:cs="Times New Roman"/>
          <w:bCs/>
          <w:sz w:val="24"/>
        </w:rPr>
        <w:t>penězotvornými</w:t>
      </w:r>
      <w:proofErr w:type="spellEnd"/>
      <w:r w:rsidRPr="00035D2B">
        <w:rPr>
          <w:rFonts w:ascii="Times New Roman" w:hAnsi="Times New Roman" w:cs="Times New Roman"/>
          <w:bCs/>
          <w:sz w:val="24"/>
        </w:rPr>
        <w:t xml:space="preserve"> jednotkami</w:t>
      </w:r>
    </w:p>
    <w:p w14:paraId="1B845314" w14:textId="77777777" w:rsidR="00035D2B" w:rsidRPr="00035D2B" w:rsidRDefault="00035D2B" w:rsidP="00035D2B">
      <w:pPr>
        <w:spacing w:after="0"/>
        <w:rPr>
          <w:rFonts w:ascii="Times New Roman" w:hAnsi="Times New Roman" w:cs="Times New Roman"/>
          <w:bCs/>
          <w:sz w:val="24"/>
        </w:rPr>
      </w:pPr>
    </w:p>
    <w:p w14:paraId="3E73F504" w14:textId="77777777" w:rsidR="00035D2B" w:rsidRDefault="00035D2B" w:rsidP="00035D2B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stanovení reálné hodnoty</w:t>
      </w:r>
    </w:p>
    <w:p w14:paraId="018B70A0" w14:textId="77777777" w:rsidR="00D217FF" w:rsidRPr="00144D20" w:rsidRDefault="00673DB5" w:rsidP="00144D2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>náklady spojená s prodejem, právní náklady, poplatky</w:t>
      </w:r>
      <w:r w:rsidR="00144D20" w:rsidRPr="00144D20">
        <w:rPr>
          <w:rFonts w:ascii="Times New Roman" w:hAnsi="Times New Roman" w:cs="Times New Roman"/>
          <w:bCs/>
          <w:sz w:val="24"/>
        </w:rPr>
        <w:t xml:space="preserve">, náklady na přemístění aktiva, </w:t>
      </w:r>
      <w:r w:rsidRPr="00144D20">
        <w:rPr>
          <w:rFonts w:ascii="Times New Roman" w:hAnsi="Times New Roman" w:cs="Times New Roman"/>
          <w:bCs/>
          <w:sz w:val="24"/>
        </w:rPr>
        <w:t>clo, doprava</w:t>
      </w:r>
    </w:p>
    <w:p w14:paraId="5D6C5941" w14:textId="77777777" w:rsidR="00D217FF" w:rsidRPr="00144D20" w:rsidRDefault="00673DB5" w:rsidP="00144D2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 xml:space="preserve">nejlépe – cena z reálné kupní smlouvy při transakci za obvyklých podmínek – náklady spojené s prodejem </w:t>
      </w:r>
    </w:p>
    <w:p w14:paraId="20A8F61F" w14:textId="77777777" w:rsidR="00D217FF" w:rsidRPr="00144D20" w:rsidRDefault="00673DB5" w:rsidP="00144D20">
      <w:pPr>
        <w:pStyle w:val="Odstavecseseznamem"/>
        <w:numPr>
          <w:ilvl w:val="0"/>
          <w:numId w:val="21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 xml:space="preserve">když není k dispozici = tržní cena z aktivního trhu snížená o náklady spojené s prodejem </w:t>
      </w:r>
    </w:p>
    <w:p w14:paraId="0CF6CA99" w14:textId="77777777" w:rsidR="00035D2B" w:rsidRPr="00035D2B" w:rsidRDefault="00035D2B" w:rsidP="00035D2B">
      <w:pPr>
        <w:spacing w:after="0"/>
        <w:rPr>
          <w:rFonts w:ascii="Times New Roman" w:hAnsi="Times New Roman" w:cs="Times New Roman"/>
          <w:bCs/>
          <w:sz w:val="24"/>
        </w:rPr>
      </w:pPr>
    </w:p>
    <w:p w14:paraId="72C7000F" w14:textId="77777777" w:rsidR="00035D2B" w:rsidRPr="00144D20" w:rsidRDefault="00035D2B" w:rsidP="00035D2B">
      <w:pPr>
        <w:pStyle w:val="Odstavecseseznamem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určení hodnoty z užívání</w:t>
      </w:r>
    </w:p>
    <w:p w14:paraId="575A2D4B" w14:textId="77777777" w:rsidR="00144D20" w:rsidRPr="00144D20" w:rsidRDefault="00144D20" w:rsidP="00144D20">
      <w:p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/>
          <w:bCs/>
          <w:sz w:val="24"/>
        </w:rPr>
        <w:t>Podnik musí odhadnout:</w:t>
      </w:r>
    </w:p>
    <w:p w14:paraId="39887B2D" w14:textId="77777777" w:rsidR="00D217FF" w:rsidRPr="00144D20" w:rsidRDefault="00673DB5" w:rsidP="00144D20">
      <w:pPr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 xml:space="preserve">budoucí peněžní toky z průběžného užívání daného aktiva a z jeho vyřazení na konci doby životnosti </w:t>
      </w:r>
    </w:p>
    <w:p w14:paraId="43EA3A86" w14:textId="77777777" w:rsidR="00D217FF" w:rsidRPr="00144D20" w:rsidRDefault="00673DB5" w:rsidP="00144D20">
      <w:pPr>
        <w:numPr>
          <w:ilvl w:val="0"/>
          <w:numId w:val="22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 xml:space="preserve">diskontní sazbou relevantní k těmto peněžním tokům </w:t>
      </w:r>
    </w:p>
    <w:p w14:paraId="0BD403F8" w14:textId="77777777" w:rsidR="00144D20" w:rsidRPr="00144D20" w:rsidRDefault="00144D20" w:rsidP="00144D20">
      <w:p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/>
          <w:bCs/>
          <w:sz w:val="24"/>
        </w:rPr>
        <w:lastRenderedPageBreak/>
        <w:t>  Odhady pen</w:t>
      </w:r>
      <w:r w:rsidRPr="00144D20">
        <w:rPr>
          <w:rFonts w:ascii="Times New Roman" w:hAnsi="Times New Roman" w:cs="Times New Roman"/>
          <w:bCs/>
          <w:sz w:val="24"/>
        </w:rPr>
        <w:t>ě</w:t>
      </w:r>
      <w:r w:rsidRPr="00144D20">
        <w:rPr>
          <w:rFonts w:ascii="Times New Roman" w:hAnsi="Times New Roman" w:cs="Times New Roman"/>
          <w:b/>
          <w:bCs/>
          <w:sz w:val="24"/>
        </w:rPr>
        <w:t>žních toků</w:t>
      </w:r>
      <w:r w:rsidRPr="00144D20">
        <w:rPr>
          <w:rFonts w:ascii="Times New Roman" w:hAnsi="Times New Roman" w:cs="Times New Roman"/>
          <w:bCs/>
          <w:sz w:val="24"/>
        </w:rPr>
        <w:t xml:space="preserve"> </w:t>
      </w:r>
      <w:r w:rsidRPr="00144D20">
        <w:rPr>
          <w:rFonts w:ascii="Times New Roman" w:hAnsi="Times New Roman" w:cs="Times New Roman"/>
          <w:b/>
          <w:bCs/>
          <w:sz w:val="24"/>
        </w:rPr>
        <w:t>by m</w:t>
      </w:r>
      <w:r w:rsidRPr="00144D20">
        <w:rPr>
          <w:rFonts w:ascii="Times New Roman" w:hAnsi="Times New Roman" w:cs="Times New Roman"/>
          <w:bCs/>
          <w:sz w:val="24"/>
        </w:rPr>
        <w:t>ě</w:t>
      </w:r>
      <w:r w:rsidRPr="00144D20">
        <w:rPr>
          <w:rFonts w:ascii="Times New Roman" w:hAnsi="Times New Roman" w:cs="Times New Roman"/>
          <w:b/>
          <w:bCs/>
          <w:sz w:val="24"/>
        </w:rPr>
        <w:t>ly zahrnovat</w:t>
      </w:r>
      <w:r w:rsidRPr="00144D20">
        <w:rPr>
          <w:rFonts w:ascii="Times New Roman" w:hAnsi="Times New Roman" w:cs="Times New Roman"/>
          <w:bCs/>
          <w:sz w:val="24"/>
        </w:rPr>
        <w:t>:</w:t>
      </w:r>
    </w:p>
    <w:p w14:paraId="5FA8FA0A" w14:textId="77777777" w:rsidR="00D217FF" w:rsidRPr="00144D20" w:rsidRDefault="00673DB5" w:rsidP="00144D20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>peněžní přítoky z průběžného užívání aktiva;</w:t>
      </w:r>
    </w:p>
    <w:p w14:paraId="708D2D44" w14:textId="77777777" w:rsidR="00D217FF" w:rsidRPr="00144D20" w:rsidRDefault="00673DB5" w:rsidP="00144D20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>peněžní odtoky, které jsou nezbytné k tomu, aby aktivum mohlo generovat peněžní přítoky; patří sem např. údržba aktiva, režie přiřaditelná na rozumném a konzistentním základě;</w:t>
      </w:r>
    </w:p>
    <w:p w14:paraId="730E8F86" w14:textId="77777777" w:rsidR="00D217FF" w:rsidRPr="00144D20" w:rsidRDefault="00673DB5" w:rsidP="00144D20">
      <w:pPr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</w:rPr>
      </w:pPr>
      <w:r w:rsidRPr="00144D20">
        <w:rPr>
          <w:rFonts w:ascii="Times New Roman" w:hAnsi="Times New Roman" w:cs="Times New Roman"/>
          <w:bCs/>
          <w:sz w:val="24"/>
        </w:rPr>
        <w:t>peněžní toky z pozbytí aktiva na konci doby jeho použitelnosti</w:t>
      </w:r>
    </w:p>
    <w:p w14:paraId="10A4F168" w14:textId="77777777" w:rsidR="00E76C70" w:rsidRDefault="00E76C70" w:rsidP="00E76C70">
      <w:pPr>
        <w:rPr>
          <w:rFonts w:ascii="Times New Roman" w:hAnsi="Times New Roman" w:cs="Times New Roman"/>
          <w:b/>
          <w:bCs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1E461" wp14:editId="0D434DB6">
                <wp:simplePos x="0" y="0"/>
                <wp:positionH relativeFrom="column">
                  <wp:posOffset>-37134</wp:posOffset>
                </wp:positionH>
                <wp:positionV relativeFrom="paragraph">
                  <wp:posOffset>298450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C5E8" id="Obdélník 2" o:spid="_x0000_s1026" style="position:absolute;margin-left:-2.9pt;margin-top:23.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Ab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klmvUo0X1VP39T+vn7E8kDP4N1BV57tA8QKnT2zvAnR7RZdUy34hbADJ1gNWaVhfvJLw+C4fAp&#10;qYYPpkZ4tvUmUrVvoA+ASALZR0UOZ0XE3hOOh7P5/Ho+R+E4+vJp9jqNkiWsOL224Pw7YXoSNiUF&#10;VDyis92d8yEbVpyuxOyNkvVGKhUNaKuVArJj2B2b+I1vle3YeHoK58arEc9dYihNBiw8n2Nmfw+w&#10;SmfpdB0ZQhYvMXrpcQiU7Et6lYZvbMtA6ltdxxb1TKpxjwUpHSKJ2N7HKk80j3JVpj4g5WDGfsf5&#10;xE1n4CslA/Z6Sd2XLQNBiXqvUbbrbDoNwxGN6WyeowGXnurSwzRHqJJ6Ssbtyo8DtbUg2w4jZZEJ&#10;bW5R6kZGFUJ+Y1bHBsF+jmQeZy8MzKUdb/38Qyx/AAAA//8DAFBLAwQUAAYACAAAACEAgi36et8A&#10;AAAIAQAADwAAAGRycy9kb3ducmV2LnhtbEyPwU7DMBBE70j8g7VIXFBrAwlp02wqhMQBqYdS8gFO&#10;bJK09jqK3TT8PeZEj6MZzbwptrM1bNKj7x0hPC4FME2NUz21CNXX+2IFzAdJShpHGuFHe9iWtzeF&#10;zJW70KeeDqFlsYR8LhG6EIacc9902kq/dIOm6H270coQ5dhyNcpLLLeGPwnxwq3sKS50ctBvnW5O&#10;h7NFeF7bzOyzY0oPp2lfVR874+sd4v3d/LoBFvQc/sPwhx/RoYxMtTuT8swgLNJIHhCSLF6K/lok&#10;CbAaYZUK4GXBrw+UvwAAAP//AwBQSwECLQAUAAYACAAAACEAtoM4kv4AAADhAQAAEwAAAAAAAAAA&#10;AAAAAAAAAAAAW0NvbnRlbnRfVHlwZXNdLnhtbFBLAQItABQABgAIAAAAIQA4/SH/1gAAAJQBAAAL&#10;AAAAAAAAAAAAAAAAAC8BAABfcmVscy8ucmVsc1BLAQItABQABgAIAAAAIQB6qJAbPwIAAGkEAAAO&#10;AAAAAAAAAAAAAAAAAC4CAABkcnMvZTJvRG9jLnhtbFBLAQItABQABgAIAAAAIQCCLfp6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22CDE1A6" w14:textId="77777777" w:rsidR="00E76C70" w:rsidRPr="00E76C70" w:rsidRDefault="00E76C70" w:rsidP="00E76C70">
      <w:pPr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b/>
          <w:bCs/>
          <w:sz w:val="24"/>
        </w:rPr>
        <w:t xml:space="preserve">Příklad 1 – Zpětně získatelná částka  </w:t>
      </w:r>
    </w:p>
    <w:p w14:paraId="4F565FFE" w14:textId="77777777" w:rsidR="00E76C70" w:rsidRPr="00E76C70" w:rsidRDefault="00E76C70" w:rsidP="00E76C70">
      <w:pPr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Na konci roku 2022 proběhla v tisku zpráva, že minerální vody vyrábějící účetní jednotkou Minerální vody, a.s. obsahují látky, které jsou zdraví neprospěšné. Tržby této účetní jednotky výrazně poklesly. Hodnota z užívání Minerální vody, a.s. je </w:t>
      </w:r>
      <w:r w:rsidRPr="00E76C70">
        <w:rPr>
          <w:rFonts w:ascii="Times New Roman" w:hAnsi="Times New Roman" w:cs="Times New Roman"/>
          <w:sz w:val="24"/>
        </w:rPr>
        <w:br/>
        <w:t xml:space="preserve">250 000 000 Kč. Minerální vody, a.s. dostaly nabídku ke koupi od společnosti Voda, a.s. za 220 000 000 Kč. Stanovte zpětně získatelnou částku. </w:t>
      </w:r>
    </w:p>
    <w:p w14:paraId="3FAD6013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794B99B5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6454A8AB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1ED781F6" w14:textId="77777777" w:rsid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4CA18C0A" w14:textId="77777777" w:rsidR="00E76C70" w:rsidRP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</w:p>
    <w:p w14:paraId="6C863505" w14:textId="77777777" w:rsidR="00E76C70" w:rsidRP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73ACF567" w14:textId="77777777" w:rsidR="00E76C70" w:rsidRDefault="00E76C70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4D4F6289" w14:textId="77777777" w:rsidR="00341814" w:rsidRPr="00FF6F9E" w:rsidRDefault="00FF6F9E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08E4F4" wp14:editId="72445A6D">
                <wp:simplePos x="0" y="0"/>
                <wp:positionH relativeFrom="column">
                  <wp:posOffset>-38100</wp:posOffset>
                </wp:positionH>
                <wp:positionV relativeFrom="paragraph">
                  <wp:posOffset>-41910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8B656" id="Obdélník 1" o:spid="_x0000_s1026" style="position:absolute;margin-left:-3pt;margin-top:-3.3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YZPwIAAGk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pHiWY9SnRb1c8/lH5+eiBZ4GewrkC3e3sHoUJnbwx/cESbVcd0K64BzNAJVmNW0T95ERAMh6Gk&#10;Gj6ZGuHZ1ptI1b6BPgAiCWQfFXk8KSL2nnA8nOf5ZZ6jcBzvprPsbRolS1hxjLbg/AdhehI2JQVU&#10;PKKz3Y3zmD26Hl1i9kbJeiOViga01UoB2THsjk38xlhlOzaeHp9zo2vEc+cYSpMBC5/mmNnfH1il&#10;83S2DoxiTi8weulxCJTsS3qRhm9sy0Dqe13HFvVMqnGPwUqHl0Rs70OVR5pHuSpTPyLlYMZ+x/nE&#10;TWfgOyUD9npJ3bctA0GJ+qhRtstsNgvDEY3ZPJ+iAec31fkN0xyhSuopGbcrPw7U1oJsO3wpi0xo&#10;c41SNzKqEPIbs8Lyg4H9HIk4zF4YmHM7ev36Qyx/AgAA//8DAFBLAwQUAAYACAAAACEAVbJaTN8A&#10;AAAIAQAADwAAAGRycy9kb3ducmV2LnhtbEyPwU7DMAyG70i8Q2QkLmhLN0bHStMJIXFA2mGMPkDa&#10;mLYscaom68rb453YybJ+6/P359vJWTHiEDpPChbzBARS7U1HjYLy6332DCJETUZbT6jgFwNsi9ub&#10;XGfGn+kTx0NsBEMoZFpBG2OfSRnqFp0Oc98jcfbtB6cjr0MjzaDPDHdWLpMklU53xB9a3eNbi/Xx&#10;cHIKHjdubffrnyd6OI77svzY2VDtlLq/m15fQESc4v8xXPRZHQp2qvyJTBBWwSzlKvEyUxCcb5LV&#10;EkTF8MUKZJHL6wLFHwAAAP//AwBQSwECLQAUAAYACAAAACEAtoM4kv4AAADhAQAAEwAAAAAAAAAA&#10;AAAAAAAAAAAAW0NvbnRlbnRfVHlwZXNdLnhtbFBLAQItABQABgAIAAAAIQA4/SH/1gAAAJQBAAAL&#10;AAAAAAAAAAAAAAAAAC8BAABfcmVscy8ucmVsc1BLAQItABQABgAIAAAAIQD3H6YZPwIAAGkEAAAO&#10;AAAAAAAAAAAAAAAAAC4CAABkcnMvZTJvRG9jLnhtbFBLAQItABQABgAIAAAAIQBVslpM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 w:rsidR="00341814" w:rsidRPr="00FF6F9E">
        <w:rPr>
          <w:rFonts w:ascii="Times New Roman" w:hAnsi="Times New Roman" w:cs="Times New Roman"/>
          <w:b/>
          <w:sz w:val="24"/>
        </w:rPr>
        <w:t xml:space="preserve">Příklad 2 – Zpětně získatelná částka </w:t>
      </w:r>
    </w:p>
    <w:p w14:paraId="7983EDD2" w14:textId="77777777" w:rsidR="00CF0E6F" w:rsidRDefault="00341814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společnosti Minerální vody a.s. byla zjištěna hodnota očekávaných peněžních toků z užití sledovaného aktiva na 179 000 Kč. Stanovte ztrátu ze snížení hodnoty.</w:t>
      </w:r>
    </w:p>
    <w:p w14:paraId="55477924" w14:textId="77777777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31FF2AA1" w14:textId="77777777" w:rsidR="00341814" w:rsidRDefault="00341814" w:rsidP="0034181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hodnota aktiva je 170 000 Kč, čistá prodejní cena 176 000 Kč</w:t>
      </w:r>
    </w:p>
    <w:p w14:paraId="25132015" w14:textId="77777777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6672FE0C" w14:textId="51721940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213F8B7C" w14:textId="77777777" w:rsidR="00FC0E41" w:rsidRPr="00341814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6488ECCC" w14:textId="77777777" w:rsidR="00341814" w:rsidRDefault="00341814" w:rsidP="0034181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hodnota aktiva je 185 000 Kč, čistá prodejní cena je 181 000 Kč </w:t>
      </w:r>
    </w:p>
    <w:p w14:paraId="73F13129" w14:textId="77777777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71CD324A" w14:textId="1DD6E8B8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58AA980F" w14:textId="77777777" w:rsidR="00FC0E41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680F4428" w14:textId="77777777" w:rsidR="00341814" w:rsidRDefault="00341814" w:rsidP="0034181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hodnota aktiva je 185 000 Kč, čistá prodejní cena 175 000 Kč.</w:t>
      </w:r>
    </w:p>
    <w:p w14:paraId="2CB6955D" w14:textId="77777777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7DAD8957" w14:textId="239860A7" w:rsidR="00341814" w:rsidRDefault="00341814" w:rsidP="00341814">
      <w:pPr>
        <w:spacing w:after="0"/>
        <w:rPr>
          <w:rFonts w:ascii="Times New Roman" w:hAnsi="Times New Roman" w:cs="Times New Roman"/>
          <w:sz w:val="24"/>
        </w:rPr>
      </w:pPr>
    </w:p>
    <w:p w14:paraId="27C09B0B" w14:textId="2308CD90" w:rsidR="00FC0E41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23C2DB9D" w14:textId="056FE8C3" w:rsidR="00FC0E41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31412256" w14:textId="2ACEF823" w:rsidR="00FC0E41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611227B6" w14:textId="77777777" w:rsidR="00FC0E41" w:rsidRDefault="00FC0E41" w:rsidP="00341814">
      <w:pPr>
        <w:spacing w:after="0"/>
        <w:rPr>
          <w:rFonts w:ascii="Times New Roman" w:hAnsi="Times New Roman" w:cs="Times New Roman"/>
          <w:sz w:val="24"/>
        </w:rPr>
      </w:pPr>
    </w:p>
    <w:p w14:paraId="057AC9DE" w14:textId="77777777" w:rsidR="00144D20" w:rsidRDefault="00144D20" w:rsidP="00341814">
      <w:pPr>
        <w:spacing w:after="0"/>
        <w:rPr>
          <w:rFonts w:ascii="Times New Roman" w:hAnsi="Times New Roman" w:cs="Times New Roman"/>
          <w:sz w:val="24"/>
        </w:rPr>
      </w:pPr>
    </w:p>
    <w:p w14:paraId="529EF57B" w14:textId="77777777" w:rsidR="00144D20" w:rsidRDefault="00144D20" w:rsidP="00341814">
      <w:pPr>
        <w:spacing w:after="0"/>
        <w:rPr>
          <w:rFonts w:ascii="Times New Roman" w:hAnsi="Times New Roman" w:cs="Times New Roman"/>
          <w:sz w:val="24"/>
        </w:rPr>
      </w:pPr>
    </w:p>
    <w:p w14:paraId="373C537D" w14:textId="77777777" w:rsidR="00144D20" w:rsidRDefault="00144D20" w:rsidP="00341814">
      <w:pPr>
        <w:spacing w:after="0"/>
        <w:rPr>
          <w:rFonts w:ascii="Times New Roman" w:hAnsi="Times New Roman" w:cs="Times New Roman"/>
          <w:sz w:val="24"/>
        </w:rPr>
      </w:pPr>
    </w:p>
    <w:p w14:paraId="205BBA27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Testování snížení hodnoty </w:t>
      </w:r>
    </w:p>
    <w:p w14:paraId="7A01388A" w14:textId="77777777" w:rsidR="00D217FF" w:rsidRPr="00035D2B" w:rsidRDefault="00673DB5" w:rsidP="00035D2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Testy na ztráty ze snížení hodnoty aktiv a stanovení zpětně získatelné částky se provádějí </w:t>
      </w:r>
      <w:r w:rsidRPr="00035D2B">
        <w:rPr>
          <w:rFonts w:ascii="Times New Roman" w:hAnsi="Times New Roman" w:cs="Times New Roman"/>
          <w:b/>
          <w:bCs/>
          <w:sz w:val="24"/>
        </w:rPr>
        <w:t xml:space="preserve">pouze tehdy, </w:t>
      </w:r>
      <w:r w:rsidRPr="00035D2B">
        <w:rPr>
          <w:rFonts w:ascii="Times New Roman" w:hAnsi="Times New Roman" w:cs="Times New Roman"/>
          <w:sz w:val="24"/>
        </w:rPr>
        <w:t xml:space="preserve">pokud </w:t>
      </w:r>
      <w:r w:rsidRPr="00035D2B">
        <w:rPr>
          <w:rFonts w:ascii="Times New Roman" w:hAnsi="Times New Roman" w:cs="Times New Roman"/>
          <w:b/>
          <w:bCs/>
          <w:sz w:val="24"/>
        </w:rPr>
        <w:t>existují ur</w:t>
      </w:r>
      <w:r w:rsidRPr="00035D2B">
        <w:rPr>
          <w:rFonts w:ascii="Times New Roman" w:hAnsi="Times New Roman" w:cs="Times New Roman"/>
          <w:sz w:val="24"/>
        </w:rPr>
        <w:t>č</w:t>
      </w:r>
      <w:r w:rsidRPr="00035D2B">
        <w:rPr>
          <w:rFonts w:ascii="Times New Roman" w:hAnsi="Times New Roman" w:cs="Times New Roman"/>
          <w:b/>
          <w:bCs/>
          <w:sz w:val="24"/>
        </w:rPr>
        <w:t>ité indikátory, že hodnota aktiv je snížena</w:t>
      </w:r>
      <w:r w:rsidRPr="00035D2B">
        <w:rPr>
          <w:rFonts w:ascii="Times New Roman" w:hAnsi="Times New Roman" w:cs="Times New Roman"/>
          <w:sz w:val="24"/>
        </w:rPr>
        <w:t xml:space="preserve">. </w:t>
      </w:r>
      <w:r w:rsidRPr="00035D2B">
        <w:rPr>
          <w:rFonts w:ascii="Times New Roman" w:hAnsi="Times New Roman" w:cs="Times New Roman"/>
          <w:i/>
          <w:iCs/>
          <w:sz w:val="24"/>
        </w:rPr>
        <w:t>=</w:t>
      </w:r>
    </w:p>
    <w:p w14:paraId="1BE30630" w14:textId="77777777" w:rsidR="00035D2B" w:rsidRPr="00035D2B" w:rsidRDefault="00673DB5" w:rsidP="00035D2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Tyto </w:t>
      </w:r>
      <w:r w:rsidRPr="00035D2B">
        <w:rPr>
          <w:rFonts w:ascii="Times New Roman" w:hAnsi="Times New Roman" w:cs="Times New Roman"/>
          <w:b/>
          <w:bCs/>
          <w:sz w:val="24"/>
        </w:rPr>
        <w:t xml:space="preserve">indikátory </w:t>
      </w:r>
      <w:r w:rsidRPr="00035D2B">
        <w:rPr>
          <w:rFonts w:ascii="Times New Roman" w:hAnsi="Times New Roman" w:cs="Times New Roman"/>
          <w:sz w:val="24"/>
        </w:rPr>
        <w:t xml:space="preserve">se </w:t>
      </w:r>
      <w:r w:rsidRPr="00035D2B">
        <w:rPr>
          <w:rFonts w:ascii="Times New Roman" w:hAnsi="Times New Roman" w:cs="Times New Roman"/>
          <w:b/>
          <w:bCs/>
          <w:sz w:val="24"/>
        </w:rPr>
        <w:t>vyhodnocují každoro</w:t>
      </w:r>
      <w:r w:rsidRPr="00035D2B">
        <w:rPr>
          <w:rFonts w:ascii="Times New Roman" w:hAnsi="Times New Roman" w:cs="Times New Roman"/>
          <w:sz w:val="24"/>
        </w:rPr>
        <w:t>č</w:t>
      </w:r>
      <w:r w:rsidRPr="00035D2B">
        <w:rPr>
          <w:rFonts w:ascii="Times New Roman" w:hAnsi="Times New Roman" w:cs="Times New Roman"/>
          <w:b/>
          <w:bCs/>
          <w:sz w:val="24"/>
        </w:rPr>
        <w:t>n</w:t>
      </w:r>
      <w:r w:rsidRPr="00035D2B">
        <w:rPr>
          <w:rFonts w:ascii="Times New Roman" w:hAnsi="Times New Roman" w:cs="Times New Roman"/>
          <w:sz w:val="24"/>
        </w:rPr>
        <w:t xml:space="preserve">ě, není nutné je zjišťovat k rozvahovému dni </w:t>
      </w:r>
    </w:p>
    <w:p w14:paraId="6F71233F" w14:textId="77777777" w:rsidR="00035D2B" w:rsidRPr="00035D2B" w:rsidRDefault="00035D2B" w:rsidP="00035D2B">
      <w:p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>Výjimka platí pro:</w:t>
      </w:r>
    </w:p>
    <w:p w14:paraId="6262107C" w14:textId="77777777" w:rsidR="00D217FF" w:rsidRPr="00035D2B" w:rsidRDefault="00673DB5" w:rsidP="00035D2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>nehmotná aktiva, která ještě nejsou připravena k užívání (vývoj);</w:t>
      </w:r>
    </w:p>
    <w:p w14:paraId="671F54C3" w14:textId="77777777" w:rsidR="00D217FF" w:rsidRPr="00035D2B" w:rsidRDefault="00673DB5" w:rsidP="00035D2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>nehmotná aktiva s neurčitelnou dobou použitelnosti; a</w:t>
      </w:r>
    </w:p>
    <w:p w14:paraId="3803B660" w14:textId="77777777" w:rsidR="00D217FF" w:rsidRPr="00035D2B" w:rsidRDefault="00673DB5" w:rsidP="00035D2B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>goodwill pořízený v rámci podnikové kombinace.</w:t>
      </w:r>
    </w:p>
    <w:p w14:paraId="01784C2F" w14:textId="77777777" w:rsidR="00035D2B" w:rsidRDefault="00035D2B" w:rsidP="00341814">
      <w:pPr>
        <w:spacing w:after="0"/>
        <w:rPr>
          <w:rFonts w:ascii="Times New Roman" w:hAnsi="Times New Roman" w:cs="Times New Roman"/>
          <w:sz w:val="24"/>
        </w:rPr>
      </w:pPr>
    </w:p>
    <w:p w14:paraId="7F0F493D" w14:textId="77777777" w:rsidR="00D217FF" w:rsidRPr="00E76C70" w:rsidRDefault="00673DB5" w:rsidP="00E76C70">
      <w:p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b/>
          <w:bCs/>
          <w:sz w:val="24"/>
        </w:rPr>
        <w:t xml:space="preserve">Každoroční test </w:t>
      </w:r>
      <w:r w:rsidRPr="00E76C70">
        <w:rPr>
          <w:rFonts w:ascii="Times New Roman" w:hAnsi="Times New Roman" w:cs="Times New Roman"/>
          <w:sz w:val="24"/>
        </w:rPr>
        <w:t>pro:</w:t>
      </w:r>
    </w:p>
    <w:p w14:paraId="0879A2C6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Nehmotná aktiva s neurčitou dobou použitelnosti</w:t>
      </w:r>
    </w:p>
    <w:p w14:paraId="3D663D74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Nehmotná aktiva, která nejsou ještě používána </w:t>
      </w:r>
    </w:p>
    <w:p w14:paraId="16505579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Goodwill </w:t>
      </w:r>
    </w:p>
    <w:p w14:paraId="22EBBDA1" w14:textId="77777777" w:rsidR="00D217FF" w:rsidRPr="00E76C70" w:rsidRDefault="00673DB5" w:rsidP="00E76C70">
      <w:p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Ostatní aktiva - </w:t>
      </w:r>
      <w:r w:rsidRPr="00E76C70">
        <w:rPr>
          <w:rFonts w:ascii="Times New Roman" w:hAnsi="Times New Roman" w:cs="Times New Roman"/>
          <w:b/>
          <w:bCs/>
          <w:sz w:val="24"/>
        </w:rPr>
        <w:t>v případě indikací</w:t>
      </w:r>
      <w:r w:rsidRPr="00E76C70">
        <w:rPr>
          <w:rFonts w:ascii="Times New Roman" w:hAnsi="Times New Roman" w:cs="Times New Roman"/>
          <w:sz w:val="24"/>
        </w:rPr>
        <w:t>, které by mohly vést ke snížení hodnoty</w:t>
      </w:r>
    </w:p>
    <w:p w14:paraId="48D68595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Pokles tržní hodnoty aktiva</w:t>
      </w:r>
    </w:p>
    <w:p w14:paraId="68CF7287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Významné změny v okolí podniku </w:t>
      </w:r>
    </w:p>
    <w:p w14:paraId="7969973B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Zastarávání nebo fyzické poškození aktiva</w:t>
      </w:r>
    </w:p>
    <w:p w14:paraId="62DBABBE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Horší ekonomická výkonnost aktiva, než se původně předpokládalo </w:t>
      </w:r>
    </w:p>
    <w:p w14:paraId="205874DD" w14:textId="77777777" w:rsidR="00D217FF" w:rsidRPr="00E76C70" w:rsidRDefault="00673DB5" w:rsidP="00E76C7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růst úrokové míry ovlivňující návratnost investic </w:t>
      </w:r>
    </w:p>
    <w:p w14:paraId="7C87F7C8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0739A806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zachycení</w:t>
      </w:r>
    </w:p>
    <w:p w14:paraId="49EFA51A" w14:textId="77777777" w:rsidR="00D217FF" w:rsidRPr="00E76C70" w:rsidRDefault="00673DB5" w:rsidP="00E76C7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Ztráta ze snížení hodnoty – </w:t>
      </w:r>
      <w:r w:rsidRPr="00E76C70">
        <w:rPr>
          <w:rFonts w:ascii="Times New Roman" w:hAnsi="Times New Roman" w:cs="Times New Roman"/>
          <w:b/>
          <w:bCs/>
          <w:sz w:val="24"/>
        </w:rPr>
        <w:t xml:space="preserve">náklad </w:t>
      </w:r>
    </w:p>
    <w:p w14:paraId="099DB5C2" w14:textId="77777777" w:rsidR="00D217FF" w:rsidRPr="00E76C70" w:rsidRDefault="00673DB5" w:rsidP="00E76C7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Pokud bylo aktivum v minulosti přeceněno a účetní zachycení bylo do fondů, účtuje se nejprve snížení fondu, zbylá část jako náklad </w:t>
      </w:r>
    </w:p>
    <w:p w14:paraId="025288C1" w14:textId="77777777" w:rsidR="00D217FF" w:rsidRPr="00E76C70" w:rsidRDefault="00673DB5" w:rsidP="00E76C7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Zachycení ztráty ze snížení hodnoty ovlivňuje odpisový plán aktiva </w:t>
      </w:r>
    </w:p>
    <w:p w14:paraId="33550D36" w14:textId="77777777" w:rsidR="00341814" w:rsidRDefault="00FF6F9E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DF61E" wp14:editId="20E7B3BE">
                <wp:simplePos x="0" y="0"/>
                <wp:positionH relativeFrom="column">
                  <wp:posOffset>-39619</wp:posOffset>
                </wp:positionH>
                <wp:positionV relativeFrom="paragraph">
                  <wp:posOffset>162063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C6F6" id="Obdélník 3" o:spid="_x0000_s1026" style="position:absolute;margin-left:-3.1pt;margin-top:12.7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2sQAIAAGkEAAAOAAAAZHJzL2Uyb0RvYy54bWysVM2O0zAQviPxDpbvNEl/6G7UdLVqKUJa&#10;2JUWHsBxnMRaxzZjt2l5Iw77FPtijJ22FJA4IHKwPB77m5nvm8niZt8pshPgpNEFzUYpJUJzU0nd&#10;FPTL582bK0qcZ7piymhR0INw9Gb5+tWit7kYm9aoSgBBEO3y3ha09d7mSeJ4KzrmRsYKjc7aQMc8&#10;mtAkFbAe0TuVjNP0bdIbqCwYLpzD0/XgpMuIX9eC+/u6dsITVVDMzccV4lqGNVkuWN4As63kxzTY&#10;P2TRMakx6BlqzTwjW5B/QHWSg3Gm9iNuusTUteQi1oDVZOlv1Ty2zIpYC5Lj7Jkm9/9g+afdAxBZ&#10;FXRCiWYdSnRfVi/flX55fiKTwE9vXY7XHu0DhAqdvTP8yRFtVi3TjbgFMH0rWIVZZeF+8suDYDh8&#10;Ssr+o6kQnm29iVTta+gCIJJA9lGRw1kRsfeE4+FsPr+ez1E4jr7xNJukUbKE5afXFpx/L0xHwqag&#10;gIpHdLa7cz5kw/LTlZi9UbLaSKWiAU25UkB2DLtjE7/hrbItG05P4dxwNeK5SwylSY+Fj+eY2d8D&#10;rNJZOl1HhpDFS4xOehwCJbuCXqXhG9oykPpOV7FFPZNq2GNBSodIIrb3scoTzYNcpakOSDmYod9x&#10;PnHTGvhGSY+9XlD3dctAUKI+aJTtOptOw3BEYzqbj9GAS0956WGaI1RBPSXDduWHgdpakE2LkbLI&#10;hDa3KHUtowohvyGrY4NgP0cyj7MXBubSjrd+/iGWPwAAAP//AwBQSwMEFAAGAAgAAAAhAKs1F3/f&#10;AAAACAEAAA8AAABkcnMvZG93bnJldi54bWxMj0FPg0AUhO8m/ofNM/Fi2kUq1FIejTHxYNJDrfyA&#10;BbaA3X1L2C3Ff+/zpMfJTGa+yXezNWLSo+8dITwuIxCaatf01CKUn2+LZxA+KGqUcaQRvrWHXXF7&#10;k6uscVf60NMxtIJLyGcKoQthyKT0daet8ks3aGLv5EarAsuxlc2orlxujYyjKJVW9cQLnRr0a6fr&#10;8/FiEVYbuzaH9VdCD+fpUJbve+OrPeL93fyyBRH0HP7C8IvP6FAwU+Uu1HhhEBZpzEmEOElAsL+J&#10;nvhbhZCuEpBFLv8fKH4AAAD//wMAUEsBAi0AFAAGAAgAAAAhALaDOJL+AAAA4QEAABMAAAAAAAAA&#10;AAAAAAAAAAAAAFtDb250ZW50X1R5cGVzXS54bWxQSwECLQAUAAYACAAAACEAOP0h/9YAAACUAQAA&#10;CwAAAAAAAAAAAAAAAAAvAQAAX3JlbHMvLnJlbHNQSwECLQAUAAYACAAAACEAPsetrEACAABpBAAA&#10;DgAAAAAAAAAAAAAAAAAuAgAAZHJzL2Uyb0RvYy54bWxQSwECLQAUAAYACAAAACEAqzUXf98AAAAI&#10;AQAADwAAAAAAAAAAAAAAAACa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0E893D4" w14:textId="77777777" w:rsidR="006B0D85" w:rsidRPr="00DD7A18" w:rsidRDefault="006B0D85" w:rsidP="00341814">
      <w:pPr>
        <w:spacing w:after="0"/>
        <w:rPr>
          <w:rFonts w:ascii="Times New Roman" w:hAnsi="Times New Roman" w:cs="Times New Roman"/>
          <w:b/>
          <w:sz w:val="24"/>
        </w:rPr>
      </w:pPr>
      <w:r w:rsidRPr="00DD7A18">
        <w:rPr>
          <w:rFonts w:ascii="Times New Roman" w:hAnsi="Times New Roman" w:cs="Times New Roman"/>
          <w:b/>
          <w:sz w:val="24"/>
        </w:rPr>
        <w:t xml:space="preserve">Příklad 3 – Zaúčtování ztráty ze snížení hodnoty </w:t>
      </w:r>
    </w:p>
    <w:p w14:paraId="557C1A3C" w14:textId="77777777" w:rsidR="006B0D85" w:rsidRDefault="00DD7A18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hodnota stroje na výrobu bonbónů činí 500 000 Kč. Zpětně stanovená částka je určena na 400 000 Kč. Zaúčtujte ztrátu ze snížení hodnoty, pokud v minulosti:</w:t>
      </w:r>
    </w:p>
    <w:p w14:paraId="1507510F" w14:textId="77777777" w:rsidR="00DD7A18" w:rsidRPr="00DD7A18" w:rsidRDefault="00DD7A18" w:rsidP="00DD7A1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Nebylo účtováno zvýšení hodnoty aktiva do fondu z přecenění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DD7A18" w14:paraId="52596258" w14:textId="77777777" w:rsidTr="00E279EE">
        <w:tc>
          <w:tcPr>
            <w:tcW w:w="769" w:type="dxa"/>
          </w:tcPr>
          <w:p w14:paraId="54BD5715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7EC2A807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0CB507DC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17FB4B61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1E879485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D7A18" w14:paraId="61FF61F7" w14:textId="77777777" w:rsidTr="00E279EE">
        <w:tc>
          <w:tcPr>
            <w:tcW w:w="769" w:type="dxa"/>
          </w:tcPr>
          <w:p w14:paraId="4A1EB45E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16FA514B" w14:textId="77777777" w:rsidR="00DD7A18" w:rsidRPr="000A4CDC" w:rsidRDefault="00DD7A18" w:rsidP="00E279EE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 xml:space="preserve">ID – zaúčtování ztráty ze snížení hodnoty </w:t>
            </w:r>
          </w:p>
        </w:tc>
        <w:tc>
          <w:tcPr>
            <w:tcW w:w="1339" w:type="dxa"/>
          </w:tcPr>
          <w:p w14:paraId="1C0D673E" w14:textId="19542673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93E6374" w14:textId="2672B345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797A403D" w14:textId="108A5885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1D5E19AC" w14:textId="77777777" w:rsidR="00DD7A18" w:rsidRPr="00DD7A18" w:rsidRDefault="00DD7A18" w:rsidP="00DD7A18">
      <w:pPr>
        <w:spacing w:after="0"/>
        <w:rPr>
          <w:rFonts w:ascii="Times New Roman" w:hAnsi="Times New Roman" w:cs="Times New Roman"/>
          <w:sz w:val="24"/>
        </w:rPr>
      </w:pPr>
    </w:p>
    <w:p w14:paraId="3E0BA643" w14:textId="77777777" w:rsidR="00DD7A18" w:rsidRDefault="00DD7A18" w:rsidP="00DD7A1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minulosti bylo účtování zvýšení aktiva do fondu z přecenění ve výši 50 000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DD7A18" w14:paraId="73250E0B" w14:textId="77777777" w:rsidTr="00E279EE">
        <w:tc>
          <w:tcPr>
            <w:tcW w:w="769" w:type="dxa"/>
          </w:tcPr>
          <w:p w14:paraId="5FF63CD1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04880E06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728EA576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656EA34A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607B3ECC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D7A18" w14:paraId="64664BB9" w14:textId="77777777" w:rsidTr="00E279EE">
        <w:tc>
          <w:tcPr>
            <w:tcW w:w="769" w:type="dxa"/>
          </w:tcPr>
          <w:p w14:paraId="6F98B873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50E908BD" w14:textId="77777777" w:rsidR="00DD7A18" w:rsidRPr="000A4CDC" w:rsidRDefault="00DD7A18" w:rsidP="00E279EE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>ID – zaúčtování ztráty ze snížení hodnoty</w:t>
            </w:r>
            <w:r>
              <w:t xml:space="preserve"> </w:t>
            </w:r>
          </w:p>
        </w:tc>
        <w:tc>
          <w:tcPr>
            <w:tcW w:w="1339" w:type="dxa"/>
          </w:tcPr>
          <w:p w14:paraId="2BFF3196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3DC722FB" w14:textId="59304620" w:rsidR="00FC0E41" w:rsidRPr="00FF6F9E" w:rsidRDefault="00FC0E41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5A1F6BC7" w14:textId="463C5981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55602488" w14:textId="4C53CF16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4373DBA3" w14:textId="77777777" w:rsidR="00DD7A18" w:rsidRPr="00DD7A18" w:rsidRDefault="00DD7A18" w:rsidP="00DD7A18">
      <w:pPr>
        <w:spacing w:after="0"/>
        <w:rPr>
          <w:rFonts w:ascii="Times New Roman" w:hAnsi="Times New Roman" w:cs="Times New Roman"/>
          <w:sz w:val="24"/>
        </w:rPr>
      </w:pPr>
    </w:p>
    <w:p w14:paraId="4EBDD77A" w14:textId="77777777" w:rsidR="00DD7A18" w:rsidRDefault="00DD7A18" w:rsidP="00DD7A18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minulosti bylo účtování zvýšení aktiva do fondu z přecenění ve výši 150 000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DD7A18" w14:paraId="085F1372" w14:textId="77777777" w:rsidTr="00E279EE">
        <w:tc>
          <w:tcPr>
            <w:tcW w:w="769" w:type="dxa"/>
          </w:tcPr>
          <w:p w14:paraId="6400464C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7995CFC9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03514DBB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611FAE36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176B3F10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D7A18" w14:paraId="4493BB33" w14:textId="77777777" w:rsidTr="00E279EE">
        <w:tc>
          <w:tcPr>
            <w:tcW w:w="769" w:type="dxa"/>
          </w:tcPr>
          <w:p w14:paraId="4279AC98" w14:textId="77777777" w:rsidR="00DD7A18" w:rsidRDefault="00DD7A18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50DF1531" w14:textId="77777777" w:rsidR="00DD7A18" w:rsidRPr="000A4CDC" w:rsidRDefault="00DD7A18" w:rsidP="00E279EE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 xml:space="preserve">ID – zaúčtování ztráty ze snížení hodnoty </w:t>
            </w:r>
          </w:p>
        </w:tc>
        <w:tc>
          <w:tcPr>
            <w:tcW w:w="1339" w:type="dxa"/>
          </w:tcPr>
          <w:p w14:paraId="193CC7B4" w14:textId="46488683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BC60222" w14:textId="35D4F85B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064C9F9B" w14:textId="781E19E9" w:rsidR="00DD7A18" w:rsidRPr="00FF6F9E" w:rsidRDefault="00DD7A18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7B89D873" w14:textId="77777777" w:rsidR="00FC0E41" w:rsidRDefault="00FC0E41" w:rsidP="00FF6F9E">
      <w:pPr>
        <w:spacing w:after="0"/>
        <w:rPr>
          <w:rFonts w:ascii="Times New Roman" w:hAnsi="Times New Roman" w:cs="Times New Roman"/>
          <w:sz w:val="24"/>
        </w:rPr>
      </w:pPr>
    </w:p>
    <w:p w14:paraId="72816EB6" w14:textId="675D260E" w:rsidR="00FF6F9E" w:rsidRDefault="00E76C70" w:rsidP="00FF6F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Zrušení ztráty ze snížení hodnoty</w:t>
      </w:r>
    </w:p>
    <w:p w14:paraId="6A813E7D" w14:textId="77777777" w:rsidR="00D217FF" w:rsidRPr="00E76C70" w:rsidRDefault="00673DB5" w:rsidP="00E76C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Ztrátu ze snížení hodnoty lze snížit nebo zrušit</w:t>
      </w:r>
    </w:p>
    <w:p w14:paraId="7B4743B5" w14:textId="77777777" w:rsidR="00D217FF" w:rsidRPr="00E76C70" w:rsidRDefault="00673DB5" w:rsidP="00E76C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Lze v případě, že vykázaná ztráta již není oprávněná</w:t>
      </w:r>
    </w:p>
    <w:p w14:paraId="77FD7215" w14:textId="77777777" w:rsidR="00D217FF" w:rsidRPr="00E76C70" w:rsidRDefault="00673DB5" w:rsidP="00E76C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Zrušení / snížení ztráty je možné max. do účetní hodnoty aktiva  = hodnota aktiva nesmí být následně vyšší, než hodnota pokud by o ztrátě nebylo účtováno</w:t>
      </w:r>
    </w:p>
    <w:p w14:paraId="510E8F3B" w14:textId="77777777" w:rsidR="00D217FF" w:rsidRPr="00E76C70" w:rsidRDefault="00673DB5" w:rsidP="00E76C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Účtuje se </w:t>
      </w:r>
      <w:r w:rsidRPr="00E76C70">
        <w:rPr>
          <w:rFonts w:ascii="Times New Roman" w:hAnsi="Times New Roman" w:cs="Times New Roman"/>
          <w:b/>
          <w:bCs/>
          <w:sz w:val="24"/>
        </w:rPr>
        <w:t>výsledkově</w:t>
      </w:r>
    </w:p>
    <w:p w14:paraId="3699B129" w14:textId="77777777" w:rsidR="00D217FF" w:rsidRPr="00E76C70" w:rsidRDefault="00673DB5" w:rsidP="00E76C7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U goodwillu nelze ztrátu zrušit / snížit </w:t>
      </w:r>
    </w:p>
    <w:p w14:paraId="412E4CDC" w14:textId="77777777" w:rsidR="00E76C70" w:rsidRDefault="00E76C70" w:rsidP="00FF6F9E">
      <w:pPr>
        <w:spacing w:after="0"/>
        <w:rPr>
          <w:rFonts w:ascii="Times New Roman" w:hAnsi="Times New Roman" w:cs="Times New Roman"/>
          <w:sz w:val="24"/>
        </w:rPr>
      </w:pPr>
    </w:p>
    <w:p w14:paraId="28475B08" w14:textId="77777777" w:rsidR="00E76C70" w:rsidRDefault="00E76C70" w:rsidP="00FF6F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Indikátory zrušení:</w:t>
      </w:r>
    </w:p>
    <w:p w14:paraId="547C03D8" w14:textId="77777777" w:rsidR="00D217FF" w:rsidRPr="00E76C70" w:rsidRDefault="00673DB5" w:rsidP="00E76C7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Externí zdroje:</w:t>
      </w:r>
    </w:p>
    <w:p w14:paraId="34AC4951" w14:textId="77777777" w:rsidR="00D217FF" w:rsidRPr="00E76C70" w:rsidRDefault="00673DB5" w:rsidP="00E76C70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Zvýšení hodnoty aktiva</w:t>
      </w:r>
    </w:p>
    <w:p w14:paraId="508565B7" w14:textId="77777777" w:rsidR="00D217FF" w:rsidRPr="00E76C70" w:rsidRDefault="00673DB5" w:rsidP="00E76C70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Snížení tržní úrokové míry výnosnosti investic </w:t>
      </w:r>
    </w:p>
    <w:p w14:paraId="289C0DA6" w14:textId="77777777" w:rsidR="00D217FF" w:rsidRPr="00E76C70" w:rsidRDefault="00673DB5" w:rsidP="00E76C7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Interní zdroje:</w:t>
      </w:r>
    </w:p>
    <w:p w14:paraId="05C46FED" w14:textId="77777777" w:rsidR="00D217FF" w:rsidRPr="00E76C70" w:rsidRDefault="00673DB5" w:rsidP="00E76C70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Změny s pozitivním dopadem na společnost ovlivňující využití aktiva </w:t>
      </w:r>
    </w:p>
    <w:p w14:paraId="5C0689AC" w14:textId="77777777" w:rsidR="00EF27A4" w:rsidRPr="00E76C70" w:rsidRDefault="00673DB5" w:rsidP="00FF6F9E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Výkonnost aktiva je nebo lepší, než bylo původně očekáváno </w:t>
      </w:r>
    </w:p>
    <w:p w14:paraId="01DC7CA1" w14:textId="77777777" w:rsidR="00EF27A4" w:rsidRDefault="00E76C70" w:rsidP="00FF6F9E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74781" wp14:editId="0AAF04A5">
                <wp:simplePos x="0" y="0"/>
                <wp:positionH relativeFrom="column">
                  <wp:posOffset>-22225</wp:posOffset>
                </wp:positionH>
                <wp:positionV relativeFrom="paragraph">
                  <wp:posOffset>153035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0A4AC" id="Obdélník 4" o:spid="_x0000_s1026" style="position:absolute;margin-left:-1.75pt;margin-top:12.0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0fPwIAAGkEAAAOAAAAZHJzL2Uyb0RvYy54bWysVMGO0zAQvSPxD5bvNElJ6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7P5/Ho+R+E4+qZ59jqNkiWsOL224Pw7YXoSNiUF&#10;VDyis92d8yEbVpyuxOyNkvVGKhUNaKuVArJj2B2b+I1vle3YeHoK58arEc9dYihNBix8OsfM/h5g&#10;lc7SfB0ZQhYvMXrpcQiU7Et6lYZvbMtA6ltdxxb1TKpxjwUpHSKJ2N7HKk80j3JVpj4g5WDGfsf5&#10;xE1n4CslA/Z6Sd2XLQNBiXqvUbbrLM/DcEQjn82naMClp7r0MM0RqqSeknG78uNAbS3ItsNIWWRC&#10;m1uUupFRhZDfmNWxQbCfI5nH2QsDc2nHWz//EMsfAAAA//8DAFBLAwQUAAYACAAAACEAqtqDDOAA&#10;AAAIAQAADwAAAGRycy9kb3ducmV2LnhtbEyPwU7DMBBE70j8g7VIXFDrJKUJTbOpEBIHpB5KyQc4&#10;sUnS2usodtPw95gTPY5mNPOm2M1Gs0mNrreEEC8jYIoaK3tqEaqv98ULMOcFSaEtKYQf5WBX3t8V&#10;Ipf2Sp9qOvqWhRJyuUDovB9yzl3TKSPc0g6KgvdtRyN8kGPL5SiuodxonkRRyo3oKSx0YlBvnWrO&#10;x4tBWG1Mpg/ZaU1P5+lQVR977eo94uPD/LoF5tXs/8Pwhx/QoQxMtb2QdEwjLFbrkERInmNgwd9E&#10;aQasRkiTGHhZ8NsD5S8AAAD//wMAUEsBAi0AFAAGAAgAAAAhALaDOJL+AAAA4QEAABMAAAAAAAAA&#10;AAAAAAAAAAAAAFtDb250ZW50X1R5cGVzXS54bWxQSwECLQAUAAYACAAAACEAOP0h/9YAAACUAQAA&#10;CwAAAAAAAAAAAAAAAAAvAQAAX3JlbHMvLnJlbHNQSwECLQAUAAYACAAAACEAYMf9Hz8CAABpBAAA&#10;DgAAAAAAAAAAAAAAAAAuAgAAZHJzL2Uyb0RvYy54bWxQSwECLQAUAAYACAAAACEAqtqDDOAAAAAI&#10;AQAADwAAAAAAAAAAAAAAAACZ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2A5EA9C" w14:textId="77777777" w:rsidR="00FF6F9E" w:rsidRDefault="00FF6F9E" w:rsidP="00FF6F9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4 – Zrušení ztráty ze snížení hodnoty</w:t>
      </w:r>
    </w:p>
    <w:p w14:paraId="3226060B" w14:textId="77777777" w:rsidR="00FF6F9E" w:rsidRDefault="00EF27A4" w:rsidP="00FF6F9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Zaúčtujte níže uvedené účetní případy u Dopravního podniku, a.s. v souvislosti se ztrátou ze snížení hodnoty</w:t>
      </w:r>
    </w:p>
    <w:p w14:paraId="77C29447" w14:textId="77777777" w:rsidR="00EF27A4" w:rsidRDefault="00EF27A4" w:rsidP="00336D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1.1.2022 bylo zakoupeno vozidlo ve vstupní ceně 25 000 000 Kč. Očekáváná doba životnosti vozidla je 10 let, majetek je odpisován lineární metodou. V prosinci 2022 došlo k rozvázání smlouvy s městem o zajištění dopravy. Zpětně získatelná částka byla stanovena na 18 000 000 Kč (jedná se o čistou prodejní cenu aktiva sníženou o náklady spojené s prodejem) </w:t>
      </w:r>
    </w:p>
    <w:p w14:paraId="7EBF5A81" w14:textId="77777777" w:rsidR="00EF27A4" w:rsidRPr="00FF6F9E" w:rsidRDefault="00EF27A4" w:rsidP="00FF6F9E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EF27A4" w14:paraId="10EE5EA0" w14:textId="77777777" w:rsidTr="00E279EE">
        <w:tc>
          <w:tcPr>
            <w:tcW w:w="769" w:type="dxa"/>
          </w:tcPr>
          <w:p w14:paraId="0E000AAA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32A5E2B7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20F760D9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4D4B1A8E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55469C7E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EF27A4" w14:paraId="3DC9B52E" w14:textId="77777777" w:rsidTr="00E279EE">
        <w:tc>
          <w:tcPr>
            <w:tcW w:w="769" w:type="dxa"/>
          </w:tcPr>
          <w:p w14:paraId="23B0D33A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51A42D43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Nákup vozidla, ihned zaplaceno a uvedeno do užívání </w:t>
            </w:r>
          </w:p>
        </w:tc>
        <w:tc>
          <w:tcPr>
            <w:tcW w:w="1339" w:type="dxa"/>
          </w:tcPr>
          <w:p w14:paraId="3D621C98" w14:textId="098887FA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621A40B" w14:textId="5C9CE19F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58728E4B" w14:textId="7241AD29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F27A4" w14:paraId="75A23046" w14:textId="77777777" w:rsidTr="00E279EE">
        <w:tc>
          <w:tcPr>
            <w:tcW w:w="769" w:type="dxa"/>
          </w:tcPr>
          <w:p w14:paraId="7E3868B2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14:paraId="55155D57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ID - účetní odpis vozidla </w:t>
            </w:r>
          </w:p>
        </w:tc>
        <w:tc>
          <w:tcPr>
            <w:tcW w:w="1339" w:type="dxa"/>
          </w:tcPr>
          <w:p w14:paraId="2FAAA301" w14:textId="3AE87018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03C3362" w14:textId="6F5C16ED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608BFE28" w14:textId="55D534EC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F27A4" w14:paraId="4BB06BCF" w14:textId="77777777" w:rsidTr="00E279EE">
        <w:tc>
          <w:tcPr>
            <w:tcW w:w="769" w:type="dxa"/>
          </w:tcPr>
          <w:p w14:paraId="6A22F546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02" w:type="dxa"/>
          </w:tcPr>
          <w:p w14:paraId="5A286468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ID – ztráta ze snížení hodnoty </w:t>
            </w:r>
          </w:p>
        </w:tc>
        <w:tc>
          <w:tcPr>
            <w:tcW w:w="1339" w:type="dxa"/>
          </w:tcPr>
          <w:p w14:paraId="5AA0CBC9" w14:textId="028ACDD7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65B6CE56" w14:textId="4A3230E6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31169DCC" w14:textId="02211513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4A24AFBA" w14:textId="77777777" w:rsidR="006B0D85" w:rsidRDefault="006B0D85" w:rsidP="00341814">
      <w:pPr>
        <w:spacing w:after="0"/>
        <w:rPr>
          <w:rFonts w:ascii="Times New Roman" w:hAnsi="Times New Roman" w:cs="Times New Roman"/>
          <w:sz w:val="24"/>
        </w:rPr>
      </w:pPr>
    </w:p>
    <w:p w14:paraId="7C765001" w14:textId="77777777" w:rsidR="00EF27A4" w:rsidRDefault="00EF27A4" w:rsidP="00336D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konci roku 2023 byla uzavřena nová smlouva, na základě této smlouvy bude Dopravní podnik zajišťoval dopravní obsluhu ve městě. Zpětně</w:t>
      </w:r>
      <w:r w:rsidR="00336D32">
        <w:rPr>
          <w:rFonts w:ascii="Times New Roman" w:hAnsi="Times New Roman" w:cs="Times New Roman"/>
          <w:sz w:val="24"/>
        </w:rPr>
        <w:t xml:space="preserve"> získatelná částka vozidla je 20</w:t>
      </w:r>
      <w:r>
        <w:rPr>
          <w:rFonts w:ascii="Times New Roman" w:hAnsi="Times New Roman" w:cs="Times New Roman"/>
          <w:sz w:val="24"/>
        </w:rPr>
        <w:t> </w:t>
      </w:r>
      <w:r w:rsidR="00336D32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00 000 Kč (jedná se o čistou prodejní cenu aktiva sníženou o náklady spojené s prodejem). Pro zjednodušení situace předpokládejte, že účetní odpis vozidla je stejný jako v roce 2022. </w:t>
      </w:r>
    </w:p>
    <w:p w14:paraId="61E8239B" w14:textId="77777777" w:rsidR="00EF27A4" w:rsidRDefault="00EF27A4" w:rsidP="0034181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EF27A4" w14:paraId="3A75CB24" w14:textId="77777777" w:rsidTr="00E279EE">
        <w:tc>
          <w:tcPr>
            <w:tcW w:w="769" w:type="dxa"/>
          </w:tcPr>
          <w:p w14:paraId="21AAEB38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350E8B20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09FC24EB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2920FA21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712884A6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EF27A4" w14:paraId="03798557" w14:textId="77777777" w:rsidTr="00E279EE">
        <w:tc>
          <w:tcPr>
            <w:tcW w:w="769" w:type="dxa"/>
          </w:tcPr>
          <w:p w14:paraId="53FF0137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78DE6C59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ID - účetní odpis vozidla </w:t>
            </w:r>
          </w:p>
        </w:tc>
        <w:tc>
          <w:tcPr>
            <w:tcW w:w="1339" w:type="dxa"/>
          </w:tcPr>
          <w:p w14:paraId="07EF9C94" w14:textId="4E25FFAB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0E569231" w14:textId="0E041854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2A330CA9" w14:textId="220752E6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F27A4" w14:paraId="5E272712" w14:textId="77777777" w:rsidTr="00E279EE">
        <w:tc>
          <w:tcPr>
            <w:tcW w:w="769" w:type="dxa"/>
          </w:tcPr>
          <w:p w14:paraId="67FD1B31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14:paraId="740916AA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ID – zrušení ztráty ze snížení hodnoty </w:t>
            </w:r>
          </w:p>
        </w:tc>
        <w:tc>
          <w:tcPr>
            <w:tcW w:w="1339" w:type="dxa"/>
          </w:tcPr>
          <w:p w14:paraId="1BB77F3B" w14:textId="3495FF47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6998BD7E" w14:textId="591FD0B1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23AA7A6B" w14:textId="22CE22F5" w:rsidR="00EF27A4" w:rsidRPr="00FF6F9E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F27A4" w14:paraId="224B51C8" w14:textId="77777777" w:rsidTr="00E279EE">
        <w:tc>
          <w:tcPr>
            <w:tcW w:w="769" w:type="dxa"/>
          </w:tcPr>
          <w:p w14:paraId="1F12D354" w14:textId="77777777" w:rsidR="00EF27A4" w:rsidRDefault="00EF27A4" w:rsidP="00E279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02" w:type="dxa"/>
          </w:tcPr>
          <w:p w14:paraId="304205AC" w14:textId="77777777" w:rsidR="00EF27A4" w:rsidRPr="00673DB5" w:rsidRDefault="00EF27A4" w:rsidP="00E279EE">
            <w:pPr>
              <w:pStyle w:val="Normln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673DB5">
              <w:rPr>
                <w:color w:val="FF0000"/>
              </w:rPr>
              <w:t xml:space="preserve">ID – přecenění aktiva </w:t>
            </w:r>
          </w:p>
        </w:tc>
        <w:tc>
          <w:tcPr>
            <w:tcW w:w="1339" w:type="dxa"/>
          </w:tcPr>
          <w:p w14:paraId="6FE06E40" w14:textId="389A5556" w:rsidR="00EF27A4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0FF27421" w14:textId="34443B0E" w:rsidR="00EF27A4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635DD899" w14:textId="796F0C9F" w:rsidR="00EF27A4" w:rsidRDefault="00EF27A4" w:rsidP="00E279EE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3E8D2439" w14:textId="77777777" w:rsidR="00EF27A4" w:rsidRDefault="00EF27A4" w:rsidP="00341814">
      <w:pPr>
        <w:spacing w:after="0"/>
        <w:rPr>
          <w:rFonts w:ascii="Times New Roman" w:hAnsi="Times New Roman" w:cs="Times New Roman"/>
          <w:sz w:val="24"/>
        </w:rPr>
      </w:pPr>
    </w:p>
    <w:p w14:paraId="47B36BE2" w14:textId="77777777" w:rsidR="00EF27A4" w:rsidRDefault="00EF27A4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= 25 000 000 – 2 500 000 – 4 500 000 – 2 500 000 + </w:t>
      </w:r>
      <w:r w:rsidR="00336D32">
        <w:rPr>
          <w:rFonts w:ascii="Times New Roman" w:hAnsi="Times New Roman" w:cs="Times New Roman"/>
          <w:sz w:val="24"/>
        </w:rPr>
        <w:t xml:space="preserve">4 500 000 = 20 000 000 Kč </w:t>
      </w:r>
    </w:p>
    <w:p w14:paraId="493E9A63" w14:textId="77777777" w:rsidR="00336D32" w:rsidRDefault="00336D32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Rozdíl: 20 500 000 – 20 000 000 = 500 000 Kč </w:t>
      </w:r>
    </w:p>
    <w:p w14:paraId="01B5A747" w14:textId="77777777" w:rsidR="00EF27A4" w:rsidRDefault="00EF27A4" w:rsidP="00341814">
      <w:pPr>
        <w:spacing w:after="0"/>
        <w:rPr>
          <w:rFonts w:ascii="Times New Roman" w:hAnsi="Times New Roman" w:cs="Times New Roman"/>
          <w:sz w:val="24"/>
        </w:rPr>
      </w:pPr>
    </w:p>
    <w:p w14:paraId="30DF0411" w14:textId="77777777" w:rsidR="004802F5" w:rsidRDefault="004802F5" w:rsidP="00341814">
      <w:pPr>
        <w:spacing w:after="0"/>
        <w:rPr>
          <w:rFonts w:ascii="Times New Roman" w:hAnsi="Times New Roman" w:cs="Times New Roman"/>
          <w:sz w:val="24"/>
        </w:rPr>
      </w:pPr>
    </w:p>
    <w:p w14:paraId="76ABDFA2" w14:textId="77777777" w:rsidR="00BE2CC4" w:rsidRDefault="00E76C70" w:rsidP="0034181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Penězotvorná</w:t>
      </w:r>
      <w:proofErr w:type="spellEnd"/>
      <w:r>
        <w:rPr>
          <w:rFonts w:ascii="Times New Roman" w:hAnsi="Times New Roman" w:cs="Times New Roman"/>
          <w:sz w:val="24"/>
        </w:rPr>
        <w:t xml:space="preserve"> jednotka</w:t>
      </w:r>
    </w:p>
    <w:p w14:paraId="3AAF4A6E" w14:textId="77777777" w:rsidR="00D217FF" w:rsidRPr="00E76C70" w:rsidRDefault="00673DB5" w:rsidP="00E76C7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>Nejmenší identifikovatelná skupina aktiv, která vytváří kladné peněžní toky a která je nezávislá na peněžních tocích z jiných aktiv nebo skupin aktiv</w:t>
      </w:r>
    </w:p>
    <w:p w14:paraId="71C72C1C" w14:textId="77777777" w:rsidR="00D217FF" w:rsidRPr="00E76C70" w:rsidRDefault="00673DB5" w:rsidP="00E76C7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Využívá se v případě, kdy není možné stanovit zpětně získatelnou částku pro jednotlivé aktivum </w:t>
      </w:r>
    </w:p>
    <w:p w14:paraId="00F41953" w14:textId="77777777" w:rsidR="00D217FF" w:rsidRPr="00E76C70" w:rsidRDefault="00673DB5" w:rsidP="00E76C7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Ztráta ze snížení hodnoty se účtuje výsledkově </w:t>
      </w:r>
    </w:p>
    <w:p w14:paraId="2F7C2F0A" w14:textId="77777777" w:rsidR="00E76C70" w:rsidRDefault="00035D2B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51ED41" wp14:editId="1D07C31D">
                <wp:simplePos x="0" y="0"/>
                <wp:positionH relativeFrom="column">
                  <wp:posOffset>-44754</wp:posOffset>
                </wp:positionH>
                <wp:positionV relativeFrom="paragraph">
                  <wp:posOffset>171450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6F3B6" id="Obdélník 5" o:spid="_x0000_s1026" style="position:absolute;margin-left:-3.5pt;margin-top:13.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Co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HNKNOtRovuqfv6m9PP3JzIP/AzWFXjt0T5AqNDZO8OfHNFm1THdilsAM3SC1ZhVFu4nvzwIhsOn&#10;pBo+mBrh2dabSNW+gT4AIglkHxU5nBURe084Hs7z/DrPUTiOvukse51GyRJWnF5bcP6dMD0Jm5IC&#10;Kh7R2e7O+ZANK05XYvZGyXojlYoGtNVKAdkx7I5N/Ma3ynZsPD2Fc+PViOcuMZQmAxY+zTGzvwdY&#10;pfN0to4MIYuXGL30OARK9iW9SsM3tmUg9a2uY4t6JtW4x4KUDpFEbO9jlSeaR7kqUx+QcjBjv+N8&#10;4qYz8JWSAXu9pO7LloGgRL3XKNt1NpuF4YjGbJ5P0YBLT3XpYZojVEk9JeN25ceB2lqQbYeRssiE&#10;NrcodSOjCiG/Matjg2A/RzKPsxcG5tKOt37+IZY/AAAA//8DAFBLAwQUAAYACAAAACEA4BzYnN8A&#10;AAAIAQAADwAAAGRycy9kb3ducmV2LnhtbEyPwU7DMBBE70j8g7VIXFDrkKoNDdlUCIkDUg+l5AOc&#10;eElC7XUUu2n4e9wTnEarWc28KXazNWKi0feOER6XCQjixumeW4Tq823xBMIHxVoZx4TwQx525e1N&#10;oXLtLvxB0zG0IoawzxVCF8KQS+mbjqzySzcQR+/LjVaFeI6t1KO6xHBrZJokG2lVz7GhUwO9dtSc&#10;jmeLsNrazByy7zU/nKZDVb3vja/3iPd388sziEBz+HuGK35EhzIy1e7M2guDsMjilICQXjX622SV&#10;gqgRNusEZFnI/wPKXwAAAP//AwBQSwECLQAUAAYACAAAACEAtoM4kv4AAADhAQAAEwAAAAAAAAAA&#10;AAAAAAAAAAAAW0NvbnRlbnRfVHlwZXNdLnhtbFBLAQItABQABgAIAAAAIQA4/SH/1gAAAJQBAAAL&#10;AAAAAAAAAAAAAAAAAC8BAABfcmVscy8ucmVsc1BLAQItABQABgAIAAAAIQAkqMCoPwIAAGkEAAAO&#10;AAAAAAAAAAAAAAAAAC4CAABkcnMvZTJvRG9jLnhtbFBLAQItABQABgAIAAAAIQDgHNic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4A255AB7" w14:textId="77777777" w:rsidR="00E76C70" w:rsidRP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Penězotvorná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jednotka </w:t>
      </w:r>
    </w:p>
    <w:p w14:paraId="1615F9C9" w14:textId="77777777" w:rsidR="00E76C70" w:rsidRP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a) Media a. s. vydávají celkem 100 různých časopisů. Peněžní toky z prodeje a z reklamy lze stanovit pro každý časopis samostatně. Určete, zda je </w:t>
      </w:r>
      <w:proofErr w:type="spellStart"/>
      <w:r w:rsidRPr="00E76C70">
        <w:rPr>
          <w:rFonts w:ascii="Times New Roman" w:hAnsi="Times New Roman" w:cs="Times New Roman"/>
          <w:sz w:val="24"/>
        </w:rPr>
        <w:t>penězotvornou</w:t>
      </w:r>
      <w:proofErr w:type="spellEnd"/>
      <w:r w:rsidRPr="00E76C70">
        <w:rPr>
          <w:rFonts w:ascii="Times New Roman" w:hAnsi="Times New Roman" w:cs="Times New Roman"/>
          <w:sz w:val="24"/>
        </w:rPr>
        <w:t xml:space="preserve"> jednotkou každý časopis nebo celá skupina časopisů. Rozhodnutí o zrušení, resp. nahrazení časopisu provádí vedení společnosti Media, a.s. </w:t>
      </w:r>
    </w:p>
    <w:p w14:paraId="641C40FA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2AF59010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29A4761A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25539771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12E59548" w14:textId="77777777" w:rsidR="00E76C70" w:rsidRPr="00E76C70" w:rsidRDefault="00E76C70" w:rsidP="00E76C70">
      <w:pPr>
        <w:spacing w:after="0"/>
        <w:rPr>
          <w:rFonts w:ascii="Times New Roman" w:hAnsi="Times New Roman" w:cs="Times New Roman"/>
          <w:sz w:val="24"/>
        </w:rPr>
      </w:pPr>
      <w:r w:rsidRPr="00E76C70">
        <w:rPr>
          <w:rFonts w:ascii="Times New Roman" w:hAnsi="Times New Roman" w:cs="Times New Roman"/>
          <w:sz w:val="24"/>
        </w:rPr>
        <w:t xml:space="preserve">b) Dopravní podnik a.s. provozuje městskou dopravu, která zahrnuje tramvajové a autobusové linky a lanovou dráhu. Provoz lanové dráhy je značně ztrátový. V případě, že by byl provoz lanové dráhy ukončen, město vypoví smlouvu o provozování celé městské dopravy s Dopravním podnikem. Dle smlouvy je proto provoz lanové dráhy nutnou podmínkou trvání stávající smlouvy. </w:t>
      </w:r>
    </w:p>
    <w:p w14:paraId="0C9CACB9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719AE635" w14:textId="77777777" w:rsidR="00E76C70" w:rsidRDefault="00E76C70" w:rsidP="00341814">
      <w:pPr>
        <w:spacing w:after="0"/>
        <w:rPr>
          <w:rFonts w:ascii="Times New Roman" w:hAnsi="Times New Roman" w:cs="Times New Roman"/>
          <w:sz w:val="24"/>
        </w:rPr>
      </w:pPr>
    </w:p>
    <w:p w14:paraId="5E7E7783" w14:textId="77777777" w:rsidR="00BE2CC4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4E39C" wp14:editId="7B2CBAB9">
                <wp:simplePos x="0" y="0"/>
                <wp:positionH relativeFrom="column">
                  <wp:posOffset>-43180</wp:posOffset>
                </wp:positionH>
                <wp:positionV relativeFrom="paragraph">
                  <wp:posOffset>148921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A322" id="Obdélník 6" o:spid="_x0000_s1026" style="position:absolute;margin-left:-3.4pt;margin-top:11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aqQAIAAGkEAAAOAAAAZHJzL2Uyb0RvYy54bWysVM2O0zAQviPxDpbvNEnpz27UdLVqKUJa&#10;2JUWHsBxnMRaxzZjt2l5Iw77FPtijJ22FJA4IHKwPB77m5nvm8niZt8pshPgpNEFzUYpJUJzU0nd&#10;FPTL582bK0qcZ7piymhR0INw9Gb5+tWit7kYm9aoSgBBEO3y3ha09d7mSeJ4KzrmRsYKjc7aQMc8&#10;mtAkFbAe0TuVjNN0lvQGKguGC+fwdD046TLi17Xg/r6unfBEFRRz83GFuJZhTZYLljfAbCv5MQ32&#10;D1l0TGoMeoZaM8/IFuQfUJ3kYJyp/YibLjF1LbmINWA1WfpbNY8tsyLWguQ4e6bJ/T9Y/mn3AERW&#10;BZ1RolmHEt2X1ct3pV+en8gs8NNbl+O1R/sAoUJn7wx/ckSbVct0I24BTN8KVmFWWbif/PIgGA6f&#10;krL/aCqEZ1tvIlX7GroAiCSQfVTkcFZE7D3heDidz6/ncxSOo288yd6mUbKE5afXFpx/L0xHwqag&#10;gIpHdLa7cz5kw/LTlZi9UbLaSKWiAU25UkB2DLtjE7/hrbItG05P4dxwNeK5SwylSY+Fj+eY2d8D&#10;rNJpOllHhpDFS4xOehwCJbuCXqXhG9oykPpOV7FFPZNq2GNBSodIIrb3scoTzYNcpakOSDmYod9x&#10;PnHTGvhGSY+9XlD3dctAUKI+aJTtOptMwnBEYzKdj9GAS0956WGaI1RBPSXDduWHgdpakE2LkbLI&#10;hDa3KHUtowohvyGrY4NgP0cyj7MXBubSjrd+/iGWPwAAAP//AwBQSwMEFAAGAAgAAAAhAGQQM7rf&#10;AAAACAEAAA8AAABkcnMvZG93bnJldi54bWxMj0FPg0AUhO8m/ofNM/Fi2qVFqEUejTHxYNJDrfyA&#10;BZ6A3X1L2C3Ff+96ssfJTGa+yXez0WKi0fWWEVbLCARxbZueW4Ty823xBMJ5xY3Slgnhhxzsitub&#10;XGWNvfAHTUffilDCLlMInfdDJqWrOzLKLe1AHLwvOxrlgxxb2YzqEsqNlusoSqVRPYeFTg302lF9&#10;Op4NQrw1G33YfCf8cJoOZfm+167aI97fzS/PIDzN/j8Mf/gBHYrAVNkzN05ohEUayD3COk5ABH8b&#10;xY8gKoR0lYAscnl9oPgFAAD//wMAUEsBAi0AFAAGAAgAAAAhALaDOJL+AAAA4QEAABMAAAAAAAAA&#10;AAAAAAAAAAAAAFtDb250ZW50X1R5cGVzXS54bWxQSwECLQAUAAYACAAAACEAOP0h/9YAAACUAQAA&#10;CwAAAAAAAAAAAAAAAAAvAQAAX3JlbHMvLnJlbHNQSwECLQAUAAYACAAAACEAqR/2qkACAABpBAAA&#10;DgAAAAAAAAAAAAAAAAAuAgAAZHJzL2Uyb0RvYy54bWxQSwECLQAUAAYACAAAACEAZBAzut8AAAAI&#10;AQAADwAAAAAAAAAAAAAAAACa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4BBCAF6" w14:textId="77777777" w:rsidR="00BE2CC4" w:rsidRDefault="00574C35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6</w:t>
      </w:r>
      <w:r w:rsidR="00BE2CC4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="00BE2CC4">
        <w:rPr>
          <w:rFonts w:ascii="Times New Roman" w:hAnsi="Times New Roman" w:cs="Times New Roman"/>
          <w:b/>
          <w:sz w:val="24"/>
        </w:rPr>
        <w:t>Penězotvorná</w:t>
      </w:r>
      <w:proofErr w:type="spellEnd"/>
      <w:r w:rsidR="00BE2CC4">
        <w:rPr>
          <w:rFonts w:ascii="Times New Roman" w:hAnsi="Times New Roman" w:cs="Times New Roman"/>
          <w:b/>
          <w:sz w:val="24"/>
        </w:rPr>
        <w:t xml:space="preserve"> jednotka</w:t>
      </w:r>
    </w:p>
    <w:p w14:paraId="23660833" w14:textId="77777777" w:rsidR="00BE2CC4" w:rsidRDefault="00BE2CC4" w:rsidP="0034181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Penězotvorná</w:t>
      </w:r>
      <w:proofErr w:type="spellEnd"/>
      <w:r>
        <w:rPr>
          <w:rFonts w:ascii="Times New Roman" w:hAnsi="Times New Roman" w:cs="Times New Roman"/>
          <w:sz w:val="24"/>
        </w:rPr>
        <w:t xml:space="preserve"> jednotka výrobního podniku je tvořena budovou v účetní hodnotě 10 000 000 Kč, pozemkem (účetní hodnota 6 000 000 Kč) a stroji (účetní hodnota 4 000 000 Kč). Ztráta ze snížení hodnoty celé </w:t>
      </w:r>
      <w:proofErr w:type="spellStart"/>
      <w:r>
        <w:rPr>
          <w:rFonts w:ascii="Times New Roman" w:hAnsi="Times New Roman" w:cs="Times New Roman"/>
          <w:sz w:val="24"/>
        </w:rPr>
        <w:t>penězotvorné</w:t>
      </w:r>
      <w:proofErr w:type="spellEnd"/>
      <w:r>
        <w:rPr>
          <w:rFonts w:ascii="Times New Roman" w:hAnsi="Times New Roman" w:cs="Times New Roman"/>
          <w:sz w:val="24"/>
        </w:rPr>
        <w:t xml:space="preserve"> jednotky byla vyčíslena na 100 000 Kč. Stanovte novou účetní hodnotu jednotlivých součástí </w:t>
      </w:r>
      <w:proofErr w:type="spellStart"/>
      <w:r>
        <w:rPr>
          <w:rFonts w:ascii="Times New Roman" w:hAnsi="Times New Roman" w:cs="Times New Roman"/>
          <w:sz w:val="24"/>
        </w:rPr>
        <w:t>penězotvorné</w:t>
      </w:r>
      <w:proofErr w:type="spellEnd"/>
      <w:r>
        <w:rPr>
          <w:rFonts w:ascii="Times New Roman" w:hAnsi="Times New Roman" w:cs="Times New Roman"/>
          <w:sz w:val="24"/>
        </w:rPr>
        <w:t xml:space="preserve"> jednotky.</w:t>
      </w:r>
    </w:p>
    <w:p w14:paraId="1C555549" w14:textId="77777777" w:rsidR="00BE2CC4" w:rsidRDefault="00BE2CC4" w:rsidP="00341814">
      <w:pPr>
        <w:spacing w:after="0"/>
        <w:rPr>
          <w:rFonts w:ascii="Times New Roman" w:hAnsi="Times New Roman" w:cs="Times New Roman"/>
          <w:sz w:val="24"/>
        </w:rPr>
      </w:pPr>
    </w:p>
    <w:p w14:paraId="10B5934F" w14:textId="13C8A880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Účetní hodnota </w:t>
      </w:r>
      <w:proofErr w:type="spellStart"/>
      <w:r w:rsidRPr="00035D2B">
        <w:rPr>
          <w:rFonts w:ascii="Times New Roman" w:hAnsi="Times New Roman" w:cs="Times New Roman"/>
          <w:color w:val="FF0000"/>
          <w:sz w:val="24"/>
        </w:rPr>
        <w:t>penězotvorné</w:t>
      </w:r>
      <w:proofErr w:type="spellEnd"/>
      <w:r w:rsidRPr="00035D2B">
        <w:rPr>
          <w:rFonts w:ascii="Times New Roman" w:hAnsi="Times New Roman" w:cs="Times New Roman"/>
          <w:color w:val="FF0000"/>
          <w:sz w:val="24"/>
        </w:rPr>
        <w:t xml:space="preserve"> jednotky: </w:t>
      </w:r>
    </w:p>
    <w:p w14:paraId="20E1039C" w14:textId="77777777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73543D34" w14:textId="77777777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Poměr hodnoty k celkové hodnotě </w:t>
      </w:r>
      <w:proofErr w:type="spellStart"/>
      <w:r w:rsidRPr="00035D2B">
        <w:rPr>
          <w:rFonts w:ascii="Times New Roman" w:hAnsi="Times New Roman" w:cs="Times New Roman"/>
          <w:color w:val="FF0000"/>
          <w:sz w:val="24"/>
        </w:rPr>
        <w:t>penězotvorné</w:t>
      </w:r>
      <w:proofErr w:type="spellEnd"/>
      <w:r w:rsidRPr="00035D2B">
        <w:rPr>
          <w:rFonts w:ascii="Times New Roman" w:hAnsi="Times New Roman" w:cs="Times New Roman"/>
          <w:color w:val="FF0000"/>
          <w:sz w:val="24"/>
        </w:rPr>
        <w:t xml:space="preserve"> jednotky </w:t>
      </w:r>
    </w:p>
    <w:p w14:paraId="01BCE350" w14:textId="13F4EB54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Budova = </w:t>
      </w:r>
    </w:p>
    <w:p w14:paraId="46692B6F" w14:textId="06574633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Pozemek </w:t>
      </w:r>
      <w:r w:rsidR="00FC0E41">
        <w:rPr>
          <w:rFonts w:ascii="Times New Roman" w:hAnsi="Times New Roman" w:cs="Times New Roman"/>
          <w:color w:val="FF0000"/>
          <w:sz w:val="24"/>
        </w:rPr>
        <w:t>=</w:t>
      </w:r>
    </w:p>
    <w:p w14:paraId="4BB42415" w14:textId="5D2CC122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Stroj = </w:t>
      </w:r>
    </w:p>
    <w:p w14:paraId="58D9138B" w14:textId="77777777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14:paraId="1ACF9424" w14:textId="77777777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Nová účetní hodnota </w:t>
      </w:r>
    </w:p>
    <w:p w14:paraId="2872D7FC" w14:textId="18FA0E72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Budova = </w:t>
      </w:r>
    </w:p>
    <w:p w14:paraId="58D4AD25" w14:textId="4C08DDC4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Pozemek = </w:t>
      </w:r>
    </w:p>
    <w:p w14:paraId="72035308" w14:textId="0B308472" w:rsidR="00BE2CC4" w:rsidRPr="00035D2B" w:rsidRDefault="00BE2CC4" w:rsidP="00341814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035D2B">
        <w:rPr>
          <w:rFonts w:ascii="Times New Roman" w:hAnsi="Times New Roman" w:cs="Times New Roman"/>
          <w:color w:val="FF0000"/>
          <w:sz w:val="24"/>
        </w:rPr>
        <w:t xml:space="preserve">Stroj = </w:t>
      </w:r>
    </w:p>
    <w:p w14:paraId="04955E02" w14:textId="77777777" w:rsidR="00BE2CC4" w:rsidRDefault="00BE2CC4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71442F31" w14:textId="77777777" w:rsidR="00BE2CC4" w:rsidRDefault="00BE2CC4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5FD35B0B" w14:textId="77777777" w:rsidR="00035D2B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4A5892BB" w14:textId="77777777" w:rsidR="00035D2B" w:rsidRPr="00035D2B" w:rsidRDefault="00035D2B" w:rsidP="00341814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35D2B">
        <w:rPr>
          <w:rFonts w:ascii="Times New Roman" w:hAnsi="Times New Roman" w:cs="Times New Roman"/>
          <w:sz w:val="24"/>
        </w:rPr>
        <w:lastRenderedPageBreak/>
        <w:t>Goodwil</w:t>
      </w:r>
      <w:proofErr w:type="spellEnd"/>
    </w:p>
    <w:p w14:paraId="4301F2B0" w14:textId="77777777" w:rsidR="00D217FF" w:rsidRPr="00035D2B" w:rsidRDefault="00673DB5" w:rsidP="00035D2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>Rozdíl mezi pořizovací cenou podnikové kombinace a hodnotou všech identifikovatelných aktiv, závazků a podmíněných závazků nabývaného podniku, které jsou oceněny v reálných hodnotách k datu akvizice</w:t>
      </w:r>
    </w:p>
    <w:p w14:paraId="3CC83336" w14:textId="77777777" w:rsidR="00D217FF" w:rsidRPr="00035D2B" w:rsidRDefault="00673DB5" w:rsidP="00035D2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035D2B">
        <w:rPr>
          <w:rFonts w:ascii="Times New Roman" w:hAnsi="Times New Roman" w:cs="Times New Roman"/>
          <w:sz w:val="24"/>
        </w:rPr>
        <w:t>Godwill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nevytváří peněžní toky, ale přispívá k tvorbě peněžních toků </w:t>
      </w:r>
      <w:proofErr w:type="spellStart"/>
      <w:r w:rsidRPr="00035D2B">
        <w:rPr>
          <w:rFonts w:ascii="Times New Roman" w:hAnsi="Times New Roman" w:cs="Times New Roman"/>
          <w:sz w:val="24"/>
        </w:rPr>
        <w:t>penězotvorných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jednotek </w:t>
      </w:r>
    </w:p>
    <w:p w14:paraId="67618052" w14:textId="77777777" w:rsidR="00D217FF" w:rsidRPr="00035D2B" w:rsidRDefault="00673DB5" w:rsidP="00035D2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Goodwill musí být testován každoročně testem na snížení hodnoty aktiva </w:t>
      </w:r>
    </w:p>
    <w:p w14:paraId="2284C499" w14:textId="77777777" w:rsidR="00035D2B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</w:p>
    <w:p w14:paraId="5A76F041" w14:textId="77777777" w:rsidR="00035D2B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Celopodniková aktiva </w:t>
      </w:r>
    </w:p>
    <w:p w14:paraId="1FEBE32E" w14:textId="77777777" w:rsidR="00D217FF" w:rsidRPr="00035D2B" w:rsidRDefault="00673DB5" w:rsidP="00035D2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Aktiva (mimo goodwill), která přispívají k peněžním tokům </w:t>
      </w:r>
      <w:proofErr w:type="spellStart"/>
      <w:r w:rsidRPr="00035D2B">
        <w:rPr>
          <w:rFonts w:ascii="Times New Roman" w:hAnsi="Times New Roman" w:cs="Times New Roman"/>
          <w:sz w:val="24"/>
        </w:rPr>
        <w:t>penězotvorných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jednotek </w:t>
      </w:r>
    </w:p>
    <w:p w14:paraId="37770EF6" w14:textId="77777777" w:rsidR="00D217FF" w:rsidRPr="00035D2B" w:rsidRDefault="00673DB5" w:rsidP="00035D2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Testování na snížení hodnoty je rozdílné podle toho zda lze nebo nelze účetní hodnotu celopodnikového aktiva přidělit k </w:t>
      </w:r>
      <w:proofErr w:type="spellStart"/>
      <w:r w:rsidRPr="00035D2B">
        <w:rPr>
          <w:rFonts w:ascii="Times New Roman" w:hAnsi="Times New Roman" w:cs="Times New Roman"/>
          <w:sz w:val="24"/>
        </w:rPr>
        <w:t>penězotvorné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jednotce </w:t>
      </w:r>
    </w:p>
    <w:p w14:paraId="6D85D67F" w14:textId="77777777" w:rsidR="00035D2B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4505A" wp14:editId="068B845C">
                <wp:simplePos x="0" y="0"/>
                <wp:positionH relativeFrom="column">
                  <wp:posOffset>-17780</wp:posOffset>
                </wp:positionH>
                <wp:positionV relativeFrom="paragraph">
                  <wp:posOffset>155879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56910" id="Obdélník 7" o:spid="_x0000_s1026" style="position:absolute;margin-left:-1.4pt;margin-top:12.2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sd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/M8v85zFI6jbzrLXqdRsoQVp9cWnH8nTE/CpqSA&#10;ikd0trtzPmTDitOVmL1Rst5IpaIBbbVSQHYMu2MTv/Gtsh0bT0/h3Hg14rlLDKXJgIVPc8zs7wFW&#10;6TydrSNDyOIlRi89DoGSfUmv0vCNbRlIfavr2KKeSTXusSClQyQR2/tY5YnmUa7K1AekHMzY7zif&#10;uOkMfKVkwF4vqfuyZSAoUe81ynadzWZhOKIxm+dTNODSU116mOYIVVJPybhd+XGgthZk22GkLDKh&#10;zS1K3cioQshvzOrYINjPkczj7IWBubTjrZ9/iOUPAAAA//8DAFBLAwQUAAYACAAAACEA9mu0xN8A&#10;AAAIAQAADwAAAGRycy9kb3ducmV2LnhtbEyPQU+DQBSE7yb+h80z8WLaRSzFUh6NMfFg0kOt/IAF&#10;XgG7+5awW4r/3vWkx8lMZr7Jd7PRYqLR9ZYRHpcRCOLaNj23COXn2+IZhPOKG6UtE8I3OdgVtze5&#10;yhp75Q+ajr4VoYRdphA674dMSld3ZJRb2oE4eCc7GuWDHFvZjOoayo2WcRStpVE9h4VODfTaUX0+&#10;XgzC08ak+pB+Jfxwng5l+b7Xrtoj3t/NL1sQnmb/F4Zf/IAORWCq7IUbJzTCIg7kHiFeJSCCv4nS&#10;FYgKYR0nIItc/j9Q/AAAAP//AwBQSwECLQAUAAYACAAAACEAtoM4kv4AAADhAQAAEwAAAAAAAAAA&#10;AAAAAAAAAAAAW0NvbnRlbnRfVHlwZXNdLnhtbFBLAQItABQABgAIAAAAIQA4/SH/1gAAAJQBAAAL&#10;AAAAAAAAAAAAAAAAAC8BAABfcmVscy8ucmVsc1BLAQItABQABgAIAAAAIQDtcMsdPwIAAGkEAAAO&#10;AAAAAAAAAAAAAAAAAC4CAABkcnMvZTJvRG9jLnhtbFBLAQItABQABgAIAAAAIQD2a7TE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4282ABE4" w14:textId="77777777" w:rsidR="00BE2CC4" w:rsidRDefault="00BE2CC4" w:rsidP="0034181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7 – Celopodniková aktiva</w:t>
      </w:r>
    </w:p>
    <w:p w14:paraId="2A091715" w14:textId="77777777" w:rsidR="00BE2CC4" w:rsidRDefault="00BE2CC4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Sladkosti, a.s. mají celkem tři provozy. Provoz A – výroba bonbónů, Provoz B – výroba oplatků, Provoz C – výroba čokolád. Každý tento provoz je </w:t>
      </w:r>
      <w:proofErr w:type="spellStart"/>
      <w:r>
        <w:rPr>
          <w:rFonts w:ascii="Times New Roman" w:hAnsi="Times New Roman" w:cs="Times New Roman"/>
          <w:sz w:val="24"/>
        </w:rPr>
        <w:t>penězotvornou</w:t>
      </w:r>
      <w:proofErr w:type="spellEnd"/>
      <w:r>
        <w:rPr>
          <w:rFonts w:ascii="Times New Roman" w:hAnsi="Times New Roman" w:cs="Times New Roman"/>
          <w:sz w:val="24"/>
        </w:rPr>
        <w:t xml:space="preserve"> jednotkou. Pro všechny tyto provozy A, B a C slouží ještě celopodniková aktiva v celkové výši 100 000 000 Kč. Celopodniková aktiva jsou přiřazena </w:t>
      </w:r>
      <w:proofErr w:type="spellStart"/>
      <w:r w:rsidR="005A2A7F">
        <w:rPr>
          <w:rFonts w:ascii="Times New Roman" w:hAnsi="Times New Roman" w:cs="Times New Roman"/>
          <w:sz w:val="24"/>
        </w:rPr>
        <w:t>penězotvorným</w:t>
      </w:r>
      <w:proofErr w:type="spellEnd"/>
      <w:r w:rsidR="005A2A7F">
        <w:rPr>
          <w:rFonts w:ascii="Times New Roman" w:hAnsi="Times New Roman" w:cs="Times New Roman"/>
          <w:sz w:val="24"/>
        </w:rPr>
        <w:t xml:space="preserve"> jednotkám. </w:t>
      </w:r>
    </w:p>
    <w:p w14:paraId="39C73E85" w14:textId="77777777" w:rsidR="005A2A7F" w:rsidRDefault="005A2A7F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hodnota provozu A je 280 000 000 Kč, účetní hodnota provozu B – 200 000 000 Kč, účetní hodnota provozu C 520 000 000 Kč. </w:t>
      </w:r>
    </w:p>
    <w:p w14:paraId="2BB64F81" w14:textId="77777777" w:rsidR="005A2A7F" w:rsidRDefault="005A2A7F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konci roku 2022 nastaly na trhu bonbónů vyráběných provozem A změny. Zpětně získatelná částka provozu A byla stanovena na 250 000 000 Kč. </w:t>
      </w:r>
    </w:p>
    <w:p w14:paraId="0C14E3E1" w14:textId="77777777" w:rsidR="005A2A7F" w:rsidRDefault="005A2A7F" w:rsidP="0034181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9"/>
        <w:gridCol w:w="1581"/>
        <w:gridCol w:w="1576"/>
        <w:gridCol w:w="1576"/>
        <w:gridCol w:w="1518"/>
        <w:gridCol w:w="1518"/>
      </w:tblGrid>
      <w:tr w:rsidR="005A2A7F" w14:paraId="7813D3F0" w14:textId="77777777" w:rsidTr="005A2A7F">
        <w:tc>
          <w:tcPr>
            <w:tcW w:w="1519" w:type="dxa"/>
          </w:tcPr>
          <w:p w14:paraId="1876E451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81" w:type="dxa"/>
          </w:tcPr>
          <w:p w14:paraId="2421A609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A</w:t>
            </w:r>
          </w:p>
        </w:tc>
        <w:tc>
          <w:tcPr>
            <w:tcW w:w="1576" w:type="dxa"/>
          </w:tcPr>
          <w:p w14:paraId="39EB59FF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B</w:t>
            </w:r>
          </w:p>
        </w:tc>
        <w:tc>
          <w:tcPr>
            <w:tcW w:w="1576" w:type="dxa"/>
          </w:tcPr>
          <w:p w14:paraId="14E8645B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C</w:t>
            </w:r>
          </w:p>
        </w:tc>
        <w:tc>
          <w:tcPr>
            <w:tcW w:w="1518" w:type="dxa"/>
          </w:tcPr>
          <w:p w14:paraId="325EACEF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CPA</w:t>
            </w:r>
          </w:p>
        </w:tc>
        <w:tc>
          <w:tcPr>
            <w:tcW w:w="1518" w:type="dxa"/>
          </w:tcPr>
          <w:p w14:paraId="751D174D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Celkem</w:t>
            </w:r>
          </w:p>
        </w:tc>
      </w:tr>
      <w:tr w:rsidR="005A2A7F" w14:paraId="763083D7" w14:textId="77777777" w:rsidTr="005A2A7F">
        <w:tc>
          <w:tcPr>
            <w:tcW w:w="1519" w:type="dxa"/>
          </w:tcPr>
          <w:p w14:paraId="2BB69ED7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Účetní hodnota</w:t>
            </w:r>
          </w:p>
        </w:tc>
        <w:tc>
          <w:tcPr>
            <w:tcW w:w="1581" w:type="dxa"/>
          </w:tcPr>
          <w:p w14:paraId="17F8734D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280 000 000</w:t>
            </w:r>
          </w:p>
        </w:tc>
        <w:tc>
          <w:tcPr>
            <w:tcW w:w="1576" w:type="dxa"/>
          </w:tcPr>
          <w:p w14:paraId="316C189B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200 000 000</w:t>
            </w:r>
          </w:p>
        </w:tc>
        <w:tc>
          <w:tcPr>
            <w:tcW w:w="1576" w:type="dxa"/>
          </w:tcPr>
          <w:p w14:paraId="1AF8BEAA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520 000 000</w:t>
            </w:r>
          </w:p>
        </w:tc>
        <w:tc>
          <w:tcPr>
            <w:tcW w:w="1518" w:type="dxa"/>
          </w:tcPr>
          <w:p w14:paraId="53B736C1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100 000 000</w:t>
            </w:r>
          </w:p>
        </w:tc>
        <w:tc>
          <w:tcPr>
            <w:tcW w:w="1518" w:type="dxa"/>
          </w:tcPr>
          <w:p w14:paraId="36BC7064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1 100 000</w:t>
            </w:r>
          </w:p>
        </w:tc>
      </w:tr>
      <w:tr w:rsidR="005A2A7F" w14:paraId="2F52C63A" w14:textId="77777777" w:rsidTr="005A2A7F">
        <w:tc>
          <w:tcPr>
            <w:tcW w:w="1519" w:type="dxa"/>
          </w:tcPr>
          <w:p w14:paraId="3E3ED54D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 xml:space="preserve">% podíl </w:t>
            </w:r>
          </w:p>
        </w:tc>
        <w:tc>
          <w:tcPr>
            <w:tcW w:w="1581" w:type="dxa"/>
          </w:tcPr>
          <w:p w14:paraId="0B89D11A" w14:textId="1406CA33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41279C06" w14:textId="6A3BD27C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27997A42" w14:textId="1053644F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45F3F4EB" w14:textId="74EF0302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3B07A507" w14:textId="5F55AD8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A2A7F" w14:paraId="0A3046EE" w14:textId="77777777" w:rsidTr="005A2A7F">
        <w:tc>
          <w:tcPr>
            <w:tcW w:w="1519" w:type="dxa"/>
          </w:tcPr>
          <w:p w14:paraId="158B59E4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 xml:space="preserve">CPA </w:t>
            </w:r>
          </w:p>
        </w:tc>
        <w:tc>
          <w:tcPr>
            <w:tcW w:w="1581" w:type="dxa"/>
          </w:tcPr>
          <w:p w14:paraId="1E0449DC" w14:textId="78EC32B1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25924215" w14:textId="7F36EB42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76FDEC34" w14:textId="7BB58EDF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065B7929" w14:textId="6781DAD8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7E43CD84" w14:textId="6387B043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A2A7F" w14:paraId="30F98F81" w14:textId="77777777" w:rsidTr="005A2A7F">
        <w:tc>
          <w:tcPr>
            <w:tcW w:w="1519" w:type="dxa"/>
          </w:tcPr>
          <w:p w14:paraId="791DC33E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Účetní hodnota</w:t>
            </w:r>
          </w:p>
        </w:tc>
        <w:tc>
          <w:tcPr>
            <w:tcW w:w="1581" w:type="dxa"/>
          </w:tcPr>
          <w:p w14:paraId="05D816DD" w14:textId="74584E50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4DF1E125" w14:textId="66E4D8A6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53571F82" w14:textId="75C021FD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50609A9D" w14:textId="1861A9EA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25185174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A2A7F" w14:paraId="5AFF2B32" w14:textId="77777777" w:rsidTr="005A2A7F">
        <w:tc>
          <w:tcPr>
            <w:tcW w:w="1519" w:type="dxa"/>
          </w:tcPr>
          <w:p w14:paraId="710322D3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Zpětně získatelná částka</w:t>
            </w:r>
          </w:p>
        </w:tc>
        <w:tc>
          <w:tcPr>
            <w:tcW w:w="1581" w:type="dxa"/>
          </w:tcPr>
          <w:p w14:paraId="00981BA4" w14:textId="006E284E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66691707" w14:textId="6BADAA60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68A54713" w14:textId="661FC3F6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27A49FE9" w14:textId="7AC1567C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719778B8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5A2A7F" w14:paraId="62650FE5" w14:textId="77777777" w:rsidTr="005A2A7F">
        <w:tc>
          <w:tcPr>
            <w:tcW w:w="1519" w:type="dxa"/>
          </w:tcPr>
          <w:p w14:paraId="0A28FCDA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035D2B">
              <w:rPr>
                <w:rFonts w:ascii="Times New Roman" w:hAnsi="Times New Roman" w:cs="Times New Roman"/>
                <w:color w:val="FF0000"/>
                <w:sz w:val="24"/>
              </w:rPr>
              <w:t>Ztráta ze snížení hodnoty</w:t>
            </w:r>
          </w:p>
        </w:tc>
        <w:tc>
          <w:tcPr>
            <w:tcW w:w="1581" w:type="dxa"/>
          </w:tcPr>
          <w:p w14:paraId="768D7D21" w14:textId="1D0CDC8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2D064670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76" w:type="dxa"/>
          </w:tcPr>
          <w:p w14:paraId="64C8FC72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0D897F61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18" w:type="dxa"/>
          </w:tcPr>
          <w:p w14:paraId="6EE8572B" w14:textId="77777777" w:rsidR="005A2A7F" w:rsidRPr="00035D2B" w:rsidRDefault="005A2A7F" w:rsidP="00341814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5A1FA705" w14:textId="77777777" w:rsidR="005A2A7F" w:rsidRDefault="005A2A7F" w:rsidP="00341814">
      <w:pPr>
        <w:spacing w:after="0"/>
        <w:rPr>
          <w:rFonts w:ascii="Times New Roman" w:hAnsi="Times New Roman" w:cs="Times New Roman"/>
          <w:sz w:val="24"/>
        </w:rPr>
      </w:pPr>
    </w:p>
    <w:p w14:paraId="0B575B10" w14:textId="77777777" w:rsidR="00E76C70" w:rsidRPr="00035D2B" w:rsidRDefault="00035D2B" w:rsidP="00341814">
      <w:pPr>
        <w:spacing w:after="0"/>
        <w:rPr>
          <w:rFonts w:ascii="Times New Roman" w:hAnsi="Times New Roman" w:cs="Times New Roman"/>
          <w:b/>
          <w:sz w:val="24"/>
        </w:rPr>
      </w:pPr>
      <w:r w:rsidRPr="00035D2B">
        <w:rPr>
          <w:rFonts w:ascii="Times New Roman" w:hAnsi="Times New Roman" w:cs="Times New Roman"/>
          <w:b/>
          <w:sz w:val="24"/>
        </w:rPr>
        <w:t>Zveřejnění</w:t>
      </w:r>
    </w:p>
    <w:p w14:paraId="314D2C09" w14:textId="77777777" w:rsidR="00D217FF" w:rsidRPr="00035D2B" w:rsidRDefault="00673DB5" w:rsidP="00035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Snížení hodnoty aktiva a zrušení snížení hodnoty aktiva ve výsledovce a ve vlastním kapitálu dle </w:t>
      </w:r>
      <w:proofErr w:type="spellStart"/>
      <w:r w:rsidRPr="00035D2B">
        <w:rPr>
          <w:rFonts w:ascii="Times New Roman" w:hAnsi="Times New Roman" w:cs="Times New Roman"/>
          <w:sz w:val="24"/>
        </w:rPr>
        <w:t>segmetnů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35D2B">
        <w:rPr>
          <w:rFonts w:ascii="Times New Roman" w:hAnsi="Times New Roman" w:cs="Times New Roman"/>
          <w:sz w:val="24"/>
        </w:rPr>
        <w:t>penězotvorných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aktiv atd.</w:t>
      </w:r>
    </w:p>
    <w:p w14:paraId="789F2A16" w14:textId="77777777" w:rsidR="00D217FF" w:rsidRPr="00035D2B" w:rsidRDefault="00673DB5" w:rsidP="00035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Okolnosti způsobující snížení hodnoty, resp. okolnosti způsobující zrušení snížení hodnoty </w:t>
      </w:r>
    </w:p>
    <w:p w14:paraId="0D1E7F83" w14:textId="77777777" w:rsidR="00D217FF" w:rsidRPr="00035D2B" w:rsidRDefault="00673DB5" w:rsidP="00035D2B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035D2B">
        <w:rPr>
          <w:rFonts w:ascii="Times New Roman" w:hAnsi="Times New Roman" w:cs="Times New Roman"/>
          <w:sz w:val="24"/>
        </w:rPr>
        <w:t xml:space="preserve">Povahu a popis </w:t>
      </w:r>
      <w:proofErr w:type="spellStart"/>
      <w:r w:rsidRPr="00035D2B">
        <w:rPr>
          <w:rFonts w:ascii="Times New Roman" w:hAnsi="Times New Roman" w:cs="Times New Roman"/>
          <w:sz w:val="24"/>
        </w:rPr>
        <w:t>penězotvorné</w:t>
      </w:r>
      <w:proofErr w:type="spellEnd"/>
      <w:r w:rsidRPr="00035D2B">
        <w:rPr>
          <w:rFonts w:ascii="Times New Roman" w:hAnsi="Times New Roman" w:cs="Times New Roman"/>
          <w:sz w:val="24"/>
        </w:rPr>
        <w:t xml:space="preserve"> jednotky</w:t>
      </w:r>
    </w:p>
    <w:p w14:paraId="660E7F42" w14:textId="77777777" w:rsidR="00035D2B" w:rsidRDefault="00035D2B" w:rsidP="00341814">
      <w:pPr>
        <w:spacing w:after="0"/>
        <w:rPr>
          <w:rFonts w:ascii="Times New Roman" w:hAnsi="Times New Roman" w:cs="Times New Roman"/>
          <w:sz w:val="24"/>
        </w:rPr>
      </w:pPr>
    </w:p>
    <w:p w14:paraId="5534E96E" w14:textId="77777777" w:rsidR="00144D20" w:rsidRDefault="00144D20" w:rsidP="00341814">
      <w:pPr>
        <w:spacing w:after="0"/>
        <w:rPr>
          <w:rFonts w:ascii="Times New Roman" w:hAnsi="Times New Roman" w:cs="Times New Roman"/>
          <w:sz w:val="24"/>
        </w:rPr>
      </w:pPr>
    </w:p>
    <w:p w14:paraId="69EC14B9" w14:textId="77777777" w:rsidR="00035D2B" w:rsidRDefault="00035D2B" w:rsidP="0034181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ČÚP X IFRS</w:t>
      </w:r>
    </w:p>
    <w:tbl>
      <w:tblPr>
        <w:tblW w:w="89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71"/>
        <w:gridCol w:w="3402"/>
        <w:gridCol w:w="3260"/>
      </w:tblGrid>
      <w:tr w:rsidR="00035D2B" w:rsidRPr="00035D2B" w14:paraId="7967A0BB" w14:textId="77777777" w:rsidTr="00035D2B">
        <w:trPr>
          <w:trHeight w:val="970"/>
        </w:trPr>
        <w:tc>
          <w:tcPr>
            <w:tcW w:w="227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E3EF66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b/>
                <w:bCs/>
                <w:sz w:val="24"/>
              </w:rPr>
              <w:t>Rozdíl </w:t>
            </w:r>
            <w:r w:rsidRPr="00035D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63EF00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b/>
                <w:bCs/>
                <w:sz w:val="24"/>
              </w:rPr>
              <w:t>Úprava podle českých předpisů </w:t>
            </w:r>
            <w:r w:rsidRPr="00035D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4AFC4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b/>
                <w:bCs/>
                <w:sz w:val="24"/>
              </w:rPr>
              <w:t>Úprava podle IFRS </w:t>
            </w:r>
            <w:r w:rsidRPr="00035D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035D2B" w:rsidRPr="00035D2B" w14:paraId="7FE2DF43" w14:textId="77777777" w:rsidTr="00035D2B">
        <w:trPr>
          <w:trHeight w:val="785"/>
        </w:trPr>
        <w:tc>
          <w:tcPr>
            <w:tcW w:w="22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E1E6C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 xml:space="preserve">rozsah účetní úpravy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31CBB5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méně konkrétní – nedefinuje postup pro stanovení ztráty ze snížení hodnoty</w:t>
            </w:r>
          </w:p>
          <w:p w14:paraId="0B60BA9F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E40D67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 xml:space="preserve">velmi podrobný – popisuje jak vyčíslit ztrátu ze snížení hodnoty </w:t>
            </w:r>
          </w:p>
        </w:tc>
      </w:tr>
      <w:tr w:rsidR="00035D2B" w:rsidRPr="00035D2B" w14:paraId="66C845B5" w14:textId="77777777" w:rsidTr="00035D2B">
        <w:trPr>
          <w:trHeight w:val="3138"/>
        </w:trPr>
        <w:tc>
          <w:tcPr>
            <w:tcW w:w="227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9C0C0B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Frekvence provádění testů na snížení hodnoty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86E1D5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vždy k rozvahovému dni,</w:t>
            </w:r>
          </w:p>
          <w:p w14:paraId="1F926812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není určeno jakým způsobem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AF3D26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posoudit, zda existují k rozvahovému dni náznaky, že došlo ke snížení hodnoty,</w:t>
            </w:r>
          </w:p>
          <w:p w14:paraId="33C9C701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test se provádí pouze v</w:t>
            </w:r>
          </w:p>
          <w:p w14:paraId="5EE42FED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případě, že existují náznaky,</w:t>
            </w:r>
          </w:p>
          <w:p w14:paraId="730F8AA2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výjimka – povinnost pravidelně testovat (goodwill, nehmotná aktiva s</w:t>
            </w:r>
          </w:p>
          <w:p w14:paraId="36466C80" w14:textId="77777777" w:rsidR="00035D2B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neurčitelnou dobou použitelnosti).</w:t>
            </w:r>
          </w:p>
          <w:p w14:paraId="46BD49E2" w14:textId="77777777" w:rsidR="00D217FF" w:rsidRPr="00035D2B" w:rsidRDefault="00035D2B" w:rsidP="00035D2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35D2B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14:paraId="2C270C18" w14:textId="77777777" w:rsidR="00035D2B" w:rsidRDefault="00035D2B" w:rsidP="00341814">
      <w:pPr>
        <w:spacing w:after="0"/>
        <w:rPr>
          <w:rFonts w:ascii="Times New Roman" w:hAnsi="Times New Roman" w:cs="Times New Roman"/>
          <w:sz w:val="24"/>
        </w:rPr>
      </w:pPr>
    </w:p>
    <w:p w14:paraId="7107B84D" w14:textId="77777777" w:rsidR="00D217FF" w:rsidRPr="00144D20" w:rsidRDefault="00673DB5" w:rsidP="00144D20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144D20">
        <w:rPr>
          <w:rFonts w:ascii="Times New Roman" w:hAnsi="Times New Roman" w:cs="Times New Roman"/>
          <w:sz w:val="24"/>
        </w:rPr>
        <w:t xml:space="preserve">V české legislativě existují </w:t>
      </w:r>
      <w:r w:rsidRPr="00144D20">
        <w:rPr>
          <w:rFonts w:ascii="Times New Roman" w:hAnsi="Times New Roman" w:cs="Times New Roman"/>
          <w:b/>
          <w:bCs/>
          <w:sz w:val="24"/>
        </w:rPr>
        <w:t xml:space="preserve">pouze obecné požadavky </w:t>
      </w:r>
      <w:r w:rsidRPr="00144D20">
        <w:rPr>
          <w:rFonts w:ascii="Times New Roman" w:hAnsi="Times New Roman" w:cs="Times New Roman"/>
          <w:sz w:val="24"/>
        </w:rPr>
        <w:t xml:space="preserve">na zohlednění případného </w:t>
      </w:r>
      <w:r w:rsidRPr="00144D20">
        <w:rPr>
          <w:rFonts w:ascii="Times New Roman" w:hAnsi="Times New Roman" w:cs="Times New Roman"/>
          <w:b/>
          <w:bCs/>
          <w:sz w:val="24"/>
        </w:rPr>
        <w:t>snížení hodnoty aktiv</w:t>
      </w:r>
      <w:r w:rsidRPr="00144D20">
        <w:rPr>
          <w:rFonts w:ascii="Times New Roman" w:hAnsi="Times New Roman" w:cs="Times New Roman"/>
          <w:sz w:val="24"/>
        </w:rPr>
        <w:t>.</w:t>
      </w:r>
    </w:p>
    <w:p w14:paraId="50365C08" w14:textId="77777777" w:rsidR="00D217FF" w:rsidRPr="00144D20" w:rsidRDefault="00673DB5" w:rsidP="00144D20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144D20">
        <w:rPr>
          <w:rFonts w:ascii="Times New Roman" w:hAnsi="Times New Roman" w:cs="Times New Roman"/>
          <w:b/>
          <w:bCs/>
          <w:sz w:val="24"/>
        </w:rPr>
        <w:t xml:space="preserve">Rozlišováno </w:t>
      </w:r>
      <w:r w:rsidRPr="00144D20">
        <w:rPr>
          <w:rFonts w:ascii="Times New Roman" w:hAnsi="Times New Roman" w:cs="Times New Roman"/>
          <w:sz w:val="24"/>
        </w:rPr>
        <w:t xml:space="preserve">je buď </w:t>
      </w:r>
      <w:r w:rsidRPr="00144D20">
        <w:rPr>
          <w:rFonts w:ascii="Times New Roman" w:hAnsi="Times New Roman" w:cs="Times New Roman"/>
          <w:b/>
          <w:bCs/>
          <w:sz w:val="24"/>
        </w:rPr>
        <w:t>p</w:t>
      </w:r>
      <w:r w:rsidRPr="00144D20">
        <w:rPr>
          <w:rFonts w:ascii="Times New Roman" w:hAnsi="Times New Roman" w:cs="Times New Roman"/>
          <w:sz w:val="24"/>
        </w:rPr>
        <w:t>ř</w:t>
      </w:r>
      <w:r w:rsidRPr="00144D20">
        <w:rPr>
          <w:rFonts w:ascii="Times New Roman" w:hAnsi="Times New Roman" w:cs="Times New Roman"/>
          <w:b/>
          <w:bCs/>
          <w:sz w:val="24"/>
        </w:rPr>
        <w:t xml:space="preserve">echodné </w:t>
      </w:r>
      <w:r w:rsidRPr="00144D20">
        <w:rPr>
          <w:rFonts w:ascii="Times New Roman" w:hAnsi="Times New Roman" w:cs="Times New Roman"/>
          <w:sz w:val="24"/>
        </w:rPr>
        <w:t xml:space="preserve">nebo </w:t>
      </w:r>
      <w:r w:rsidRPr="00144D20">
        <w:rPr>
          <w:rFonts w:ascii="Times New Roman" w:hAnsi="Times New Roman" w:cs="Times New Roman"/>
          <w:b/>
          <w:bCs/>
          <w:sz w:val="24"/>
        </w:rPr>
        <w:t>trvalé znehodnocení</w:t>
      </w:r>
      <w:r w:rsidRPr="00144D20">
        <w:rPr>
          <w:rFonts w:ascii="Times New Roman" w:hAnsi="Times New Roman" w:cs="Times New Roman"/>
          <w:sz w:val="24"/>
        </w:rPr>
        <w:t>.</w:t>
      </w:r>
    </w:p>
    <w:p w14:paraId="507574B3" w14:textId="77777777" w:rsidR="00D217FF" w:rsidRPr="00144D20" w:rsidRDefault="00673DB5" w:rsidP="00144D20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144D20">
        <w:rPr>
          <w:rFonts w:ascii="Times New Roman" w:hAnsi="Times New Roman" w:cs="Times New Roman"/>
          <w:b/>
          <w:bCs/>
          <w:sz w:val="24"/>
        </w:rPr>
        <w:t>p</w:t>
      </w:r>
      <w:r w:rsidRPr="00144D20">
        <w:rPr>
          <w:rFonts w:ascii="Times New Roman" w:hAnsi="Times New Roman" w:cs="Times New Roman"/>
          <w:sz w:val="24"/>
        </w:rPr>
        <w:t>ř</w:t>
      </w:r>
      <w:r w:rsidR="00144D20">
        <w:rPr>
          <w:rFonts w:ascii="Times New Roman" w:hAnsi="Times New Roman" w:cs="Times New Roman"/>
          <w:b/>
          <w:bCs/>
          <w:sz w:val="24"/>
        </w:rPr>
        <w:t>echodné</w:t>
      </w:r>
      <w:r w:rsidRPr="00144D20">
        <w:rPr>
          <w:rFonts w:ascii="Times New Roman" w:hAnsi="Times New Roman" w:cs="Times New Roman"/>
          <w:b/>
          <w:bCs/>
          <w:sz w:val="24"/>
        </w:rPr>
        <w:t xml:space="preserve"> snížení </w:t>
      </w:r>
      <w:r w:rsidRPr="00144D20">
        <w:rPr>
          <w:rFonts w:ascii="Times New Roman" w:hAnsi="Times New Roman" w:cs="Times New Roman"/>
          <w:sz w:val="24"/>
        </w:rPr>
        <w:t xml:space="preserve">ocenění dlouhodobého majetku se účtuje pomocí </w:t>
      </w:r>
      <w:r w:rsidRPr="00144D20">
        <w:rPr>
          <w:rFonts w:ascii="Times New Roman" w:hAnsi="Times New Roman" w:cs="Times New Roman"/>
          <w:b/>
          <w:bCs/>
          <w:sz w:val="24"/>
        </w:rPr>
        <w:t>opravných položek</w:t>
      </w:r>
      <w:r w:rsidRPr="00144D20">
        <w:rPr>
          <w:rFonts w:ascii="Times New Roman" w:hAnsi="Times New Roman" w:cs="Times New Roman"/>
          <w:sz w:val="24"/>
        </w:rPr>
        <w:t>.</w:t>
      </w:r>
    </w:p>
    <w:p w14:paraId="450AD00B" w14:textId="77777777" w:rsidR="00D217FF" w:rsidRPr="00144D20" w:rsidRDefault="00144D20" w:rsidP="00144D20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trvalé</w:t>
      </w:r>
      <w:r w:rsidR="00673DB5" w:rsidRPr="00144D20">
        <w:rPr>
          <w:rFonts w:ascii="Times New Roman" w:hAnsi="Times New Roman" w:cs="Times New Roman"/>
          <w:b/>
          <w:bCs/>
          <w:sz w:val="24"/>
        </w:rPr>
        <w:t xml:space="preserve"> snížení </w:t>
      </w:r>
      <w:r w:rsidR="00673DB5" w:rsidRPr="00144D20">
        <w:rPr>
          <w:rFonts w:ascii="Times New Roman" w:hAnsi="Times New Roman" w:cs="Times New Roman"/>
          <w:sz w:val="24"/>
        </w:rPr>
        <w:t xml:space="preserve">ocenění dlouhodobého majetku se účtuje prostřednictvím </w:t>
      </w:r>
      <w:r w:rsidR="00673DB5" w:rsidRPr="00144D20">
        <w:rPr>
          <w:rFonts w:ascii="Times New Roman" w:hAnsi="Times New Roman" w:cs="Times New Roman"/>
          <w:b/>
          <w:bCs/>
          <w:sz w:val="24"/>
        </w:rPr>
        <w:t>oprávek (odpisů)</w:t>
      </w:r>
      <w:r w:rsidR="00673DB5" w:rsidRPr="00144D20">
        <w:rPr>
          <w:rFonts w:ascii="Times New Roman" w:hAnsi="Times New Roman" w:cs="Times New Roman"/>
          <w:sz w:val="24"/>
        </w:rPr>
        <w:t>.</w:t>
      </w:r>
    </w:p>
    <w:p w14:paraId="4ADC07BE" w14:textId="77777777" w:rsidR="00144D20" w:rsidRPr="00BE2CC4" w:rsidRDefault="00144D20" w:rsidP="00341814">
      <w:pPr>
        <w:spacing w:after="0"/>
        <w:rPr>
          <w:rFonts w:ascii="Times New Roman" w:hAnsi="Times New Roman" w:cs="Times New Roman"/>
          <w:sz w:val="24"/>
        </w:rPr>
      </w:pPr>
    </w:p>
    <w:sectPr w:rsidR="00144D20" w:rsidRPr="00BE2C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170F9" w14:textId="77777777" w:rsidR="00144D20" w:rsidRDefault="00144D20" w:rsidP="00144D20">
      <w:pPr>
        <w:spacing w:after="0" w:line="240" w:lineRule="auto"/>
      </w:pPr>
      <w:r>
        <w:separator/>
      </w:r>
    </w:p>
  </w:endnote>
  <w:endnote w:type="continuationSeparator" w:id="0">
    <w:p w14:paraId="096871A2" w14:textId="77777777" w:rsidR="00144D20" w:rsidRDefault="00144D20" w:rsidP="0014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ACEDD" w14:textId="65E92502" w:rsidR="00144D20" w:rsidRPr="00604116" w:rsidRDefault="00144D20" w:rsidP="00144D2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</w:rPr>
    </w:pPr>
    <w:r w:rsidRPr="00604116">
      <w:rPr>
        <w:rFonts w:asciiTheme="majorHAnsi" w:eastAsiaTheme="majorEastAsia" w:hAnsiTheme="majorHAnsi" w:cstheme="majorBidi"/>
        <w:sz w:val="20"/>
      </w:rPr>
      <w:t xml:space="preserve">Mezinárodní </w:t>
    </w:r>
    <w:r>
      <w:rPr>
        <w:rFonts w:asciiTheme="majorHAnsi" w:eastAsiaTheme="majorEastAsia" w:hAnsiTheme="majorHAnsi" w:cstheme="majorBidi"/>
        <w:sz w:val="20"/>
      </w:rPr>
      <w:t xml:space="preserve">účetnictví                   </w:t>
    </w:r>
    <w:r w:rsidRPr="00604116">
      <w:rPr>
        <w:rFonts w:asciiTheme="majorHAnsi" w:eastAsiaTheme="majorEastAsia" w:hAnsiTheme="majorHAnsi" w:cstheme="majorBidi"/>
        <w:sz w:val="20"/>
      </w:rPr>
      <w:t xml:space="preserve">      </w:t>
    </w:r>
    <w:r w:rsidR="00FC0E41">
      <w:rPr>
        <w:rFonts w:asciiTheme="majorHAnsi" w:eastAsiaTheme="majorEastAsia" w:hAnsiTheme="majorHAnsi" w:cstheme="majorBidi"/>
        <w:sz w:val="20"/>
      </w:rPr>
      <w:t>4. blok výuky</w:t>
    </w:r>
    <w:r>
      <w:rPr>
        <w:rFonts w:asciiTheme="majorHAnsi" w:eastAsiaTheme="majorEastAsia" w:hAnsiTheme="majorHAnsi" w:cstheme="majorBidi"/>
        <w:sz w:val="20"/>
      </w:rPr>
      <w:t xml:space="preserve">                       </w:t>
    </w:r>
    <w:r w:rsidR="00FC0E41">
      <w:rPr>
        <w:rFonts w:asciiTheme="majorHAnsi" w:eastAsiaTheme="majorEastAsia" w:hAnsiTheme="majorHAnsi" w:cstheme="majorBidi"/>
        <w:sz w:val="20"/>
      </w:rPr>
      <w:t>14</w:t>
    </w:r>
    <w:r>
      <w:rPr>
        <w:rFonts w:asciiTheme="majorHAnsi" w:eastAsiaTheme="majorEastAsia" w:hAnsiTheme="majorHAnsi" w:cstheme="majorBidi"/>
        <w:sz w:val="20"/>
      </w:rPr>
      <w:t xml:space="preserve">. </w:t>
    </w:r>
    <w:r w:rsidR="00FC0E41">
      <w:rPr>
        <w:rFonts w:asciiTheme="majorHAnsi" w:eastAsiaTheme="majorEastAsia" w:hAnsiTheme="majorHAnsi" w:cstheme="majorBidi"/>
        <w:sz w:val="20"/>
      </w:rPr>
      <w:t>4</w:t>
    </w:r>
    <w:r>
      <w:rPr>
        <w:rFonts w:asciiTheme="majorHAnsi" w:eastAsiaTheme="majorEastAsia" w:hAnsiTheme="majorHAnsi" w:cstheme="majorBidi"/>
        <w:sz w:val="20"/>
      </w:rPr>
      <w:t>. 2022</w:t>
    </w:r>
    <w:r w:rsidRPr="00604116">
      <w:rPr>
        <w:rFonts w:asciiTheme="majorHAnsi" w:eastAsiaTheme="majorEastAsia" w:hAnsiTheme="majorHAnsi" w:cstheme="majorBidi"/>
        <w:sz w:val="20"/>
      </w:rPr>
      <w:ptab w:relativeTo="margin" w:alignment="right" w:leader="none"/>
    </w:r>
    <w:r w:rsidRPr="00604116">
      <w:rPr>
        <w:rFonts w:asciiTheme="majorHAnsi" w:eastAsiaTheme="majorEastAsia" w:hAnsiTheme="majorHAnsi" w:cstheme="majorBidi"/>
        <w:sz w:val="20"/>
      </w:rPr>
      <w:t xml:space="preserve">Stránka </w:t>
    </w:r>
    <w:r w:rsidRPr="00604116">
      <w:rPr>
        <w:rFonts w:eastAsiaTheme="minorEastAsia"/>
        <w:sz w:val="20"/>
      </w:rPr>
      <w:fldChar w:fldCharType="begin"/>
    </w:r>
    <w:r w:rsidRPr="00604116">
      <w:rPr>
        <w:sz w:val="20"/>
      </w:rPr>
      <w:instrText>PAGE   \* MERGEFORMAT</w:instrText>
    </w:r>
    <w:r w:rsidRPr="00604116">
      <w:rPr>
        <w:rFonts w:eastAsiaTheme="minorEastAsia"/>
        <w:sz w:val="20"/>
      </w:rPr>
      <w:fldChar w:fldCharType="separate"/>
    </w:r>
    <w:r w:rsidR="00673DB5" w:rsidRPr="00673DB5">
      <w:rPr>
        <w:rFonts w:asciiTheme="majorHAnsi" w:eastAsiaTheme="majorEastAsia" w:hAnsiTheme="majorHAnsi" w:cstheme="majorBidi"/>
        <w:noProof/>
        <w:sz w:val="20"/>
      </w:rPr>
      <w:t>7</w:t>
    </w:r>
    <w:r w:rsidRPr="00604116">
      <w:rPr>
        <w:rFonts w:asciiTheme="majorHAnsi" w:eastAsiaTheme="majorEastAsia" w:hAnsiTheme="majorHAnsi" w:cstheme="majorBidi"/>
        <w:sz w:val="20"/>
      </w:rPr>
      <w:fldChar w:fldCharType="end"/>
    </w:r>
  </w:p>
  <w:p w14:paraId="16CECD3A" w14:textId="77777777" w:rsidR="00144D20" w:rsidRDefault="00144D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740C" w14:textId="77777777" w:rsidR="00144D20" w:rsidRDefault="00144D20" w:rsidP="00144D20">
      <w:pPr>
        <w:spacing w:after="0" w:line="240" w:lineRule="auto"/>
      </w:pPr>
      <w:r>
        <w:separator/>
      </w:r>
    </w:p>
  </w:footnote>
  <w:footnote w:type="continuationSeparator" w:id="0">
    <w:p w14:paraId="5CD75EDE" w14:textId="77777777" w:rsidR="00144D20" w:rsidRDefault="00144D20" w:rsidP="0014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11C6"/>
    <w:multiLevelType w:val="hybridMultilevel"/>
    <w:tmpl w:val="00B0A1EC"/>
    <w:lvl w:ilvl="0" w:tplc="6FFA63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CA2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729D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AC1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6CD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EA5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66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E6A1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A25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1255"/>
    <w:multiLevelType w:val="hybridMultilevel"/>
    <w:tmpl w:val="12940940"/>
    <w:lvl w:ilvl="0" w:tplc="41C449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CC3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16BE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CB3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868F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E80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4C2F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5444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49D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240C4"/>
    <w:multiLevelType w:val="hybridMultilevel"/>
    <w:tmpl w:val="E4588ADC"/>
    <w:lvl w:ilvl="0" w:tplc="7A06A0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657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280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AE6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028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C09E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EA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E2CE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07B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4E39"/>
    <w:multiLevelType w:val="hybridMultilevel"/>
    <w:tmpl w:val="5E5EB780"/>
    <w:lvl w:ilvl="0" w:tplc="3BCA02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F06E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2622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C9D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96AA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83E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4AB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E4B0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6856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411C2"/>
    <w:multiLevelType w:val="hybridMultilevel"/>
    <w:tmpl w:val="314EC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6F96"/>
    <w:multiLevelType w:val="hybridMultilevel"/>
    <w:tmpl w:val="152E0D5A"/>
    <w:lvl w:ilvl="0" w:tplc="6FFA635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35CCA"/>
    <w:multiLevelType w:val="hybridMultilevel"/>
    <w:tmpl w:val="D87A39A4"/>
    <w:lvl w:ilvl="0" w:tplc="D892F8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EAF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146F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A82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DC5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277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222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0AE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0DF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40AF8"/>
    <w:multiLevelType w:val="hybridMultilevel"/>
    <w:tmpl w:val="197E73F6"/>
    <w:lvl w:ilvl="0" w:tplc="1A5C82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80EF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0E4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E40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04C4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D20D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AB7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ED1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8F0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367F4"/>
    <w:multiLevelType w:val="hybridMultilevel"/>
    <w:tmpl w:val="8E062782"/>
    <w:lvl w:ilvl="0" w:tplc="226CED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81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472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29C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6E71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84B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61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258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655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FD7"/>
    <w:multiLevelType w:val="hybridMultilevel"/>
    <w:tmpl w:val="BA5014DA"/>
    <w:lvl w:ilvl="0" w:tplc="70B423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925A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24C7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014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EE10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01B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D2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45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56A0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749DC"/>
    <w:multiLevelType w:val="hybridMultilevel"/>
    <w:tmpl w:val="2A7E80B2"/>
    <w:lvl w:ilvl="0" w:tplc="6FFA63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C671F"/>
    <w:multiLevelType w:val="hybridMultilevel"/>
    <w:tmpl w:val="B6429486"/>
    <w:lvl w:ilvl="0" w:tplc="48486A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A11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0E2D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6B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4873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888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9AFE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8B8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4C9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072C1"/>
    <w:multiLevelType w:val="hybridMultilevel"/>
    <w:tmpl w:val="529A4D66"/>
    <w:lvl w:ilvl="0" w:tplc="AB7AD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66EA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AE7B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656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AEE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AE26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028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00A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41A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70ED8"/>
    <w:multiLevelType w:val="hybridMultilevel"/>
    <w:tmpl w:val="44829518"/>
    <w:lvl w:ilvl="0" w:tplc="492C9F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B0D6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CB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6F6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F4CF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235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8E7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6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543C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024EA"/>
    <w:multiLevelType w:val="hybridMultilevel"/>
    <w:tmpl w:val="9A24C782"/>
    <w:lvl w:ilvl="0" w:tplc="79C637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2DC24">
      <w:start w:val="15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8E9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ED3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A7A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045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A28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CD4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A1D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61DB7"/>
    <w:multiLevelType w:val="hybridMultilevel"/>
    <w:tmpl w:val="DB723A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709CB"/>
    <w:multiLevelType w:val="hybridMultilevel"/>
    <w:tmpl w:val="D9F66990"/>
    <w:lvl w:ilvl="0" w:tplc="1FA211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F1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E89C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44C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7298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E56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2C1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84C8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F40E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1567D"/>
    <w:multiLevelType w:val="hybridMultilevel"/>
    <w:tmpl w:val="96887A70"/>
    <w:lvl w:ilvl="0" w:tplc="B0EA88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611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224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C8B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EBD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826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CB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3216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CB0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C56CA"/>
    <w:multiLevelType w:val="hybridMultilevel"/>
    <w:tmpl w:val="C7C21B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375C0"/>
    <w:multiLevelType w:val="hybridMultilevel"/>
    <w:tmpl w:val="17E04124"/>
    <w:lvl w:ilvl="0" w:tplc="70AE4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A4E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82E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88E9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AE4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8ADE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6DE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2F7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A9C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4066"/>
    <w:multiLevelType w:val="hybridMultilevel"/>
    <w:tmpl w:val="6F2EB7FC"/>
    <w:lvl w:ilvl="0" w:tplc="B26086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984F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A78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E67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EAD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F68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0873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7847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5052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43051"/>
    <w:multiLevelType w:val="hybridMultilevel"/>
    <w:tmpl w:val="7EFADEE8"/>
    <w:lvl w:ilvl="0" w:tplc="2E3CFA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E4E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EA2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CF3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B41C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1273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2230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6D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635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87887"/>
    <w:multiLevelType w:val="hybridMultilevel"/>
    <w:tmpl w:val="4004281A"/>
    <w:lvl w:ilvl="0" w:tplc="F38A76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2FD9A">
      <w:start w:val="12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623E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08F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8AA6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3C24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05D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624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065D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36325"/>
    <w:multiLevelType w:val="hybridMultilevel"/>
    <w:tmpl w:val="B504F686"/>
    <w:lvl w:ilvl="0" w:tplc="30BAD1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CDB2C">
      <w:start w:val="127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245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E63B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446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441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294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417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547D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19"/>
  </w:num>
  <w:num w:numId="5">
    <w:abstractNumId w:val="23"/>
  </w:num>
  <w:num w:numId="6">
    <w:abstractNumId w:val="22"/>
  </w:num>
  <w:num w:numId="7">
    <w:abstractNumId w:val="8"/>
  </w:num>
  <w:num w:numId="8">
    <w:abstractNumId w:val="2"/>
  </w:num>
  <w:num w:numId="9">
    <w:abstractNumId w:val="14"/>
  </w:num>
  <w:num w:numId="10">
    <w:abstractNumId w:val="17"/>
  </w:num>
  <w:num w:numId="11">
    <w:abstractNumId w:val="12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  <w:num w:numId="16">
    <w:abstractNumId w:val="7"/>
  </w:num>
  <w:num w:numId="17">
    <w:abstractNumId w:val="18"/>
  </w:num>
  <w:num w:numId="18">
    <w:abstractNumId w:val="21"/>
  </w:num>
  <w:num w:numId="19">
    <w:abstractNumId w:val="10"/>
  </w:num>
  <w:num w:numId="20">
    <w:abstractNumId w:val="16"/>
  </w:num>
  <w:num w:numId="21">
    <w:abstractNumId w:val="5"/>
  </w:num>
  <w:num w:numId="22">
    <w:abstractNumId w:val="9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814"/>
    <w:rsid w:val="00035D2B"/>
    <w:rsid w:val="00144D20"/>
    <w:rsid w:val="00336D32"/>
    <w:rsid w:val="00341814"/>
    <w:rsid w:val="004802F5"/>
    <w:rsid w:val="00574C35"/>
    <w:rsid w:val="005A2A7F"/>
    <w:rsid w:val="00673DB5"/>
    <w:rsid w:val="006B0D85"/>
    <w:rsid w:val="00BD4F66"/>
    <w:rsid w:val="00BE2CC4"/>
    <w:rsid w:val="00CF0E6F"/>
    <w:rsid w:val="00D217FF"/>
    <w:rsid w:val="00DD7A18"/>
    <w:rsid w:val="00E76C70"/>
    <w:rsid w:val="00EF27A4"/>
    <w:rsid w:val="00F70972"/>
    <w:rsid w:val="00FB2DA8"/>
    <w:rsid w:val="00FC0E41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5E64"/>
  <w15:docId w15:val="{C695F52E-8D00-4AC6-863E-20C8C7B8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1814"/>
    <w:pPr>
      <w:ind w:left="720"/>
      <w:contextualSpacing/>
    </w:pPr>
  </w:style>
  <w:style w:type="table" w:styleId="Mkatabulky">
    <w:name w:val="Table Grid"/>
    <w:basedOn w:val="Normlntabulka"/>
    <w:uiPriority w:val="59"/>
    <w:rsid w:val="00D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D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D20"/>
  </w:style>
  <w:style w:type="paragraph" w:styleId="Zpat">
    <w:name w:val="footer"/>
    <w:basedOn w:val="Normln"/>
    <w:link w:val="ZpatChar"/>
    <w:uiPriority w:val="99"/>
    <w:unhideWhenUsed/>
    <w:rsid w:val="0014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2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2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7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51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7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50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7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8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4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8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0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664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4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2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3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57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8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5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03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0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50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8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9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0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2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3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8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7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85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8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47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3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B0D6-44C8-4E23-A95C-5B4FC240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1558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8</cp:revision>
  <dcterms:created xsi:type="dcterms:W3CDTF">2021-12-29T16:14:00Z</dcterms:created>
  <dcterms:modified xsi:type="dcterms:W3CDTF">2022-03-19T11:00:00Z</dcterms:modified>
</cp:coreProperties>
</file>