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6F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58A2">
        <w:rPr>
          <w:rFonts w:ascii="Times New Roman" w:hAnsi="Times New Roman" w:cs="Times New Roman"/>
          <w:b/>
          <w:bCs/>
          <w:sz w:val="24"/>
          <w:szCs w:val="24"/>
          <w:u w:val="single"/>
        </w:rPr>
        <w:t>IAS 8 – ÚČETNÍ POLITIKY, ZMĚNY V ÚČETNÍCH ODHADECH, CHYBY</w:t>
      </w:r>
    </w:p>
    <w:p w:rsidR="00F658A2" w:rsidRPr="00F658A2" w:rsidRDefault="00F658A2" w:rsidP="00F658A2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60CE8" w:rsidRPr="00C94236" w:rsidRDefault="0062390E" w:rsidP="00F658A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>Podmínky výběru účetní politiky</w:t>
      </w:r>
    </w:p>
    <w:p w:rsidR="00860CE8" w:rsidRPr="00C94236" w:rsidRDefault="0062390E" w:rsidP="00F658A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 xml:space="preserve">Způsob účetního zachycení změn v účetních politikách, odhadech, opravy chyb </w:t>
      </w: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F658A2" w:rsidRDefault="00E339BC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………………………………</w:t>
      </w:r>
    </w:p>
    <w:p w:rsidR="00860CE8" w:rsidRPr="00C94236" w:rsidRDefault="0062390E" w:rsidP="00F658A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>Principy, východiska, zvyklosti, pravidla, postupy, které jsou využívány pří přípravě účetních výkazů</w:t>
      </w:r>
    </w:p>
    <w:p w:rsidR="00860CE8" w:rsidRPr="00C94236" w:rsidRDefault="0062390E" w:rsidP="00F658A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 xml:space="preserve">Konkrétní účetní politiky uvádí jednotlivé standardy, pokud není volba upravena standardem, postupuje se dle IAS 8 a vychází se ze standardů a interpretací zabývající se obdobnou oblastí </w:t>
      </w:r>
    </w:p>
    <w:p w:rsidR="00860CE8" w:rsidRPr="00C94236" w:rsidRDefault="0062390E" w:rsidP="00F658A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>Je nutno dodržovat konzistenci – stálost metod</w:t>
      </w: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 xml:space="preserve">Změna účetní politiky </w:t>
      </w:r>
    </w:p>
    <w:p w:rsidR="00860CE8" w:rsidRPr="00C94236" w:rsidRDefault="0062390E" w:rsidP="00F658A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 xml:space="preserve">Provádí se retrospektivně = taková změna, jako kdyby byla uvedená účetní politika vždy používána </w:t>
      </w:r>
    </w:p>
    <w:p w:rsidR="00860CE8" w:rsidRPr="00C94236" w:rsidRDefault="0062390E" w:rsidP="00F658A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>Dopad změn se zachytí do nerozděleného zisku</w:t>
      </w:r>
    </w:p>
    <w:p w:rsidR="00860CE8" w:rsidRPr="00C94236" w:rsidRDefault="0062390E" w:rsidP="00F658A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>IAS 8 uvádí výjimky, kdy je retrospektivní aplikace neproveditelná (např. pokud nelze určit účinek změny účetní politiky)</w:t>
      </w: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>Zveřejnění</w:t>
      </w:r>
    </w:p>
    <w:p w:rsidR="00860CE8" w:rsidRPr="00C94236" w:rsidRDefault="0062390E" w:rsidP="00F658A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>Název standardu, interpretace vyžadující změnu</w:t>
      </w:r>
    </w:p>
    <w:p w:rsidR="00860CE8" w:rsidRPr="00C94236" w:rsidRDefault="0062390E" w:rsidP="00F658A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 xml:space="preserve">Zda je postupováno dle přechodných ustanovení standardu </w:t>
      </w:r>
    </w:p>
    <w:p w:rsidR="00860CE8" w:rsidRPr="00C94236" w:rsidRDefault="0062390E" w:rsidP="00F658A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>Skutečnosti, které vedly k tomu, že není aplikován retrospektivní dopad</w:t>
      </w:r>
    </w:p>
    <w:p w:rsidR="00860CE8" w:rsidRPr="00C94236" w:rsidRDefault="0062390E" w:rsidP="00F658A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 xml:space="preserve">Podstata změny </w:t>
      </w: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F658A2" w:rsidRDefault="00E339BC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…………………………………….</w:t>
      </w:r>
    </w:p>
    <w:p w:rsidR="00860CE8" w:rsidRPr="00C94236" w:rsidRDefault="0062390E" w:rsidP="00F658A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>Nedobytné pohledávky</w:t>
      </w:r>
    </w:p>
    <w:p w:rsidR="00860CE8" w:rsidRPr="00C94236" w:rsidRDefault="0062390E" w:rsidP="00F658A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>Zastaralé zásoby</w:t>
      </w:r>
    </w:p>
    <w:p w:rsidR="00860CE8" w:rsidRPr="00C94236" w:rsidRDefault="0062390E" w:rsidP="00F658A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 xml:space="preserve">Doba životnosti dlouhodobých aktiv </w:t>
      </w:r>
    </w:p>
    <w:p w:rsidR="00860CE8" w:rsidRPr="00C94236" w:rsidRDefault="0062390E" w:rsidP="00F658A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 xml:space="preserve">Reálná hodnota aktiva </w:t>
      </w:r>
    </w:p>
    <w:p w:rsidR="00860CE8" w:rsidRPr="00C94236" w:rsidRDefault="0062390E" w:rsidP="00F658A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>Úprava účetní hodnoty aktiva, závazku</w:t>
      </w:r>
    </w:p>
    <w:p w:rsidR="00860CE8" w:rsidRPr="00C94236" w:rsidRDefault="0062390E" w:rsidP="00F658A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 xml:space="preserve">Vznikla na základě nových informací nebo okolností a nepovažuje se opravu chyb, neboť k chybnému posouzení v minulosti nedošlo </w:t>
      </w:r>
    </w:p>
    <w:p w:rsidR="00860CE8" w:rsidRPr="00C94236" w:rsidRDefault="0062390E" w:rsidP="00F658A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 xml:space="preserve">Změna se provádí prospektivně v období, kdy ke změně došlo </w:t>
      </w:r>
    </w:p>
    <w:p w:rsidR="00860CE8" w:rsidRPr="00C94236" w:rsidRDefault="0062390E" w:rsidP="00F658A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 xml:space="preserve">Účetní jednotka zveřejní povahu změny a dopad změn v běžném a v budoucích obdobích </w:t>
      </w:r>
    </w:p>
    <w:p w:rsidR="00C94236" w:rsidRPr="00C94236" w:rsidRDefault="00F658A2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CDA7A" wp14:editId="1B764194">
                <wp:simplePos x="0" y="0"/>
                <wp:positionH relativeFrom="column">
                  <wp:posOffset>-62230</wp:posOffset>
                </wp:positionH>
                <wp:positionV relativeFrom="paragraph">
                  <wp:posOffset>127000</wp:posOffset>
                </wp:positionV>
                <wp:extent cx="5779770" cy="241300"/>
                <wp:effectExtent l="0" t="0" r="11430" b="25400"/>
                <wp:wrapNone/>
                <wp:docPr id="189" name="Obdélník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89" o:spid="_x0000_s1026" style="position:absolute;margin-left:-4.9pt;margin-top:10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236">
        <w:rPr>
          <w:rFonts w:ascii="Times New Roman" w:hAnsi="Times New Roman" w:cs="Times New Roman"/>
          <w:b/>
          <w:sz w:val="24"/>
          <w:szCs w:val="24"/>
        </w:rPr>
        <w:t>Příklad 1 – Účetní odhady</w:t>
      </w: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 xml:space="preserve">Cukrárna U Mlsouna, s.r.o., zakoupila stroj na výrobu zmrzliny ve vstupní ceně 400 000 Kč a stanovila dobu životnosti stroje na 10 let. Na základě uvedeného je účetní odpis stroje za každý rok 40 000 Kč. Tržby v roce 2021 vykazuje účetní jednotka na 80 000 Kč. </w:t>
      </w: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>Základní kapitál k </w:t>
      </w:r>
      <w:proofErr w:type="gramStart"/>
      <w:r w:rsidRPr="00C94236">
        <w:rPr>
          <w:rFonts w:ascii="Times New Roman" w:hAnsi="Times New Roman" w:cs="Times New Roman"/>
          <w:sz w:val="24"/>
          <w:szCs w:val="24"/>
        </w:rPr>
        <w:t>1.1.2021</w:t>
      </w:r>
      <w:proofErr w:type="gramEnd"/>
      <w:r w:rsidRPr="00C94236">
        <w:rPr>
          <w:rFonts w:ascii="Times New Roman" w:hAnsi="Times New Roman" w:cs="Times New Roman"/>
          <w:sz w:val="24"/>
          <w:szCs w:val="24"/>
        </w:rPr>
        <w:t xml:space="preserve"> je celkem 500 000 Kč a je tvořen peněžitými vklady. </w:t>
      </w:r>
    </w:p>
    <w:p w:rsid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>V roce 2022 došlo ke změně účetního odhadu a očekávaná životnost stroje je 8 let. Tržby zůstávají na hodnotě 80 000 Kč.</w:t>
      </w:r>
    </w:p>
    <w:p w:rsidR="00F658A2" w:rsidRPr="00C94236" w:rsidRDefault="00F658A2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pStyle w:val="Odstavecseseznamem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lastRenderedPageBreak/>
        <w:t>Sestavte rozvahu k </w:t>
      </w:r>
      <w:proofErr w:type="gramStart"/>
      <w:r w:rsidRPr="00C94236">
        <w:rPr>
          <w:rFonts w:ascii="Times New Roman" w:hAnsi="Times New Roman" w:cs="Times New Roman"/>
          <w:sz w:val="24"/>
          <w:szCs w:val="24"/>
        </w:rPr>
        <w:t>1.1.2021</w:t>
      </w:r>
      <w:proofErr w:type="gramEnd"/>
      <w:r w:rsidRPr="00C94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pStyle w:val="Odstavecseseznamem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>Sestavte výkaz rozvahy k </w:t>
      </w:r>
      <w:proofErr w:type="gramStart"/>
      <w:r w:rsidRPr="00C94236">
        <w:rPr>
          <w:rFonts w:ascii="Times New Roman" w:hAnsi="Times New Roman" w:cs="Times New Roman"/>
          <w:sz w:val="24"/>
          <w:szCs w:val="24"/>
        </w:rPr>
        <w:t>31.12. 2021</w:t>
      </w:r>
      <w:proofErr w:type="gramEnd"/>
      <w:r w:rsidRPr="00C94236">
        <w:rPr>
          <w:rFonts w:ascii="Times New Roman" w:hAnsi="Times New Roman" w:cs="Times New Roman"/>
          <w:sz w:val="24"/>
          <w:szCs w:val="24"/>
        </w:rPr>
        <w:t xml:space="preserve"> a výkaz zisku a ztráty za rok 2021</w:t>
      </w: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9"/>
        <w:gridCol w:w="4902"/>
        <w:gridCol w:w="1339"/>
        <w:gridCol w:w="1139"/>
        <w:gridCol w:w="1139"/>
      </w:tblGrid>
      <w:tr w:rsidR="00C94236" w:rsidRPr="00C94236" w:rsidTr="00D02373">
        <w:tc>
          <w:tcPr>
            <w:tcW w:w="769" w:type="dxa"/>
          </w:tcPr>
          <w:p w:rsidR="00C94236" w:rsidRPr="00C94236" w:rsidRDefault="00C94236" w:rsidP="00F658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6"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4902" w:type="dxa"/>
          </w:tcPr>
          <w:p w:rsidR="00C94236" w:rsidRPr="00C94236" w:rsidRDefault="00C94236" w:rsidP="00F658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6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1339" w:type="dxa"/>
          </w:tcPr>
          <w:p w:rsidR="00C94236" w:rsidRPr="00C94236" w:rsidRDefault="00C94236" w:rsidP="00F658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6">
              <w:rPr>
                <w:rFonts w:ascii="Times New Roman" w:hAnsi="Times New Roman" w:cs="Times New Roman"/>
                <w:sz w:val="24"/>
                <w:szCs w:val="24"/>
              </w:rPr>
              <w:t xml:space="preserve">částka </w:t>
            </w:r>
          </w:p>
        </w:tc>
        <w:tc>
          <w:tcPr>
            <w:tcW w:w="1139" w:type="dxa"/>
          </w:tcPr>
          <w:p w:rsidR="00C94236" w:rsidRPr="00C94236" w:rsidRDefault="00C94236" w:rsidP="00F658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6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1139" w:type="dxa"/>
          </w:tcPr>
          <w:p w:rsidR="00C94236" w:rsidRPr="00C94236" w:rsidRDefault="00C94236" w:rsidP="00F658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94236" w:rsidRPr="00C94236" w:rsidTr="00D02373">
        <w:tc>
          <w:tcPr>
            <w:tcW w:w="769" w:type="dxa"/>
          </w:tcPr>
          <w:p w:rsidR="00C94236" w:rsidRPr="00C94236" w:rsidRDefault="00C94236" w:rsidP="00F658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2" w:type="dxa"/>
          </w:tcPr>
          <w:p w:rsidR="00C94236" w:rsidRPr="00C94236" w:rsidRDefault="00C94236" w:rsidP="00F658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6">
              <w:rPr>
                <w:rFonts w:ascii="Times New Roman" w:hAnsi="Times New Roman" w:cs="Times New Roman"/>
                <w:sz w:val="24"/>
                <w:szCs w:val="24"/>
              </w:rPr>
              <w:t xml:space="preserve">VPD – nákup stroje </w:t>
            </w:r>
          </w:p>
        </w:tc>
        <w:tc>
          <w:tcPr>
            <w:tcW w:w="1339" w:type="dxa"/>
          </w:tcPr>
          <w:p w:rsidR="00C94236" w:rsidRPr="00C94236" w:rsidRDefault="00C94236" w:rsidP="00F658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94236" w:rsidRPr="00C94236" w:rsidRDefault="00C94236" w:rsidP="00F658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94236" w:rsidRPr="00C94236" w:rsidRDefault="00C94236" w:rsidP="00F658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236" w:rsidRPr="00C94236" w:rsidTr="00D02373">
        <w:tc>
          <w:tcPr>
            <w:tcW w:w="769" w:type="dxa"/>
          </w:tcPr>
          <w:p w:rsidR="00C94236" w:rsidRPr="00C94236" w:rsidRDefault="00C94236" w:rsidP="00F658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2" w:type="dxa"/>
          </w:tcPr>
          <w:p w:rsidR="00C94236" w:rsidRPr="00C94236" w:rsidRDefault="00C94236" w:rsidP="00F658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6">
              <w:rPr>
                <w:rFonts w:ascii="Times New Roman" w:hAnsi="Times New Roman" w:cs="Times New Roman"/>
                <w:sz w:val="24"/>
                <w:szCs w:val="24"/>
              </w:rPr>
              <w:t xml:space="preserve">ID – odpis stroje </w:t>
            </w:r>
          </w:p>
        </w:tc>
        <w:tc>
          <w:tcPr>
            <w:tcW w:w="1339" w:type="dxa"/>
          </w:tcPr>
          <w:p w:rsidR="00C94236" w:rsidRPr="00C94236" w:rsidRDefault="00C94236" w:rsidP="00F658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94236" w:rsidRPr="00C94236" w:rsidRDefault="00C94236" w:rsidP="00F658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94236" w:rsidRPr="00C94236" w:rsidRDefault="00C94236" w:rsidP="00F658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236" w:rsidRPr="00C94236" w:rsidTr="00D02373">
        <w:tc>
          <w:tcPr>
            <w:tcW w:w="769" w:type="dxa"/>
          </w:tcPr>
          <w:p w:rsidR="00C94236" w:rsidRPr="00C94236" w:rsidRDefault="00C94236" w:rsidP="00F658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2" w:type="dxa"/>
          </w:tcPr>
          <w:p w:rsidR="00C94236" w:rsidRPr="00C94236" w:rsidRDefault="00C94236" w:rsidP="00F658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6">
              <w:rPr>
                <w:rFonts w:ascii="Times New Roman" w:hAnsi="Times New Roman" w:cs="Times New Roman"/>
                <w:sz w:val="24"/>
                <w:szCs w:val="24"/>
              </w:rPr>
              <w:t xml:space="preserve">PPD – tržby za prodej </w:t>
            </w:r>
          </w:p>
        </w:tc>
        <w:tc>
          <w:tcPr>
            <w:tcW w:w="1339" w:type="dxa"/>
          </w:tcPr>
          <w:p w:rsidR="00C94236" w:rsidRPr="00C94236" w:rsidRDefault="00C94236" w:rsidP="00F658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94236" w:rsidRPr="00C94236" w:rsidRDefault="00C94236" w:rsidP="00F658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94236" w:rsidRPr="00C94236" w:rsidRDefault="00C94236" w:rsidP="00F658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pStyle w:val="Odstavecseseznamem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>Sestavte výkaz rozvahy k </w:t>
      </w:r>
      <w:proofErr w:type="gramStart"/>
      <w:r w:rsidRPr="00C94236">
        <w:rPr>
          <w:rFonts w:ascii="Times New Roman" w:hAnsi="Times New Roman" w:cs="Times New Roman"/>
          <w:sz w:val="24"/>
          <w:szCs w:val="24"/>
        </w:rPr>
        <w:t>31.12.2021</w:t>
      </w:r>
      <w:proofErr w:type="gramEnd"/>
      <w:r w:rsidRPr="00C94236">
        <w:rPr>
          <w:rFonts w:ascii="Times New Roman" w:hAnsi="Times New Roman" w:cs="Times New Roman"/>
          <w:sz w:val="24"/>
          <w:szCs w:val="24"/>
        </w:rPr>
        <w:t xml:space="preserve"> a výkaz zisku a ztráty za rok 2021 po zohlednění změny účetního odhadu </w:t>
      </w: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 xml:space="preserve">Odpis = </w:t>
      </w: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9"/>
        <w:gridCol w:w="4902"/>
        <w:gridCol w:w="1339"/>
        <w:gridCol w:w="1139"/>
        <w:gridCol w:w="1139"/>
      </w:tblGrid>
      <w:tr w:rsidR="00C94236" w:rsidRPr="00C94236" w:rsidTr="00D02373">
        <w:tc>
          <w:tcPr>
            <w:tcW w:w="769" w:type="dxa"/>
          </w:tcPr>
          <w:p w:rsidR="00C94236" w:rsidRPr="00C94236" w:rsidRDefault="00C94236" w:rsidP="00F658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6"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4902" w:type="dxa"/>
          </w:tcPr>
          <w:p w:rsidR="00C94236" w:rsidRPr="00C94236" w:rsidRDefault="00C94236" w:rsidP="00F658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6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1339" w:type="dxa"/>
          </w:tcPr>
          <w:p w:rsidR="00C94236" w:rsidRPr="00C94236" w:rsidRDefault="00C94236" w:rsidP="00F658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6">
              <w:rPr>
                <w:rFonts w:ascii="Times New Roman" w:hAnsi="Times New Roman" w:cs="Times New Roman"/>
                <w:sz w:val="24"/>
                <w:szCs w:val="24"/>
              </w:rPr>
              <w:t xml:space="preserve">částka </w:t>
            </w:r>
          </w:p>
        </w:tc>
        <w:tc>
          <w:tcPr>
            <w:tcW w:w="1139" w:type="dxa"/>
          </w:tcPr>
          <w:p w:rsidR="00C94236" w:rsidRPr="00C94236" w:rsidRDefault="00C94236" w:rsidP="00F658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6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1139" w:type="dxa"/>
          </w:tcPr>
          <w:p w:rsidR="00C94236" w:rsidRPr="00C94236" w:rsidRDefault="00C94236" w:rsidP="00F658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94236" w:rsidRPr="00C94236" w:rsidTr="00D02373">
        <w:tc>
          <w:tcPr>
            <w:tcW w:w="769" w:type="dxa"/>
          </w:tcPr>
          <w:p w:rsidR="00C94236" w:rsidRPr="00C94236" w:rsidRDefault="00C94236" w:rsidP="00F658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2" w:type="dxa"/>
          </w:tcPr>
          <w:p w:rsidR="00C94236" w:rsidRPr="00C94236" w:rsidRDefault="00C94236" w:rsidP="00F658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C94236" w:rsidRPr="00C94236" w:rsidRDefault="00C94236" w:rsidP="00F658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94236" w:rsidRPr="00C94236" w:rsidRDefault="00C94236" w:rsidP="00F658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94236" w:rsidRPr="00C94236" w:rsidRDefault="00C94236" w:rsidP="00F658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236" w:rsidRPr="00C94236" w:rsidTr="00D02373">
        <w:tc>
          <w:tcPr>
            <w:tcW w:w="769" w:type="dxa"/>
          </w:tcPr>
          <w:p w:rsidR="00C94236" w:rsidRPr="00C94236" w:rsidRDefault="00C94236" w:rsidP="00F658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2" w:type="dxa"/>
          </w:tcPr>
          <w:p w:rsidR="00C94236" w:rsidRPr="00C94236" w:rsidRDefault="00C94236" w:rsidP="00F658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C94236" w:rsidRPr="00C94236" w:rsidRDefault="00C94236" w:rsidP="00F658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94236" w:rsidRPr="00C94236" w:rsidRDefault="00C94236" w:rsidP="00F658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94236" w:rsidRPr="00C94236" w:rsidRDefault="00C94236" w:rsidP="00F658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 xml:space="preserve">Výkaz </w:t>
      </w: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lastRenderedPageBreak/>
        <w:t xml:space="preserve">Výkaz </w:t>
      </w: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 xml:space="preserve">Celkem </w:t>
      </w:r>
      <w:r w:rsidRPr="00C94236">
        <w:rPr>
          <w:rFonts w:ascii="Times New Roman" w:hAnsi="Times New Roman" w:cs="Times New Roman"/>
          <w:sz w:val="24"/>
          <w:szCs w:val="24"/>
        </w:rPr>
        <w:tab/>
      </w:r>
      <w:r w:rsidRPr="00C94236">
        <w:rPr>
          <w:rFonts w:ascii="Times New Roman" w:hAnsi="Times New Roman" w:cs="Times New Roman"/>
          <w:sz w:val="24"/>
          <w:szCs w:val="24"/>
        </w:rPr>
        <w:tab/>
      </w:r>
      <w:r w:rsidRPr="00C94236">
        <w:rPr>
          <w:rFonts w:ascii="Times New Roman" w:hAnsi="Times New Roman" w:cs="Times New Roman"/>
          <w:sz w:val="24"/>
          <w:szCs w:val="24"/>
        </w:rPr>
        <w:tab/>
      </w:r>
      <w:r w:rsidRPr="00C94236">
        <w:rPr>
          <w:rFonts w:ascii="Times New Roman" w:hAnsi="Times New Roman" w:cs="Times New Roman"/>
          <w:sz w:val="24"/>
          <w:szCs w:val="24"/>
        </w:rPr>
        <w:tab/>
      </w:r>
      <w:r w:rsidRPr="00C94236">
        <w:rPr>
          <w:rFonts w:ascii="Times New Roman" w:hAnsi="Times New Roman" w:cs="Times New Roman"/>
          <w:sz w:val="24"/>
          <w:szCs w:val="24"/>
        </w:rPr>
        <w:tab/>
      </w:r>
      <w:r w:rsidRPr="00C942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94236">
        <w:rPr>
          <w:rFonts w:ascii="Times New Roman" w:hAnsi="Times New Roman" w:cs="Times New Roman"/>
          <w:sz w:val="24"/>
          <w:szCs w:val="24"/>
        </w:rPr>
        <w:t>Celkem</w:t>
      </w:r>
      <w:proofErr w:type="spellEnd"/>
      <w:r w:rsidRPr="00C94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F658A2" w:rsidRDefault="00E339BC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…………………………………</w:t>
      </w:r>
      <w:bookmarkStart w:id="0" w:name="_GoBack"/>
      <w:bookmarkEnd w:id="0"/>
    </w:p>
    <w:p w:rsidR="00860CE8" w:rsidRPr="00C94236" w:rsidRDefault="0062390E" w:rsidP="00F658A2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>Matematické chyby, omyly v používání účetních zásad, přehlédnutí nebo špatné posouzení skutečnosti v době, kdy byly sestaveny účetní výkazy</w:t>
      </w:r>
    </w:p>
    <w:p w:rsidR="00860CE8" w:rsidRPr="00C94236" w:rsidRDefault="0062390E" w:rsidP="00F658A2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 xml:space="preserve">Významné chyby – nutnost retrospektivní opravy </w:t>
      </w:r>
    </w:p>
    <w:p w:rsidR="00C94236" w:rsidRPr="00C94236" w:rsidRDefault="00F658A2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EF4F6" wp14:editId="1A983B24">
                <wp:simplePos x="0" y="0"/>
                <wp:positionH relativeFrom="column">
                  <wp:posOffset>-14605</wp:posOffset>
                </wp:positionH>
                <wp:positionV relativeFrom="paragraph">
                  <wp:posOffset>151130</wp:posOffset>
                </wp:positionV>
                <wp:extent cx="5779770" cy="241300"/>
                <wp:effectExtent l="0" t="0" r="11430" b="2540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-1.15pt;margin-top:11.9pt;width:455.1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236">
        <w:rPr>
          <w:rFonts w:ascii="Times New Roman" w:hAnsi="Times New Roman" w:cs="Times New Roman"/>
          <w:b/>
          <w:sz w:val="24"/>
          <w:szCs w:val="24"/>
        </w:rPr>
        <w:t xml:space="preserve">Příklad 2 – Oprava chyby </w:t>
      </w: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 xml:space="preserve">Těžební společnost vykazuje ve výkazu rozvahy rezervu na rekultivaci dolu v hodnotě 10 000 000 Kč. Dle doporučení auditora by rezerva měla být v hodnotě celkem 15 000 000 Kč, a to tak že v každém období mělo být vytvořeno 7 500 000 Kč. </w:t>
      </w: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 xml:space="preserve">Účetní jednotka má v nákladech v souvislosti s tvorbou rezervy v roce 2021 celkem 5 000 000 Kč, v roce 2022 celkem 5 000 000 Kč. Proveďte retrospektivní opravu této chyby. </w:t>
      </w: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 xml:space="preserve">Účetní období 2021 </w:t>
      </w: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>Účetní období 2022</w:t>
      </w: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F658A2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B29CBF" wp14:editId="7C34121E">
                <wp:simplePos x="0" y="0"/>
                <wp:positionH relativeFrom="column">
                  <wp:posOffset>-71755</wp:posOffset>
                </wp:positionH>
                <wp:positionV relativeFrom="paragraph">
                  <wp:posOffset>133350</wp:posOffset>
                </wp:positionV>
                <wp:extent cx="5779770" cy="241300"/>
                <wp:effectExtent l="0" t="0" r="11430" b="2540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-5.65pt;margin-top:10.5pt;width:455.1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236">
        <w:rPr>
          <w:rFonts w:ascii="Times New Roman" w:hAnsi="Times New Roman" w:cs="Times New Roman"/>
          <w:b/>
          <w:sz w:val="24"/>
          <w:szCs w:val="24"/>
        </w:rPr>
        <w:t xml:space="preserve">Příklad 3 – Oprava chyby </w:t>
      </w: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 xml:space="preserve">Stavby s.r.o. dosáhly za rok 2021 zisku 100 000 Kč před zdaněním. Účetní společnosti v roce 2022 zjistila, že do nákladů roku 2021 nebyly zaúčtovány odpisy stroje ve výši 80 000 Kč. Proveďte opravu této chyby retrospektivní aplikací. </w:t>
      </w: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>Výkaz zisku a ztráty 2021</w:t>
      </w:r>
    </w:p>
    <w:p w:rsidR="00C94236" w:rsidRPr="00C94236" w:rsidRDefault="00C94236" w:rsidP="00F658A2">
      <w:pPr>
        <w:tabs>
          <w:tab w:val="left" w:pos="393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tabs>
          <w:tab w:val="left" w:pos="393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tabs>
          <w:tab w:val="left" w:pos="393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tabs>
          <w:tab w:val="left" w:pos="393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tabs>
          <w:tab w:val="left" w:pos="393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tabs>
          <w:tab w:val="left" w:pos="393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ab/>
      </w:r>
    </w:p>
    <w:p w:rsidR="00C94236" w:rsidRPr="00C94236" w:rsidRDefault="00F658A2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728CE8" wp14:editId="6894946B">
                <wp:simplePos x="0" y="0"/>
                <wp:positionH relativeFrom="column">
                  <wp:posOffset>-62230</wp:posOffset>
                </wp:positionH>
                <wp:positionV relativeFrom="paragraph">
                  <wp:posOffset>132080</wp:posOffset>
                </wp:positionV>
                <wp:extent cx="5779770" cy="241300"/>
                <wp:effectExtent l="0" t="0" r="11430" b="2540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-4.9pt;margin-top:10.4pt;width:455.1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Vl1g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236">
        <w:rPr>
          <w:rFonts w:ascii="Times New Roman" w:hAnsi="Times New Roman" w:cs="Times New Roman"/>
          <w:b/>
          <w:sz w:val="24"/>
          <w:szCs w:val="24"/>
        </w:rPr>
        <w:t xml:space="preserve">Příklad 4 – Oprava chyby </w:t>
      </w: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236">
        <w:rPr>
          <w:rFonts w:ascii="Times New Roman" w:hAnsi="Times New Roman" w:cs="Times New Roman"/>
          <w:sz w:val="24"/>
          <w:szCs w:val="24"/>
        </w:rPr>
        <w:t>Frozen</w:t>
      </w:r>
      <w:proofErr w:type="spellEnd"/>
      <w:r w:rsidRPr="00C94236">
        <w:rPr>
          <w:rFonts w:ascii="Times New Roman" w:hAnsi="Times New Roman" w:cs="Times New Roman"/>
          <w:sz w:val="24"/>
          <w:szCs w:val="24"/>
        </w:rPr>
        <w:t>, a.s. zjistila, že v roce 2021, že nezaúčtovala inventarizační rozdíl ve skladu materiálu – manko do normy 10 000 Kč. Za rok 2021 vykazuje účetní jednotka níže uvedenou strukturu nákladů a výnosů:</w:t>
      </w: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 xml:space="preserve">Tržby za prodej výrobků </w:t>
      </w:r>
      <w:r w:rsidRPr="00C94236">
        <w:rPr>
          <w:rFonts w:ascii="Times New Roman" w:hAnsi="Times New Roman" w:cs="Times New Roman"/>
          <w:sz w:val="24"/>
          <w:szCs w:val="24"/>
        </w:rPr>
        <w:tab/>
        <w:t>1 000 000</w:t>
      </w: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>Spotřeba materiálu</w:t>
      </w:r>
      <w:r w:rsidRPr="00C94236">
        <w:rPr>
          <w:rFonts w:ascii="Times New Roman" w:hAnsi="Times New Roman" w:cs="Times New Roman"/>
          <w:sz w:val="24"/>
          <w:szCs w:val="24"/>
        </w:rPr>
        <w:tab/>
      </w:r>
      <w:r w:rsidRPr="00C94236">
        <w:rPr>
          <w:rFonts w:ascii="Times New Roman" w:hAnsi="Times New Roman" w:cs="Times New Roman"/>
          <w:sz w:val="24"/>
          <w:szCs w:val="24"/>
        </w:rPr>
        <w:tab/>
        <w:t xml:space="preserve">   660 000 (bez zaúčtovaného manka do normy)</w:t>
      </w: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>Předpokládejte počáteční stav nerozděleného zisku za rok 2021 ve výši 100 000 Kč</w:t>
      </w: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pStyle w:val="Odstavecseseznamem"/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 xml:space="preserve">Výpočet výsledku hospodaření – účetní / čistý </w:t>
      </w: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 xml:space="preserve">Výsledek hospodaření = </w:t>
      </w: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 xml:space="preserve">Daňová povinnost = </w:t>
      </w: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 xml:space="preserve">Čistý zisk = </w:t>
      </w: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pStyle w:val="Odstavecseseznamem"/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 xml:space="preserve">Sestavte opravný výkaz výsledovky za rok 2021 </w:t>
      </w: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>Výkaz výsledovky za rok 2021</w:t>
      </w: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pStyle w:val="Odstavecseseznamem"/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6">
        <w:rPr>
          <w:rFonts w:ascii="Times New Roman" w:hAnsi="Times New Roman" w:cs="Times New Roman"/>
          <w:sz w:val="24"/>
          <w:szCs w:val="24"/>
        </w:rPr>
        <w:t xml:space="preserve">Vyhodnocení dopadů změn na účetnictví roku 2021 </w:t>
      </w: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6" w:rsidRP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236" w:rsidRDefault="00C9423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8A2" w:rsidRDefault="00F658A2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8A2" w:rsidRDefault="00F658A2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8A2" w:rsidRDefault="00F658A2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8A2" w:rsidRDefault="00F658A2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8A2" w:rsidRDefault="00F658A2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8A2" w:rsidRDefault="00F658A2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368" w:rsidRDefault="00EA5368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368" w:rsidRPr="002975E2" w:rsidRDefault="00EA5368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9A0" w:rsidRDefault="008C69A0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21"/>
        <w:gridCol w:w="3119"/>
        <w:gridCol w:w="2976"/>
      </w:tblGrid>
      <w:tr w:rsidR="008C69A0" w:rsidRPr="008C69A0" w:rsidTr="008C69A0">
        <w:trPr>
          <w:trHeight w:val="584"/>
        </w:trPr>
        <w:tc>
          <w:tcPr>
            <w:tcW w:w="312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CE8" w:rsidRPr="002975E2" w:rsidRDefault="008C69A0" w:rsidP="008C69A0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975E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Oblast 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CE8" w:rsidRPr="002975E2" w:rsidRDefault="008C69A0" w:rsidP="008C69A0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975E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IFRS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CE8" w:rsidRPr="002975E2" w:rsidRDefault="008C69A0" w:rsidP="008C69A0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975E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ČÚP</w:t>
            </w:r>
          </w:p>
        </w:tc>
      </w:tr>
      <w:tr w:rsidR="008C69A0" w:rsidRPr="008C69A0" w:rsidTr="008C69A0">
        <w:trPr>
          <w:trHeight w:val="584"/>
        </w:trPr>
        <w:tc>
          <w:tcPr>
            <w:tcW w:w="31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CE8" w:rsidRPr="008C69A0" w:rsidRDefault="008C69A0" w:rsidP="008C69A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Změna účetního pravidla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CE8" w:rsidRPr="008C69A0" w:rsidRDefault="008C69A0" w:rsidP="008C69A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A0">
              <w:rPr>
                <w:rFonts w:ascii="Times New Roman" w:hAnsi="Times New Roman" w:cs="Times New Roman"/>
                <w:sz w:val="24"/>
                <w:szCs w:val="24"/>
              </w:rPr>
              <w:t>Možnost retrospektivní aplikace, přepracování srovnávacích informací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CE8" w:rsidRPr="008C69A0" w:rsidRDefault="008C69A0" w:rsidP="008C69A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A0">
              <w:rPr>
                <w:rFonts w:ascii="Times New Roman" w:hAnsi="Times New Roman" w:cs="Times New Roman"/>
                <w:sz w:val="24"/>
                <w:szCs w:val="24"/>
              </w:rPr>
              <w:t>Případné změny jsou součástí mimořádných nákladů nebo výnosů.</w:t>
            </w:r>
          </w:p>
        </w:tc>
      </w:tr>
      <w:tr w:rsidR="008C69A0" w:rsidRPr="008C69A0" w:rsidTr="008C69A0">
        <w:trPr>
          <w:trHeight w:val="715"/>
        </w:trPr>
        <w:tc>
          <w:tcPr>
            <w:tcW w:w="312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CE8" w:rsidRPr="008C69A0" w:rsidRDefault="008C69A0" w:rsidP="008C69A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Oprava chyb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CE8" w:rsidRPr="008C69A0" w:rsidRDefault="008C69A0" w:rsidP="008C69A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A0">
              <w:rPr>
                <w:rFonts w:ascii="Times New Roman" w:hAnsi="Times New Roman" w:cs="Times New Roman"/>
                <w:sz w:val="24"/>
                <w:szCs w:val="24"/>
              </w:rPr>
              <w:t>Významné chyby retrospektivně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CE8" w:rsidRPr="008C69A0" w:rsidRDefault="008C69A0" w:rsidP="008C69A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A0">
              <w:rPr>
                <w:rFonts w:ascii="Times New Roman" w:hAnsi="Times New Roman" w:cs="Times New Roman"/>
                <w:sz w:val="24"/>
                <w:szCs w:val="24"/>
              </w:rPr>
              <w:t>Opravy jsou součástí mimořádných nákladů nebo výnosů</w:t>
            </w:r>
          </w:p>
        </w:tc>
      </w:tr>
      <w:tr w:rsidR="008C69A0" w:rsidRPr="008C69A0" w:rsidTr="008C69A0">
        <w:trPr>
          <w:trHeight w:val="736"/>
        </w:trPr>
        <w:tc>
          <w:tcPr>
            <w:tcW w:w="312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CE8" w:rsidRPr="008C69A0" w:rsidRDefault="008C69A0" w:rsidP="008C69A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Změny v účetních odhadech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69A0" w:rsidRPr="008C69A0" w:rsidRDefault="008C69A0" w:rsidP="008C69A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69A0" w:rsidRPr="008C69A0" w:rsidRDefault="008C69A0" w:rsidP="008C69A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9A0" w:rsidRDefault="008C69A0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8A2" w:rsidRDefault="00F658A2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9A0" w:rsidRDefault="008C69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F658A2" w:rsidRDefault="00F658A2" w:rsidP="00F658A2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IAS 10 – UDÁLOSTI PO ROZVAHOVÉM DNI</w:t>
      </w:r>
    </w:p>
    <w:p w:rsidR="00F658A2" w:rsidRDefault="00F658A2" w:rsidP="00F658A2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0CE8" w:rsidRPr="00115732" w:rsidRDefault="0062390E" w:rsidP="00115732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732">
        <w:rPr>
          <w:rFonts w:ascii="Times New Roman" w:hAnsi="Times New Roman" w:cs="Times New Roman"/>
          <w:sz w:val="24"/>
          <w:szCs w:val="24"/>
        </w:rPr>
        <w:t xml:space="preserve">Události </w:t>
      </w:r>
      <w:r w:rsidR="00E339BC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proofErr w:type="gramStart"/>
      <w:r w:rsidR="00E339BC"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Pr="00115732">
        <w:rPr>
          <w:rFonts w:ascii="Times New Roman" w:hAnsi="Times New Roman" w:cs="Times New Roman"/>
          <w:sz w:val="24"/>
          <w:szCs w:val="24"/>
        </w:rPr>
        <w:t>účetní</w:t>
      </w:r>
      <w:proofErr w:type="gramEnd"/>
      <w:r w:rsidRPr="00115732">
        <w:rPr>
          <w:rFonts w:ascii="Times New Roman" w:hAnsi="Times New Roman" w:cs="Times New Roman"/>
          <w:sz w:val="24"/>
          <w:szCs w:val="24"/>
        </w:rPr>
        <w:t xml:space="preserve"> výkazy</w:t>
      </w:r>
    </w:p>
    <w:p w:rsidR="00860CE8" w:rsidRPr="00115732" w:rsidRDefault="0062390E" w:rsidP="00115732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732">
        <w:rPr>
          <w:rFonts w:ascii="Times New Roman" w:hAnsi="Times New Roman" w:cs="Times New Roman"/>
          <w:sz w:val="24"/>
          <w:szCs w:val="24"/>
        </w:rPr>
        <w:t xml:space="preserve">Události </w:t>
      </w:r>
      <w:r w:rsidR="00E339BC"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  <w:r w:rsidRPr="00115732">
        <w:rPr>
          <w:rFonts w:ascii="Times New Roman" w:hAnsi="Times New Roman" w:cs="Times New Roman"/>
          <w:sz w:val="24"/>
          <w:szCs w:val="24"/>
        </w:rPr>
        <w:t xml:space="preserve"> účetní výkazy</w:t>
      </w:r>
    </w:p>
    <w:p w:rsidR="00860CE8" w:rsidRPr="00115732" w:rsidRDefault="0062390E" w:rsidP="00115732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732">
        <w:rPr>
          <w:rFonts w:ascii="Times New Roman" w:hAnsi="Times New Roman" w:cs="Times New Roman"/>
          <w:sz w:val="24"/>
          <w:szCs w:val="24"/>
        </w:rPr>
        <w:t>Účetní jednotka vyhodnocuje:</w:t>
      </w:r>
    </w:p>
    <w:p w:rsidR="00860CE8" w:rsidRPr="00115732" w:rsidRDefault="0062390E" w:rsidP="00115732">
      <w:pPr>
        <w:numPr>
          <w:ilvl w:val="1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732">
        <w:rPr>
          <w:rFonts w:ascii="Times New Roman" w:hAnsi="Times New Roman" w:cs="Times New Roman"/>
          <w:sz w:val="24"/>
          <w:szCs w:val="24"/>
        </w:rPr>
        <w:t>Do kterého účetního období událost patří</w:t>
      </w:r>
    </w:p>
    <w:p w:rsidR="00860CE8" w:rsidRPr="00115732" w:rsidRDefault="0062390E" w:rsidP="00115732">
      <w:pPr>
        <w:numPr>
          <w:ilvl w:val="1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732">
        <w:rPr>
          <w:rFonts w:ascii="Times New Roman" w:hAnsi="Times New Roman" w:cs="Times New Roman"/>
          <w:sz w:val="24"/>
          <w:szCs w:val="24"/>
        </w:rPr>
        <w:t xml:space="preserve">Zda tyto události zachytí v minulém nebo v současném období </w:t>
      </w:r>
    </w:p>
    <w:p w:rsidR="00115732" w:rsidRDefault="00115732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732" w:rsidRDefault="00115732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Události upravující účetní výkazy</w:t>
      </w:r>
    </w:p>
    <w:p w:rsidR="00860CE8" w:rsidRPr="00115732" w:rsidRDefault="0062390E" w:rsidP="00115732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732">
        <w:rPr>
          <w:rFonts w:ascii="Times New Roman" w:hAnsi="Times New Roman" w:cs="Times New Roman"/>
          <w:sz w:val="24"/>
          <w:szCs w:val="24"/>
        </w:rPr>
        <w:t xml:space="preserve">Události související s okolnostmi existující k rozvahovému dni </w:t>
      </w:r>
    </w:p>
    <w:p w:rsidR="00860CE8" w:rsidRPr="00115732" w:rsidRDefault="0062390E" w:rsidP="00115732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732">
        <w:rPr>
          <w:rFonts w:ascii="Times New Roman" w:hAnsi="Times New Roman" w:cs="Times New Roman"/>
          <w:sz w:val="24"/>
          <w:szCs w:val="24"/>
        </w:rPr>
        <w:t xml:space="preserve">Je nutno upravit částky v účetních výkazech nebo doplnit částky do účetních výkazů </w:t>
      </w:r>
    </w:p>
    <w:p w:rsidR="00115732" w:rsidRDefault="00115732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CE8" w:rsidRPr="00115732" w:rsidRDefault="0062390E" w:rsidP="00115732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732">
        <w:rPr>
          <w:rFonts w:ascii="Times New Roman" w:hAnsi="Times New Roman" w:cs="Times New Roman"/>
          <w:sz w:val="24"/>
          <w:szCs w:val="24"/>
        </w:rPr>
        <w:t xml:space="preserve">Vyřešení soudního sporu po konci účetního období </w:t>
      </w:r>
    </w:p>
    <w:p w:rsidR="00860CE8" w:rsidRPr="00115732" w:rsidRDefault="0062390E" w:rsidP="00115732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732">
        <w:rPr>
          <w:rFonts w:ascii="Times New Roman" w:hAnsi="Times New Roman" w:cs="Times New Roman"/>
          <w:sz w:val="24"/>
          <w:szCs w:val="24"/>
        </w:rPr>
        <w:t xml:space="preserve">Získání informací, které potvrzující, že k datu účetní závěrky došlo ke snížení hodnoty aktiva </w:t>
      </w:r>
    </w:p>
    <w:p w:rsidR="00860CE8" w:rsidRPr="00115732" w:rsidRDefault="0062390E" w:rsidP="00115732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732">
        <w:rPr>
          <w:rFonts w:ascii="Times New Roman" w:hAnsi="Times New Roman" w:cs="Times New Roman"/>
          <w:sz w:val="24"/>
          <w:szCs w:val="24"/>
        </w:rPr>
        <w:t>Po rozvahovém dni došlo k určení pořizovací ceny aktiva nakoupeného před rozvahovým dnem</w:t>
      </w:r>
    </w:p>
    <w:p w:rsidR="00860CE8" w:rsidRPr="00115732" w:rsidRDefault="0062390E" w:rsidP="00115732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732">
        <w:rPr>
          <w:rFonts w:ascii="Times New Roman" w:hAnsi="Times New Roman" w:cs="Times New Roman"/>
          <w:sz w:val="24"/>
          <w:szCs w:val="24"/>
        </w:rPr>
        <w:t>Nález chyb nebo podvodů</w:t>
      </w:r>
      <w:r w:rsidR="00115732">
        <w:rPr>
          <w:rFonts w:ascii="Times New Roman" w:hAnsi="Times New Roman" w:cs="Times New Roman"/>
          <w:sz w:val="24"/>
          <w:szCs w:val="24"/>
        </w:rPr>
        <w:t>,</w:t>
      </w:r>
      <w:r w:rsidRPr="00115732">
        <w:rPr>
          <w:rFonts w:ascii="Times New Roman" w:hAnsi="Times New Roman" w:cs="Times New Roman"/>
          <w:sz w:val="24"/>
          <w:szCs w:val="24"/>
        </w:rPr>
        <w:t xml:space="preserve"> z jejichž důvodů je účetní závěrka nesprávná </w:t>
      </w:r>
    </w:p>
    <w:p w:rsidR="00115732" w:rsidRDefault="00115732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8A2" w:rsidRDefault="00115732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4799BB" wp14:editId="73E174EB">
                <wp:simplePos x="0" y="0"/>
                <wp:positionH relativeFrom="column">
                  <wp:posOffset>-52705</wp:posOffset>
                </wp:positionH>
                <wp:positionV relativeFrom="paragraph">
                  <wp:posOffset>140335</wp:posOffset>
                </wp:positionV>
                <wp:extent cx="5779770" cy="241300"/>
                <wp:effectExtent l="0" t="0" r="11430" b="2540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-4.15pt;margin-top:11.05pt;width:455.1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OdO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</w:p>
    <w:p w:rsidR="00784ADF" w:rsidRPr="00C54A96" w:rsidRDefault="00784ADF" w:rsidP="00F658A2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A96">
        <w:rPr>
          <w:rFonts w:ascii="Times New Roman" w:hAnsi="Times New Roman" w:cs="Times New Roman"/>
          <w:b/>
          <w:sz w:val="24"/>
          <w:szCs w:val="24"/>
        </w:rPr>
        <w:t>Příklad 1 – Události po rozvahovém dni</w:t>
      </w:r>
    </w:p>
    <w:p w:rsidR="00784ADF" w:rsidRDefault="00784ADF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Výrobní společnost vykazuje účetní hodnotu zásob na 1 000 000 Kč ( k datu 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31.12.2021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Dne 15. 2. 2022 </w:t>
      </w:r>
      <w:proofErr w:type="gramStart"/>
      <w:r>
        <w:rPr>
          <w:rFonts w:ascii="Times New Roman" w:hAnsi="Times New Roman" w:cs="Times New Roman"/>
          <w:sz w:val="24"/>
          <w:szCs w:val="24"/>
        </w:rPr>
        <w:t>uzavřela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účetní jednotka </w:t>
      </w:r>
      <w:proofErr w:type="gramStart"/>
      <w:r>
        <w:rPr>
          <w:rFonts w:ascii="Times New Roman" w:hAnsi="Times New Roman" w:cs="Times New Roman"/>
          <w:sz w:val="24"/>
          <w:szCs w:val="24"/>
        </w:rPr>
        <w:t>smlouvo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prodeji těchto zásob. Všechny zásoby v pořizovací ceně 1 000 000 Kč budou prodány za 400 000 Kč. Účetní závěrka této společnosti byla schválena 28. 2. 2022. </w:t>
      </w:r>
    </w:p>
    <w:p w:rsidR="00784ADF" w:rsidRDefault="00784ADF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ADF" w:rsidRDefault="00784ADF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732" w:rsidRDefault="00115732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732" w:rsidRDefault="00115732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ADF" w:rsidRDefault="00115732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8EDB7D" wp14:editId="7B874058">
                <wp:simplePos x="0" y="0"/>
                <wp:positionH relativeFrom="column">
                  <wp:posOffset>-52705</wp:posOffset>
                </wp:positionH>
                <wp:positionV relativeFrom="paragraph">
                  <wp:posOffset>131445</wp:posOffset>
                </wp:positionV>
                <wp:extent cx="5779770" cy="241300"/>
                <wp:effectExtent l="0" t="0" r="11430" b="2540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-4.15pt;margin-top:10.35pt;width:455.1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784ADF" w:rsidRPr="00C54A96" w:rsidRDefault="00784ADF" w:rsidP="00F658A2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A96">
        <w:rPr>
          <w:rFonts w:ascii="Times New Roman" w:hAnsi="Times New Roman" w:cs="Times New Roman"/>
          <w:b/>
          <w:sz w:val="24"/>
          <w:szCs w:val="24"/>
        </w:rPr>
        <w:t xml:space="preserve">Příklad 2 – Události po rozvahovém dni </w:t>
      </w:r>
    </w:p>
    <w:p w:rsidR="00784ADF" w:rsidRDefault="00784ADF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Železniční společnost byla zažalována konkurenční společností za zneužití dominantního postavení na trhu. Železniční společnost zaúčtovala rezervu na soudní spor za 5 000 000 Kč k datu 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31.12.2021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4ADF" w:rsidRDefault="00784ADF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17. 2. 2022 nabyl právní moci rozsudek a Železniční společnosti byla uložena pokuta ve výši 10 000 000 Kč. Účetní závěrka byla schválena 1. 4. 2022. </w:t>
      </w:r>
      <w:r w:rsidR="00C54A96">
        <w:rPr>
          <w:rFonts w:ascii="Times New Roman" w:hAnsi="Times New Roman" w:cs="Times New Roman"/>
          <w:sz w:val="24"/>
          <w:szCs w:val="24"/>
        </w:rPr>
        <w:t xml:space="preserve"> Určete, zda tato událost bude událostí upravující účetní výkazy. Pokud ano, zaúčtujte a vypočtěte dopad na výsledek hospodaření Železniční společnosti. </w:t>
      </w:r>
    </w:p>
    <w:p w:rsidR="00784ADF" w:rsidRDefault="00784ADF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ADF" w:rsidRDefault="00784ADF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732" w:rsidRDefault="00115732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732" w:rsidRDefault="00115732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732" w:rsidRDefault="00115732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732" w:rsidRDefault="00115732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ADF" w:rsidRDefault="00784ADF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Předpokládejte, že za rok 2021 vykázala Železniční společnost (bez zohlednění událostí po rozvahovém dni účetní výsledek hospodaření 6 000 000 Kč zisk</w:t>
      </w:r>
      <w:r w:rsidR="00772DAE">
        <w:rPr>
          <w:rFonts w:ascii="Times New Roman" w:hAnsi="Times New Roman" w:cs="Times New Roman"/>
          <w:sz w:val="24"/>
          <w:szCs w:val="24"/>
        </w:rPr>
        <w:t>, celkem náklady 150 000 000 Kč, celkem výnosy 156 000 000 Kč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84ADF" w:rsidRDefault="00784ADF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ADF" w:rsidRDefault="00784ADF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Původní účetní případy roku 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9"/>
        <w:gridCol w:w="4902"/>
        <w:gridCol w:w="1339"/>
        <w:gridCol w:w="1139"/>
        <w:gridCol w:w="1139"/>
      </w:tblGrid>
      <w:tr w:rsidR="00784ADF" w:rsidRPr="00C94236" w:rsidTr="00D02373">
        <w:tc>
          <w:tcPr>
            <w:tcW w:w="769" w:type="dxa"/>
          </w:tcPr>
          <w:p w:rsidR="00784ADF" w:rsidRPr="00C94236" w:rsidRDefault="00784ADF" w:rsidP="00D0237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6"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4902" w:type="dxa"/>
          </w:tcPr>
          <w:p w:rsidR="00784ADF" w:rsidRPr="00C94236" w:rsidRDefault="00784ADF" w:rsidP="00D0237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6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1339" w:type="dxa"/>
          </w:tcPr>
          <w:p w:rsidR="00784ADF" w:rsidRPr="00C94236" w:rsidRDefault="00784ADF" w:rsidP="00D0237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6">
              <w:rPr>
                <w:rFonts w:ascii="Times New Roman" w:hAnsi="Times New Roman" w:cs="Times New Roman"/>
                <w:sz w:val="24"/>
                <w:szCs w:val="24"/>
              </w:rPr>
              <w:t xml:space="preserve">částka </w:t>
            </w:r>
          </w:p>
        </w:tc>
        <w:tc>
          <w:tcPr>
            <w:tcW w:w="1139" w:type="dxa"/>
          </w:tcPr>
          <w:p w:rsidR="00784ADF" w:rsidRPr="00C94236" w:rsidRDefault="00784ADF" w:rsidP="00D0237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6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1139" w:type="dxa"/>
          </w:tcPr>
          <w:p w:rsidR="00784ADF" w:rsidRPr="00C94236" w:rsidRDefault="00784ADF" w:rsidP="00D0237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784ADF" w:rsidRPr="00C94236" w:rsidTr="00D02373">
        <w:tc>
          <w:tcPr>
            <w:tcW w:w="769" w:type="dxa"/>
          </w:tcPr>
          <w:p w:rsidR="00784ADF" w:rsidRPr="00C94236" w:rsidRDefault="00784ADF" w:rsidP="00D0237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2" w:type="dxa"/>
          </w:tcPr>
          <w:p w:rsidR="00784ADF" w:rsidRPr="00C94236" w:rsidRDefault="00784ADF" w:rsidP="00D0237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 – tvorba rezervy na soudní spory</w:t>
            </w:r>
          </w:p>
        </w:tc>
        <w:tc>
          <w:tcPr>
            <w:tcW w:w="1339" w:type="dxa"/>
          </w:tcPr>
          <w:p w:rsidR="00784ADF" w:rsidRPr="00C94236" w:rsidRDefault="00784ADF" w:rsidP="00D0237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784ADF" w:rsidRPr="00C94236" w:rsidRDefault="00784ADF" w:rsidP="00D0237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784ADF" w:rsidRPr="00C94236" w:rsidRDefault="00784ADF" w:rsidP="00D0237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ADF" w:rsidRDefault="00784ADF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A96" w:rsidRDefault="00C54A9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Výkaz o úplném výsledku hospodaření</w:t>
      </w:r>
    </w:p>
    <w:p w:rsidR="00C54A96" w:rsidRDefault="00C54A9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A96" w:rsidRDefault="00C54A9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A96" w:rsidRDefault="00C54A9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ADF" w:rsidRDefault="00784ADF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Zaúčtování události upravující účetní výkazy do účetního období roku 2021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9"/>
        <w:gridCol w:w="4902"/>
        <w:gridCol w:w="1339"/>
        <w:gridCol w:w="1139"/>
        <w:gridCol w:w="1139"/>
      </w:tblGrid>
      <w:tr w:rsidR="00784ADF" w:rsidRPr="00C94236" w:rsidTr="00D02373">
        <w:tc>
          <w:tcPr>
            <w:tcW w:w="769" w:type="dxa"/>
          </w:tcPr>
          <w:p w:rsidR="00784ADF" w:rsidRPr="00C94236" w:rsidRDefault="00784ADF" w:rsidP="00D0237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6"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4902" w:type="dxa"/>
          </w:tcPr>
          <w:p w:rsidR="00784ADF" w:rsidRPr="00C94236" w:rsidRDefault="00784ADF" w:rsidP="00D0237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6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1339" w:type="dxa"/>
          </w:tcPr>
          <w:p w:rsidR="00784ADF" w:rsidRPr="00C94236" w:rsidRDefault="00784ADF" w:rsidP="00D0237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6">
              <w:rPr>
                <w:rFonts w:ascii="Times New Roman" w:hAnsi="Times New Roman" w:cs="Times New Roman"/>
                <w:sz w:val="24"/>
                <w:szCs w:val="24"/>
              </w:rPr>
              <w:t xml:space="preserve">částka </w:t>
            </w:r>
          </w:p>
        </w:tc>
        <w:tc>
          <w:tcPr>
            <w:tcW w:w="1139" w:type="dxa"/>
          </w:tcPr>
          <w:p w:rsidR="00784ADF" w:rsidRPr="00C94236" w:rsidRDefault="00784ADF" w:rsidP="00D0237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6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1139" w:type="dxa"/>
          </w:tcPr>
          <w:p w:rsidR="00784ADF" w:rsidRPr="00C94236" w:rsidRDefault="00784ADF" w:rsidP="00D0237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784ADF" w:rsidRPr="00C94236" w:rsidTr="00D02373">
        <w:tc>
          <w:tcPr>
            <w:tcW w:w="769" w:type="dxa"/>
          </w:tcPr>
          <w:p w:rsidR="00784ADF" w:rsidRPr="00C94236" w:rsidRDefault="00784ADF" w:rsidP="00D0237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2" w:type="dxa"/>
          </w:tcPr>
          <w:p w:rsidR="00784ADF" w:rsidRPr="00C94236" w:rsidRDefault="00784ADF" w:rsidP="00772DAE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 – </w:t>
            </w:r>
            <w:r w:rsidR="00772DAE">
              <w:rPr>
                <w:rFonts w:ascii="Times New Roman" w:hAnsi="Times New Roman" w:cs="Times New Roman"/>
                <w:sz w:val="24"/>
                <w:szCs w:val="24"/>
              </w:rPr>
              <w:t xml:space="preserve">doúčtování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rezervy na soudní spory</w:t>
            </w:r>
          </w:p>
        </w:tc>
        <w:tc>
          <w:tcPr>
            <w:tcW w:w="1339" w:type="dxa"/>
          </w:tcPr>
          <w:p w:rsidR="00784ADF" w:rsidRPr="00C94236" w:rsidRDefault="00784ADF" w:rsidP="00D0237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784ADF" w:rsidRPr="00C94236" w:rsidRDefault="00784ADF" w:rsidP="00D0237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784ADF" w:rsidRPr="00C94236" w:rsidRDefault="00784ADF" w:rsidP="00D0237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ADF" w:rsidRDefault="00784ADF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A96" w:rsidRDefault="00C54A96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Výkaz o úplném výsledku hospodaření </w:t>
      </w:r>
    </w:p>
    <w:p w:rsidR="00115732" w:rsidRDefault="00115732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732" w:rsidRDefault="00115732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732" w:rsidRDefault="00115732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732" w:rsidRDefault="00115732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DBE" w:rsidRDefault="00B47DB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Události neupravující účetní výkazy </w:t>
      </w:r>
    </w:p>
    <w:p w:rsidR="00860CE8" w:rsidRPr="00B47DBE" w:rsidRDefault="0062390E" w:rsidP="00B47DBE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BE">
        <w:rPr>
          <w:rFonts w:ascii="Times New Roman" w:hAnsi="Times New Roman" w:cs="Times New Roman"/>
          <w:sz w:val="24"/>
          <w:szCs w:val="24"/>
        </w:rPr>
        <w:t xml:space="preserve">Události vztahující se k novému účetnímu období, s původním účetním obdobím nesouvisí </w:t>
      </w:r>
    </w:p>
    <w:p w:rsidR="00860CE8" w:rsidRPr="00B47DBE" w:rsidRDefault="0062390E" w:rsidP="00B47DBE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BE">
        <w:rPr>
          <w:rFonts w:ascii="Times New Roman" w:hAnsi="Times New Roman" w:cs="Times New Roman"/>
          <w:sz w:val="24"/>
          <w:szCs w:val="24"/>
        </w:rPr>
        <w:t>Jsou-li významné, účetní jednotka zveřej</w:t>
      </w:r>
      <w:r w:rsidR="00B47DBE">
        <w:rPr>
          <w:rFonts w:ascii="Times New Roman" w:hAnsi="Times New Roman" w:cs="Times New Roman"/>
          <w:sz w:val="24"/>
          <w:szCs w:val="24"/>
        </w:rPr>
        <w:t>n</w:t>
      </w:r>
      <w:r w:rsidRPr="00B47DBE">
        <w:rPr>
          <w:rFonts w:ascii="Times New Roman" w:hAnsi="Times New Roman" w:cs="Times New Roman"/>
          <w:sz w:val="24"/>
          <w:szCs w:val="24"/>
        </w:rPr>
        <w:t xml:space="preserve">ění tyto informace v příloze </w:t>
      </w:r>
    </w:p>
    <w:p w:rsidR="00115732" w:rsidRDefault="00115732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CE8" w:rsidRPr="00B47DBE" w:rsidRDefault="0062390E" w:rsidP="00B47DB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BE">
        <w:rPr>
          <w:rFonts w:ascii="Times New Roman" w:hAnsi="Times New Roman" w:cs="Times New Roman"/>
          <w:sz w:val="24"/>
          <w:szCs w:val="24"/>
        </w:rPr>
        <w:t xml:space="preserve">Podniková kombinace po skončení účetního období </w:t>
      </w:r>
    </w:p>
    <w:p w:rsidR="00860CE8" w:rsidRPr="00B47DBE" w:rsidRDefault="0062390E" w:rsidP="00B47DB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BE">
        <w:rPr>
          <w:rFonts w:ascii="Times New Roman" w:hAnsi="Times New Roman" w:cs="Times New Roman"/>
          <w:sz w:val="24"/>
          <w:szCs w:val="24"/>
        </w:rPr>
        <w:t>Důležité nákupy aktiv</w:t>
      </w:r>
    </w:p>
    <w:p w:rsidR="00860CE8" w:rsidRPr="00B47DBE" w:rsidRDefault="0062390E" w:rsidP="00B47DB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BE">
        <w:rPr>
          <w:rFonts w:ascii="Times New Roman" w:hAnsi="Times New Roman" w:cs="Times New Roman"/>
          <w:sz w:val="24"/>
          <w:szCs w:val="24"/>
        </w:rPr>
        <w:t>Zničení výrobního zařízení po konci účetního období</w:t>
      </w:r>
    </w:p>
    <w:p w:rsidR="00860CE8" w:rsidRPr="00B47DBE" w:rsidRDefault="0062390E" w:rsidP="00B47DB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BE">
        <w:rPr>
          <w:rFonts w:ascii="Times New Roman" w:hAnsi="Times New Roman" w:cs="Times New Roman"/>
          <w:sz w:val="24"/>
          <w:szCs w:val="24"/>
        </w:rPr>
        <w:t>Změny v daňových sazbách</w:t>
      </w:r>
    </w:p>
    <w:p w:rsidR="00860CE8" w:rsidRPr="00B47DBE" w:rsidRDefault="0062390E" w:rsidP="00B47DB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BE">
        <w:rPr>
          <w:rFonts w:ascii="Times New Roman" w:hAnsi="Times New Roman" w:cs="Times New Roman"/>
          <w:sz w:val="24"/>
          <w:szCs w:val="24"/>
        </w:rPr>
        <w:t xml:space="preserve">Zahájení restrukturalizace </w:t>
      </w:r>
    </w:p>
    <w:p w:rsidR="00860CE8" w:rsidRPr="00B47DBE" w:rsidRDefault="0062390E" w:rsidP="00B47DB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BE">
        <w:rPr>
          <w:rFonts w:ascii="Times New Roman" w:hAnsi="Times New Roman" w:cs="Times New Roman"/>
          <w:sz w:val="24"/>
          <w:szCs w:val="24"/>
        </w:rPr>
        <w:t>Zahájení soudního sporu na základě událostí, které proběhly po rozvahovém dni</w:t>
      </w:r>
    </w:p>
    <w:p w:rsidR="00B47DBE" w:rsidRDefault="008C69A0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BFD732" wp14:editId="57AF6777">
                <wp:simplePos x="0" y="0"/>
                <wp:positionH relativeFrom="column">
                  <wp:posOffset>-62230</wp:posOffset>
                </wp:positionH>
                <wp:positionV relativeFrom="paragraph">
                  <wp:posOffset>134620</wp:posOffset>
                </wp:positionV>
                <wp:extent cx="5779770" cy="241300"/>
                <wp:effectExtent l="0" t="0" r="11430" b="2540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-4.9pt;margin-top:10.6pt;width:455.1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bY1g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B47DBE" w:rsidRDefault="008C69A0" w:rsidP="00F658A2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Příklad 3 – Události po rozvahovém dni</w:t>
      </w:r>
    </w:p>
    <w:p w:rsidR="008C69A0" w:rsidRDefault="008C69A0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Zahradnictví, s.r.o., zahájilo v roce 2021 stavbu nové budovy. Očekává se, že výstavba budovy bude ukončena v roce 2025. Hodnota rozestavěné části budovy k datu 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31.12.2021</w:t>
      </w:r>
      <w:proofErr w:type="gramEnd"/>
      <w:r>
        <w:rPr>
          <w:rFonts w:ascii="Times New Roman" w:hAnsi="Times New Roman" w:cs="Times New Roman"/>
          <w:sz w:val="24"/>
          <w:szCs w:val="24"/>
        </w:rPr>
        <w:t>, který je rozvahovým dnem je 5 000 000 Kč.</w:t>
      </w:r>
    </w:p>
    <w:p w:rsidR="008C69A0" w:rsidRDefault="008C69A0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únoru 2022 nastaly povodně, které způsobily kompletní zničení budovy. Účetní závěrka byla zveřejněna </w:t>
      </w:r>
      <w:proofErr w:type="gramStart"/>
      <w:r>
        <w:rPr>
          <w:rFonts w:ascii="Times New Roman" w:hAnsi="Times New Roman" w:cs="Times New Roman"/>
          <w:sz w:val="24"/>
          <w:szCs w:val="24"/>
        </w:rPr>
        <w:t>1.3.2022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69A0" w:rsidRDefault="008C69A0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9A0" w:rsidRDefault="008C69A0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9A0" w:rsidRDefault="008C69A0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9A0" w:rsidRDefault="008C69A0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9A0" w:rsidRDefault="008C69A0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9A0" w:rsidRDefault="008C69A0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9A0" w:rsidRDefault="008C69A0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05"/>
        <w:gridCol w:w="2835"/>
        <w:gridCol w:w="2976"/>
      </w:tblGrid>
      <w:tr w:rsidR="008C69A0" w:rsidRPr="008C69A0" w:rsidTr="00EB5550">
        <w:trPr>
          <w:trHeight w:val="584"/>
        </w:trPr>
        <w:tc>
          <w:tcPr>
            <w:tcW w:w="34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CE8" w:rsidRPr="008C69A0" w:rsidRDefault="008C69A0" w:rsidP="008C69A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Oblast 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CE8" w:rsidRPr="008C69A0" w:rsidRDefault="008C69A0" w:rsidP="008C69A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IFRS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CE8" w:rsidRPr="008C69A0" w:rsidRDefault="008C69A0" w:rsidP="008C69A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ČÚP</w:t>
            </w:r>
          </w:p>
        </w:tc>
      </w:tr>
      <w:tr w:rsidR="008C69A0" w:rsidRPr="008C69A0" w:rsidTr="00EB5550">
        <w:trPr>
          <w:trHeight w:val="584"/>
        </w:trPr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CE8" w:rsidRPr="008C69A0" w:rsidRDefault="008C69A0" w:rsidP="008C69A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Události upravující výkazy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CE8" w:rsidRPr="008C69A0" w:rsidRDefault="008C69A0" w:rsidP="008C69A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A0">
              <w:rPr>
                <w:rFonts w:ascii="Times New Roman" w:hAnsi="Times New Roman" w:cs="Times New Roman"/>
                <w:sz w:val="24"/>
                <w:szCs w:val="24"/>
              </w:rPr>
              <w:t>Nutno doplnit do výkazů účetní závěrky.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CE8" w:rsidRPr="008C69A0" w:rsidRDefault="008C69A0" w:rsidP="008C69A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A0">
              <w:rPr>
                <w:rFonts w:ascii="Times New Roman" w:hAnsi="Times New Roman" w:cs="Times New Roman"/>
                <w:sz w:val="24"/>
                <w:szCs w:val="24"/>
              </w:rPr>
              <w:t>Uvádí se v příloze</w:t>
            </w:r>
          </w:p>
        </w:tc>
      </w:tr>
      <w:tr w:rsidR="008C69A0" w:rsidRPr="008C69A0" w:rsidTr="00EB5550">
        <w:trPr>
          <w:trHeight w:val="715"/>
        </w:trPr>
        <w:tc>
          <w:tcPr>
            <w:tcW w:w="340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CE8" w:rsidRPr="008C69A0" w:rsidRDefault="008C69A0" w:rsidP="008C69A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Události neupravující výkazy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CE8" w:rsidRPr="008C69A0" w:rsidRDefault="008C69A0" w:rsidP="008C69A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A0">
              <w:rPr>
                <w:rFonts w:ascii="Times New Roman" w:hAnsi="Times New Roman" w:cs="Times New Roman"/>
                <w:sz w:val="24"/>
                <w:szCs w:val="24"/>
              </w:rPr>
              <w:t>Uvádí se v příloze.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CE8" w:rsidRPr="008C69A0" w:rsidRDefault="008C69A0" w:rsidP="008C69A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A0">
              <w:rPr>
                <w:rFonts w:ascii="Times New Roman" w:hAnsi="Times New Roman" w:cs="Times New Roman"/>
                <w:sz w:val="24"/>
                <w:szCs w:val="24"/>
              </w:rPr>
              <w:t>Uvádí se v příloze.</w:t>
            </w:r>
          </w:p>
        </w:tc>
      </w:tr>
    </w:tbl>
    <w:p w:rsidR="008C69A0" w:rsidRDefault="008C69A0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90E" w:rsidRP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390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IFRS 5 – DLOUHODOBÁ AKTIVA DRŽENÁ K PRODEJI A UKONČENÉ ČINNOSTI</w:t>
      </w:r>
    </w:p>
    <w:p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90E" w:rsidRPr="00446450" w:rsidRDefault="0062390E" w:rsidP="0062390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6450">
        <w:rPr>
          <w:rFonts w:ascii="Times New Roman" w:hAnsi="Times New Roman" w:cs="Times New Roman"/>
          <w:bCs/>
          <w:iCs/>
          <w:sz w:val="24"/>
          <w:szCs w:val="24"/>
        </w:rPr>
        <w:t xml:space="preserve">klasifikací, oceňováním a vykazováním </w:t>
      </w:r>
      <w:r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….</w:t>
      </w:r>
      <w:r w:rsidRPr="00446450">
        <w:rPr>
          <w:rFonts w:ascii="Times New Roman" w:hAnsi="Times New Roman" w:cs="Times New Roman"/>
          <w:bCs/>
          <w:iCs/>
          <w:sz w:val="24"/>
          <w:szCs w:val="24"/>
        </w:rPr>
        <w:t xml:space="preserve"> a</w:t>
      </w:r>
      <w:proofErr w:type="gramEnd"/>
    </w:p>
    <w:p w:rsidR="0062390E" w:rsidRPr="00446450" w:rsidRDefault="0062390E" w:rsidP="0062390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6450">
        <w:rPr>
          <w:rFonts w:ascii="Times New Roman" w:hAnsi="Times New Roman" w:cs="Times New Roman"/>
          <w:bCs/>
          <w:iCs/>
          <w:sz w:val="24"/>
          <w:szCs w:val="24"/>
        </w:rPr>
        <w:t>klasifikací a vykazováním informací o tzv. ukončovaných činnostech.</w:t>
      </w:r>
    </w:p>
    <w:p w:rsidR="0062390E" w:rsidRPr="00446450" w:rsidRDefault="0062390E" w:rsidP="0062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6450">
        <w:rPr>
          <w:rFonts w:ascii="Times New Roman" w:hAnsi="Times New Roman" w:cs="Times New Roman"/>
          <w:bCs/>
          <w:iCs/>
          <w:sz w:val="24"/>
          <w:szCs w:val="24"/>
        </w:rPr>
        <w:t> </w:t>
      </w:r>
    </w:p>
    <w:p w:rsidR="0062390E" w:rsidRPr="00446450" w:rsidRDefault="0062390E" w:rsidP="0062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6450">
        <w:rPr>
          <w:rFonts w:ascii="Times New Roman" w:hAnsi="Times New Roman" w:cs="Times New Roman"/>
          <w:bCs/>
          <w:iCs/>
          <w:sz w:val="24"/>
          <w:szCs w:val="24"/>
        </w:rPr>
        <w:t>Působnost standardu</w:t>
      </w:r>
    </w:p>
    <w:p w:rsidR="0062390E" w:rsidRPr="00446450" w:rsidRDefault="0062390E" w:rsidP="0062390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6450">
        <w:rPr>
          <w:rFonts w:ascii="Times New Roman" w:hAnsi="Times New Roman" w:cs="Times New Roman"/>
          <w:bCs/>
          <w:iCs/>
          <w:sz w:val="24"/>
          <w:szCs w:val="24"/>
        </w:rPr>
        <w:t>standard IFRS 5 se vztahuje na všechna dlouhodobá aktiva, které má záměr účetní jednotka prodat a všechny vyřazované skupiny účetní jednotky.</w:t>
      </w:r>
    </w:p>
    <w:p w:rsidR="0062390E" w:rsidRDefault="0062390E" w:rsidP="0062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2390E" w:rsidRPr="00446450" w:rsidRDefault="0062390E" w:rsidP="0062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6450">
        <w:rPr>
          <w:rFonts w:ascii="Times New Roman" w:hAnsi="Times New Roman" w:cs="Times New Roman"/>
          <w:bCs/>
          <w:iCs/>
          <w:sz w:val="24"/>
          <w:szCs w:val="24"/>
        </w:rPr>
        <w:t>Podnik klasifikuje stálá aktiva (nebo skupinu aktiv a závazků)</w:t>
      </w:r>
      <w:r w:rsidRPr="0044645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jako držená k prodeji, pokud jejich účetní hodnota bude získána pravděpodobněji prodejem než pokračujícím užíváním</w:t>
      </w:r>
    </w:p>
    <w:p w:rsidR="0062390E" w:rsidRPr="00446450" w:rsidRDefault="0062390E" w:rsidP="0062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6450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</w:p>
    <w:p w:rsidR="0062390E" w:rsidRPr="00446450" w:rsidRDefault="0062390E" w:rsidP="0062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6450">
        <w:rPr>
          <w:rFonts w:ascii="Times New Roman" w:hAnsi="Times New Roman" w:cs="Times New Roman"/>
          <w:bCs/>
          <w:iCs/>
          <w:sz w:val="24"/>
          <w:szCs w:val="24"/>
        </w:rPr>
        <w:t>Musí být splněny následující podmínky:</w:t>
      </w:r>
    </w:p>
    <w:p w:rsidR="0062390E" w:rsidRPr="00446450" w:rsidRDefault="0062390E" w:rsidP="0062390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6450">
        <w:rPr>
          <w:rFonts w:ascii="Times New Roman" w:hAnsi="Times New Roman" w:cs="Times New Roman"/>
          <w:bCs/>
          <w:iCs/>
          <w:sz w:val="24"/>
          <w:szCs w:val="24"/>
        </w:rPr>
        <w:t>aktiva musí být připravena pro okamžitý prodej v jejich současném stavu</w:t>
      </w:r>
    </w:p>
    <w:p w:rsidR="0062390E" w:rsidRPr="00446450" w:rsidRDefault="0062390E" w:rsidP="0062390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6450">
        <w:rPr>
          <w:rFonts w:ascii="Times New Roman" w:hAnsi="Times New Roman" w:cs="Times New Roman"/>
          <w:bCs/>
          <w:iCs/>
          <w:sz w:val="24"/>
          <w:szCs w:val="24"/>
        </w:rPr>
        <w:t>na aktivum se musí vztahovat podmínky, které jsou pro prodej podobných aktiv obvyklé</w:t>
      </w:r>
    </w:p>
    <w:p w:rsidR="0062390E" w:rsidRDefault="0062390E" w:rsidP="0062390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6450">
        <w:rPr>
          <w:rFonts w:ascii="Times New Roman" w:hAnsi="Times New Roman" w:cs="Times New Roman"/>
          <w:bCs/>
          <w:iCs/>
          <w:sz w:val="24"/>
          <w:szCs w:val="24"/>
        </w:rPr>
        <w:t xml:space="preserve">prodej musí být vysoce pravděpodobný </w:t>
      </w:r>
    </w:p>
    <w:p w:rsidR="0062390E" w:rsidRDefault="0062390E" w:rsidP="0062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2390E" w:rsidRDefault="0062390E" w:rsidP="0062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Oceňování</w:t>
      </w:r>
    </w:p>
    <w:p w:rsidR="0062390E" w:rsidRPr="00446450" w:rsidRDefault="0062390E" w:rsidP="0062390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6450">
        <w:rPr>
          <w:rFonts w:ascii="Times New Roman" w:hAnsi="Times New Roman" w:cs="Times New Roman"/>
          <w:bCs/>
          <w:iCs/>
          <w:sz w:val="24"/>
          <w:szCs w:val="24"/>
        </w:rPr>
        <w:t xml:space="preserve">Na bázi nižší ze dvou hodnot – účetní hodnota aktiva a reálná hodnota snížená o náklady související s prodejem aktiva </w:t>
      </w:r>
    </w:p>
    <w:p w:rsidR="0062390E" w:rsidRPr="00446450" w:rsidRDefault="0062390E" w:rsidP="0062390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645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Reálná hodnota </w:t>
      </w:r>
      <w:r w:rsidRPr="00446450">
        <w:rPr>
          <w:rFonts w:ascii="Times New Roman" w:hAnsi="Times New Roman" w:cs="Times New Roman"/>
          <w:bCs/>
          <w:iCs/>
          <w:sz w:val="24"/>
          <w:szCs w:val="24"/>
        </w:rPr>
        <w:t>- částka, za kterou aktivum může být směněno mezi znalými a ochotnými stranami za obvyklých podmínek.</w:t>
      </w:r>
    </w:p>
    <w:p w:rsidR="0062390E" w:rsidRDefault="0062390E" w:rsidP="0062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2390E" w:rsidRDefault="0062390E" w:rsidP="0062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Vykazování</w:t>
      </w:r>
    </w:p>
    <w:p w:rsidR="0062390E" w:rsidRPr="00446450" w:rsidRDefault="0062390E" w:rsidP="0062390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6450">
        <w:rPr>
          <w:rFonts w:ascii="Times New Roman" w:hAnsi="Times New Roman" w:cs="Times New Roman"/>
          <w:bCs/>
          <w:iCs/>
          <w:sz w:val="24"/>
          <w:szCs w:val="24"/>
        </w:rPr>
        <w:t>Dlouhodobá aktiva držená k prodeji se vykazují odděleně od ostatních aktiv</w:t>
      </w:r>
    </w:p>
    <w:p w:rsidR="0062390E" w:rsidRPr="00446450" w:rsidRDefault="0062390E" w:rsidP="0062390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6450">
        <w:rPr>
          <w:rFonts w:ascii="Times New Roman" w:hAnsi="Times New Roman" w:cs="Times New Roman"/>
          <w:bCs/>
          <w:iCs/>
          <w:sz w:val="24"/>
          <w:szCs w:val="24"/>
        </w:rPr>
        <w:t>Vykazují se jako krátkodobá aktiva</w:t>
      </w:r>
    </w:p>
    <w:p w:rsidR="0062390E" w:rsidRPr="00446450" w:rsidRDefault="0062390E" w:rsidP="0062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2390E" w:rsidRDefault="0062390E" w:rsidP="0062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052C87" wp14:editId="678A1826">
                <wp:simplePos x="0" y="0"/>
                <wp:positionH relativeFrom="column">
                  <wp:posOffset>-55880</wp:posOffset>
                </wp:positionH>
                <wp:positionV relativeFrom="paragraph">
                  <wp:posOffset>134884</wp:posOffset>
                </wp:positionV>
                <wp:extent cx="5779770" cy="241300"/>
                <wp:effectExtent l="0" t="0" r="11430" b="2540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7" o:spid="_x0000_s1026" style="position:absolute;margin-left:-4.4pt;margin-top:10.6pt;width:455.1pt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aT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</w:p>
    <w:p w:rsidR="0062390E" w:rsidRDefault="0062390E" w:rsidP="0062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Příklad 1 – IFRS 5</w:t>
      </w:r>
    </w:p>
    <w:p w:rsidR="0062390E" w:rsidRPr="00446450" w:rsidRDefault="0062390E" w:rsidP="0062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6450">
        <w:rPr>
          <w:rFonts w:ascii="Times New Roman" w:hAnsi="Times New Roman" w:cs="Times New Roman"/>
          <w:b/>
          <w:bCs/>
          <w:iCs/>
          <w:sz w:val="24"/>
          <w:szCs w:val="24"/>
        </w:rPr>
        <w:t>Letiště, a.s. se zavázalo k plánu prodat svou administrativní budovu (do 1 roku) a zahájilo jednání s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 kupujícím. Určete, zda </w:t>
      </w:r>
      <w:r w:rsidRPr="00446450">
        <w:rPr>
          <w:rFonts w:ascii="Times New Roman" w:hAnsi="Times New Roman" w:cs="Times New Roman"/>
          <w:bCs/>
          <w:iCs/>
          <w:sz w:val="24"/>
          <w:szCs w:val="24"/>
        </w:rPr>
        <w:t>Jsou spln</w:t>
      </w:r>
      <w:r w:rsidRPr="00446450">
        <w:rPr>
          <w:rFonts w:ascii="Times New Roman" w:hAnsi="Times New Roman" w:cs="Times New Roman"/>
          <w:sz w:val="24"/>
          <w:szCs w:val="24"/>
        </w:rPr>
        <w:t>ě</w:t>
      </w:r>
      <w:r w:rsidRPr="00446450">
        <w:rPr>
          <w:rFonts w:ascii="Times New Roman" w:hAnsi="Times New Roman" w:cs="Times New Roman"/>
          <w:bCs/>
          <w:iCs/>
          <w:sz w:val="24"/>
          <w:szCs w:val="24"/>
        </w:rPr>
        <w:t xml:space="preserve">ny podmínky pro klasifikaci budovy </w:t>
      </w:r>
      <w:r>
        <w:rPr>
          <w:rFonts w:ascii="Times New Roman" w:hAnsi="Times New Roman" w:cs="Times New Roman"/>
          <w:bCs/>
          <w:iCs/>
          <w:sz w:val="24"/>
          <w:szCs w:val="24"/>
        </w:rPr>
        <w:t>jako „aktivum držené k prodeji:</w:t>
      </w:r>
    </w:p>
    <w:p w:rsidR="0062390E" w:rsidRDefault="0062390E" w:rsidP="0062390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Cs w:val="24"/>
        </w:rPr>
      </w:pPr>
      <w:r w:rsidRPr="00446450">
        <w:rPr>
          <w:rFonts w:ascii="Times New Roman" w:hAnsi="Times New Roman"/>
          <w:iCs/>
          <w:szCs w:val="24"/>
        </w:rPr>
        <w:t xml:space="preserve">Účetní jednotka hodlá </w:t>
      </w:r>
      <w:r w:rsidRPr="00446450">
        <w:rPr>
          <w:rFonts w:ascii="Times New Roman" w:hAnsi="Times New Roman"/>
          <w:b/>
          <w:bCs/>
          <w:iCs/>
          <w:szCs w:val="24"/>
        </w:rPr>
        <w:t>p</w:t>
      </w:r>
      <w:r w:rsidRPr="00446450">
        <w:rPr>
          <w:rFonts w:ascii="Times New Roman" w:hAnsi="Times New Roman"/>
          <w:szCs w:val="24"/>
        </w:rPr>
        <w:t>ř</w:t>
      </w:r>
      <w:r w:rsidRPr="00446450">
        <w:rPr>
          <w:rFonts w:ascii="Times New Roman" w:hAnsi="Times New Roman"/>
          <w:b/>
          <w:bCs/>
          <w:iCs/>
          <w:szCs w:val="24"/>
        </w:rPr>
        <w:t>evést budovu kupujícímu po jejím uvoln</w:t>
      </w:r>
      <w:r w:rsidRPr="00446450">
        <w:rPr>
          <w:rFonts w:ascii="Times New Roman" w:hAnsi="Times New Roman"/>
          <w:szCs w:val="24"/>
        </w:rPr>
        <w:t>ě</w:t>
      </w:r>
      <w:r w:rsidRPr="00446450">
        <w:rPr>
          <w:rFonts w:ascii="Times New Roman" w:hAnsi="Times New Roman"/>
          <w:b/>
          <w:bCs/>
          <w:iCs/>
          <w:szCs w:val="24"/>
        </w:rPr>
        <w:t xml:space="preserve">ní. </w:t>
      </w:r>
      <w:r w:rsidRPr="00446450">
        <w:rPr>
          <w:rFonts w:ascii="Times New Roman" w:hAnsi="Times New Roman"/>
          <w:iCs/>
          <w:szCs w:val="24"/>
        </w:rPr>
        <w:t>Doba nezbytná pro uvoln</w:t>
      </w:r>
      <w:r w:rsidRPr="00446450">
        <w:rPr>
          <w:rFonts w:ascii="Times New Roman" w:hAnsi="Times New Roman"/>
          <w:szCs w:val="24"/>
        </w:rPr>
        <w:t>ě</w:t>
      </w:r>
      <w:r w:rsidRPr="00446450">
        <w:rPr>
          <w:rFonts w:ascii="Times New Roman" w:hAnsi="Times New Roman"/>
          <w:iCs/>
          <w:szCs w:val="24"/>
        </w:rPr>
        <w:t>ní budovy je obvyklá a b</w:t>
      </w:r>
      <w:r w:rsidRPr="00446450">
        <w:rPr>
          <w:rFonts w:ascii="Times New Roman" w:hAnsi="Times New Roman"/>
          <w:szCs w:val="24"/>
        </w:rPr>
        <w:t>ě</w:t>
      </w:r>
      <w:r w:rsidRPr="00446450">
        <w:rPr>
          <w:rFonts w:ascii="Times New Roman" w:hAnsi="Times New Roman"/>
          <w:iCs/>
          <w:szCs w:val="24"/>
        </w:rPr>
        <w:t>žná pro prodej aktiv obdobného charakteru.</w:t>
      </w:r>
    </w:p>
    <w:p w:rsidR="0062390E" w:rsidRDefault="0062390E" w:rsidP="0062390E">
      <w:pPr>
        <w:autoSpaceDE w:val="0"/>
        <w:autoSpaceDN w:val="0"/>
        <w:adjustRightInd w:val="0"/>
        <w:jc w:val="both"/>
        <w:rPr>
          <w:rFonts w:ascii="Times New Roman" w:hAnsi="Times New Roman"/>
          <w:iCs/>
          <w:szCs w:val="24"/>
        </w:rPr>
      </w:pPr>
    </w:p>
    <w:p w:rsidR="0062390E" w:rsidRPr="00446450" w:rsidRDefault="0062390E" w:rsidP="0062390E">
      <w:pPr>
        <w:autoSpaceDE w:val="0"/>
        <w:autoSpaceDN w:val="0"/>
        <w:adjustRightInd w:val="0"/>
        <w:jc w:val="both"/>
        <w:rPr>
          <w:rFonts w:ascii="Times New Roman" w:hAnsi="Times New Roman"/>
          <w:iCs/>
          <w:szCs w:val="24"/>
        </w:rPr>
      </w:pPr>
    </w:p>
    <w:p w:rsidR="0062390E" w:rsidRPr="00446450" w:rsidRDefault="0062390E" w:rsidP="0062390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Cs w:val="24"/>
        </w:rPr>
      </w:pPr>
      <w:r w:rsidRPr="00446450">
        <w:rPr>
          <w:rFonts w:ascii="Times New Roman" w:hAnsi="Times New Roman"/>
          <w:iCs/>
          <w:szCs w:val="24"/>
        </w:rPr>
        <w:t xml:space="preserve">Účetní jednotka hodlá </w:t>
      </w:r>
      <w:r w:rsidRPr="00446450">
        <w:rPr>
          <w:rFonts w:ascii="Times New Roman" w:hAnsi="Times New Roman"/>
          <w:b/>
          <w:bCs/>
          <w:iCs/>
          <w:szCs w:val="24"/>
        </w:rPr>
        <w:t>budovu nadále využívat až do uskute</w:t>
      </w:r>
      <w:r w:rsidRPr="00446450">
        <w:rPr>
          <w:rFonts w:ascii="Times New Roman" w:hAnsi="Times New Roman"/>
          <w:szCs w:val="24"/>
        </w:rPr>
        <w:t>č</w:t>
      </w:r>
      <w:r w:rsidRPr="00446450">
        <w:rPr>
          <w:rFonts w:ascii="Times New Roman" w:hAnsi="Times New Roman"/>
          <w:b/>
          <w:bCs/>
          <w:iCs/>
          <w:szCs w:val="24"/>
        </w:rPr>
        <w:t>n</w:t>
      </w:r>
      <w:r w:rsidRPr="00446450">
        <w:rPr>
          <w:rFonts w:ascii="Times New Roman" w:hAnsi="Times New Roman"/>
          <w:szCs w:val="24"/>
        </w:rPr>
        <w:t>ě</w:t>
      </w:r>
      <w:r w:rsidRPr="00446450">
        <w:rPr>
          <w:rFonts w:ascii="Times New Roman" w:hAnsi="Times New Roman"/>
          <w:b/>
          <w:bCs/>
          <w:iCs/>
          <w:szCs w:val="24"/>
        </w:rPr>
        <w:t xml:space="preserve">ní výstavby nové budovy. </w:t>
      </w:r>
      <w:r w:rsidRPr="00446450">
        <w:rPr>
          <w:rFonts w:ascii="Times New Roman" w:hAnsi="Times New Roman"/>
          <w:iCs/>
          <w:szCs w:val="24"/>
        </w:rPr>
        <w:t>Jednotka nehodlá p</w:t>
      </w:r>
      <w:r w:rsidRPr="00446450">
        <w:rPr>
          <w:rFonts w:ascii="Times New Roman" w:hAnsi="Times New Roman"/>
          <w:szCs w:val="24"/>
        </w:rPr>
        <w:t>ř</w:t>
      </w:r>
      <w:r w:rsidRPr="00446450">
        <w:rPr>
          <w:rFonts w:ascii="Times New Roman" w:hAnsi="Times New Roman"/>
          <w:iCs/>
          <w:szCs w:val="24"/>
        </w:rPr>
        <w:t>evést stávající budovu kupujícímu, dokud nebude dokon</w:t>
      </w:r>
      <w:r w:rsidRPr="00446450">
        <w:rPr>
          <w:rFonts w:ascii="Times New Roman" w:hAnsi="Times New Roman"/>
          <w:szCs w:val="24"/>
        </w:rPr>
        <w:t>č</w:t>
      </w:r>
      <w:r w:rsidRPr="00446450">
        <w:rPr>
          <w:rFonts w:ascii="Times New Roman" w:hAnsi="Times New Roman"/>
          <w:iCs/>
          <w:szCs w:val="24"/>
        </w:rPr>
        <w:t>ena výstavba nové budovy a dokud nebude stávající budova uvoln</w:t>
      </w:r>
      <w:r w:rsidRPr="00446450">
        <w:rPr>
          <w:rFonts w:ascii="Times New Roman" w:hAnsi="Times New Roman"/>
          <w:szCs w:val="24"/>
        </w:rPr>
        <w:t>ě</w:t>
      </w:r>
      <w:r w:rsidRPr="00446450">
        <w:rPr>
          <w:rFonts w:ascii="Times New Roman" w:hAnsi="Times New Roman"/>
          <w:iCs/>
          <w:szCs w:val="24"/>
        </w:rPr>
        <w:t>na.</w:t>
      </w:r>
    </w:p>
    <w:p w:rsidR="0062390E" w:rsidRDefault="0062390E" w:rsidP="0062390E">
      <w:pPr>
        <w:jc w:val="both"/>
        <w:rPr>
          <w:rFonts w:ascii="Times New Roman" w:hAnsi="Times New Roman"/>
        </w:rPr>
      </w:pPr>
    </w:p>
    <w:p w:rsidR="0062390E" w:rsidRDefault="0062390E" w:rsidP="0062390E">
      <w:pPr>
        <w:jc w:val="both"/>
        <w:rPr>
          <w:rFonts w:ascii="Times New Roman" w:hAnsi="Times New Roman"/>
        </w:rPr>
      </w:pPr>
    </w:p>
    <w:p w:rsidR="0062390E" w:rsidRDefault="0062390E" w:rsidP="0062390E">
      <w:pPr>
        <w:jc w:val="both"/>
        <w:rPr>
          <w:rFonts w:ascii="Times New Roman" w:hAnsi="Times New Roman"/>
        </w:rPr>
      </w:pPr>
    </w:p>
    <w:p w:rsidR="0062390E" w:rsidRDefault="0062390E" w:rsidP="0062390E">
      <w:pPr>
        <w:jc w:val="both"/>
        <w:rPr>
          <w:rFonts w:ascii="Times New Roman" w:hAnsi="Times New Roman"/>
        </w:rPr>
      </w:pPr>
    </w:p>
    <w:p w:rsidR="0062390E" w:rsidRPr="00446450" w:rsidRDefault="0062390E" w:rsidP="0062390E">
      <w:pPr>
        <w:jc w:val="both"/>
        <w:rPr>
          <w:rFonts w:ascii="Times New Roman" w:hAnsi="Times New Roman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203CB2" wp14:editId="2DC55B59">
                <wp:simplePos x="0" y="0"/>
                <wp:positionH relativeFrom="column">
                  <wp:posOffset>-50165</wp:posOffset>
                </wp:positionH>
                <wp:positionV relativeFrom="paragraph">
                  <wp:posOffset>-73396</wp:posOffset>
                </wp:positionV>
                <wp:extent cx="5779770" cy="241300"/>
                <wp:effectExtent l="0" t="0" r="11430" b="2540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-3.95pt;margin-top:-5.8pt;width:455.1pt;height: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KP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</w:rPr>
        <w:t>Příklad 2 – IFRS 5</w:t>
      </w:r>
    </w:p>
    <w:p w:rsidR="0062390E" w:rsidRPr="00780DFD" w:rsidRDefault="0062390E" w:rsidP="00623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6450">
        <w:rPr>
          <w:rFonts w:ascii="Times New Roman" w:hAnsi="Times New Roman" w:cs="Times New Roman"/>
          <w:iCs/>
          <w:sz w:val="24"/>
          <w:szCs w:val="24"/>
        </w:rPr>
        <w:t xml:space="preserve">Letiště a.s. má </w:t>
      </w:r>
      <w:r w:rsidRPr="00446450">
        <w:rPr>
          <w:rFonts w:ascii="Times New Roman" w:hAnsi="Times New Roman" w:cs="Times New Roman"/>
          <w:b/>
          <w:bCs/>
          <w:iCs/>
          <w:sz w:val="24"/>
          <w:szCs w:val="24"/>
        </w:rPr>
        <w:t>zám</w:t>
      </w:r>
      <w:r w:rsidRPr="00446450">
        <w:rPr>
          <w:rFonts w:ascii="Times New Roman" w:hAnsi="Times New Roman" w:cs="Times New Roman"/>
          <w:sz w:val="24"/>
          <w:szCs w:val="24"/>
        </w:rPr>
        <w:t>ě</w:t>
      </w:r>
      <w:r w:rsidRPr="0044645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r prodat budovu </w:t>
      </w:r>
      <w:r w:rsidRPr="00446450">
        <w:rPr>
          <w:rFonts w:ascii="Times New Roman" w:hAnsi="Times New Roman" w:cs="Times New Roman"/>
          <w:iCs/>
          <w:sz w:val="24"/>
          <w:szCs w:val="24"/>
        </w:rPr>
        <w:t>a podmínky pro klasifikaci budovy jako aktiva drženého k prodeji jsou spln</w:t>
      </w:r>
      <w:r w:rsidRPr="00446450">
        <w:rPr>
          <w:rFonts w:ascii="Times New Roman" w:hAnsi="Times New Roman" w:cs="Times New Roman"/>
          <w:sz w:val="24"/>
          <w:szCs w:val="24"/>
        </w:rPr>
        <w:t>ě</w:t>
      </w:r>
      <w:r w:rsidRPr="00446450">
        <w:rPr>
          <w:rFonts w:ascii="Times New Roman" w:hAnsi="Times New Roman" w:cs="Times New Roman"/>
          <w:iCs/>
          <w:sz w:val="24"/>
          <w:szCs w:val="24"/>
        </w:rPr>
        <w:t>ny.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46450">
        <w:rPr>
          <w:rFonts w:ascii="Times New Roman" w:hAnsi="Times New Roman" w:cs="Times New Roman"/>
          <w:b/>
          <w:bCs/>
          <w:iCs/>
          <w:sz w:val="24"/>
          <w:szCs w:val="24"/>
        </w:rPr>
        <w:t>Ú</w:t>
      </w:r>
      <w:r w:rsidRPr="00446450">
        <w:rPr>
          <w:rFonts w:ascii="Times New Roman" w:hAnsi="Times New Roman" w:cs="Times New Roman"/>
          <w:sz w:val="24"/>
          <w:szCs w:val="24"/>
        </w:rPr>
        <w:t>č</w:t>
      </w:r>
      <w:r w:rsidRPr="0044645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etní hodnota </w:t>
      </w:r>
      <w:r w:rsidRPr="00446450">
        <w:rPr>
          <w:rFonts w:ascii="Times New Roman" w:hAnsi="Times New Roman" w:cs="Times New Roman"/>
          <w:iCs/>
          <w:sz w:val="24"/>
          <w:szCs w:val="24"/>
        </w:rPr>
        <w:t xml:space="preserve">budovy v kategorii </w:t>
      </w:r>
      <w:r w:rsidRPr="00446450">
        <w:rPr>
          <w:rFonts w:ascii="Times New Roman" w:hAnsi="Times New Roman" w:cs="Times New Roman"/>
          <w:b/>
          <w:bCs/>
          <w:iCs/>
          <w:sz w:val="24"/>
          <w:szCs w:val="24"/>
        </w:rPr>
        <w:t>„Pozemky, budovy a za</w:t>
      </w:r>
      <w:r w:rsidRPr="00446450">
        <w:rPr>
          <w:rFonts w:ascii="Times New Roman" w:hAnsi="Times New Roman" w:cs="Times New Roman"/>
          <w:sz w:val="24"/>
          <w:szCs w:val="24"/>
        </w:rPr>
        <w:t>ř</w:t>
      </w:r>
      <w:r w:rsidRPr="0044645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ízení“ </w:t>
      </w:r>
      <w:r w:rsidRPr="00446450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iCs/>
          <w:sz w:val="24"/>
          <w:szCs w:val="24"/>
        </w:rPr>
        <w:t xml:space="preserve">iní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Pr="00446450">
        <w:rPr>
          <w:rFonts w:ascii="Times New Roman" w:hAnsi="Times New Roman" w:cs="Times New Roman"/>
          <w:b/>
          <w:bCs/>
          <w:iCs/>
          <w:sz w:val="24"/>
          <w:szCs w:val="24"/>
        </w:rPr>
        <w:t>0 000 000 K</w:t>
      </w:r>
      <w:r w:rsidRPr="00446450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44645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Prodejní cena </w:t>
      </w:r>
      <w:r w:rsidRPr="00446450">
        <w:rPr>
          <w:rFonts w:ascii="Times New Roman" w:hAnsi="Times New Roman" w:cs="Times New Roman"/>
          <w:iCs/>
          <w:sz w:val="24"/>
          <w:szCs w:val="24"/>
        </w:rPr>
        <w:t xml:space="preserve">budovy je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Pr="00446450">
        <w:rPr>
          <w:rFonts w:ascii="Times New Roman" w:hAnsi="Times New Roman" w:cs="Times New Roman"/>
          <w:b/>
          <w:bCs/>
          <w:iCs/>
          <w:sz w:val="24"/>
          <w:szCs w:val="24"/>
        </w:rPr>
        <w:t>0 000 000 K</w:t>
      </w:r>
      <w:r w:rsidRPr="00446450">
        <w:rPr>
          <w:rFonts w:ascii="Times New Roman" w:hAnsi="Times New Roman" w:cs="Times New Roman"/>
          <w:sz w:val="24"/>
          <w:szCs w:val="24"/>
        </w:rPr>
        <w:t>č</w:t>
      </w:r>
      <w:r w:rsidRPr="00446450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46450">
        <w:rPr>
          <w:rFonts w:ascii="Times New Roman" w:hAnsi="Times New Roman" w:cs="Times New Roman"/>
          <w:b/>
          <w:bCs/>
          <w:iCs/>
          <w:sz w:val="24"/>
          <w:szCs w:val="24"/>
        </w:rPr>
        <w:t>Jakým zp</w:t>
      </w:r>
      <w:r w:rsidRPr="00446450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sobem bude budova vykázána?</w:t>
      </w:r>
    </w:p>
    <w:p w:rsidR="0062390E" w:rsidRPr="00446450" w:rsidRDefault="0062390E" w:rsidP="00623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2390E" w:rsidRPr="00446450" w:rsidRDefault="0062390E" w:rsidP="0062390E">
      <w:pPr>
        <w:jc w:val="both"/>
        <w:rPr>
          <w:rFonts w:ascii="Times New Roman" w:hAnsi="Times New Roman"/>
          <w:b/>
        </w:rPr>
      </w:pPr>
    </w:p>
    <w:p w:rsidR="0062390E" w:rsidRDefault="0062390E" w:rsidP="00F658A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39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8A2" w:rsidRDefault="00F658A2" w:rsidP="00F658A2">
      <w:pPr>
        <w:spacing w:after="0" w:line="240" w:lineRule="auto"/>
      </w:pPr>
      <w:r>
        <w:separator/>
      </w:r>
    </w:p>
  </w:endnote>
  <w:endnote w:type="continuationSeparator" w:id="0">
    <w:p w:rsidR="00F658A2" w:rsidRDefault="00F658A2" w:rsidP="00F65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A2" w:rsidRDefault="00F658A2" w:rsidP="00F658A2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Mezinárodní </w:t>
    </w:r>
    <w:proofErr w:type="gramStart"/>
    <w:r>
      <w:rPr>
        <w:rFonts w:asciiTheme="majorHAnsi" w:hAnsiTheme="majorHAnsi"/>
      </w:rPr>
      <w:t>úče</w:t>
    </w:r>
    <w:r w:rsidR="00E339BC">
      <w:rPr>
        <w:rFonts w:asciiTheme="majorHAnsi" w:hAnsiTheme="majorHAnsi"/>
      </w:rPr>
      <w:t>tnictví                        2</w:t>
    </w:r>
    <w:r>
      <w:rPr>
        <w:rFonts w:asciiTheme="majorHAnsi" w:hAnsiTheme="majorHAnsi"/>
      </w:rPr>
      <w:t xml:space="preserve">. </w:t>
    </w:r>
    <w:r w:rsidR="00E339BC">
      <w:rPr>
        <w:rFonts w:asciiTheme="majorHAnsi" w:hAnsiTheme="majorHAnsi"/>
      </w:rPr>
      <w:t>blok</w:t>
    </w:r>
    <w:proofErr w:type="gramEnd"/>
    <w:r w:rsidR="00E339BC">
      <w:rPr>
        <w:rFonts w:asciiTheme="majorHAnsi" w:hAnsiTheme="majorHAnsi"/>
      </w:rPr>
      <w:t xml:space="preserve"> výuky                    24. 2</w:t>
    </w:r>
    <w:r>
      <w:rPr>
        <w:rFonts w:asciiTheme="majorHAnsi" w:hAnsiTheme="majorHAnsi"/>
      </w:rPr>
      <w:t>.2022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 w:rsidR="00E339BC" w:rsidRPr="00E339BC">
      <w:rPr>
        <w:rFonts w:asciiTheme="majorHAnsi" w:hAnsiTheme="majorHAnsi"/>
        <w:noProof/>
      </w:rPr>
      <w:t>10</w:t>
    </w:r>
    <w:r>
      <w:rPr>
        <w:rFonts w:asciiTheme="majorHAnsi" w:hAnsiTheme="majorHAnsi"/>
        <w:noProof/>
      </w:rPr>
      <w:fldChar w:fldCharType="end"/>
    </w:r>
  </w:p>
  <w:p w:rsidR="00F658A2" w:rsidRDefault="00F658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8A2" w:rsidRDefault="00F658A2" w:rsidP="00F658A2">
      <w:pPr>
        <w:spacing w:after="0" w:line="240" w:lineRule="auto"/>
      </w:pPr>
      <w:r>
        <w:separator/>
      </w:r>
    </w:p>
  </w:footnote>
  <w:footnote w:type="continuationSeparator" w:id="0">
    <w:p w:rsidR="00F658A2" w:rsidRDefault="00F658A2" w:rsidP="00F65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4A3C"/>
    <w:multiLevelType w:val="hybridMultilevel"/>
    <w:tmpl w:val="EE0015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80685"/>
    <w:multiLevelType w:val="hybridMultilevel"/>
    <w:tmpl w:val="873CAD26"/>
    <w:lvl w:ilvl="0" w:tplc="405C5C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4407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9C15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AEBB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6875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BC5C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6A46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F858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0486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C32AAA"/>
    <w:multiLevelType w:val="hybridMultilevel"/>
    <w:tmpl w:val="E67CC150"/>
    <w:lvl w:ilvl="0" w:tplc="9CDADF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22C5F0">
      <w:start w:val="108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A603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0C6A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84A8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6C49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50F4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8089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16ED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761195"/>
    <w:multiLevelType w:val="hybridMultilevel"/>
    <w:tmpl w:val="5C32803C"/>
    <w:lvl w:ilvl="0" w:tplc="0F127D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BE10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9E20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BA52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66E8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EED3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8284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D8F4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9C26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64387C"/>
    <w:multiLevelType w:val="hybridMultilevel"/>
    <w:tmpl w:val="6186D626"/>
    <w:lvl w:ilvl="0" w:tplc="FB56A6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18DC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B648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40B7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523C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5E06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4675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7C50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D62D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0B0992"/>
    <w:multiLevelType w:val="hybridMultilevel"/>
    <w:tmpl w:val="A0F2FD12"/>
    <w:lvl w:ilvl="0" w:tplc="5AF4CF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52E4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F097C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0A6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CE56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58D07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B491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3600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E055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D65758"/>
    <w:multiLevelType w:val="hybridMultilevel"/>
    <w:tmpl w:val="749AD686"/>
    <w:lvl w:ilvl="0" w:tplc="B4B661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1F51B8"/>
    <w:multiLevelType w:val="hybridMultilevel"/>
    <w:tmpl w:val="6F06DAF6"/>
    <w:lvl w:ilvl="0" w:tplc="C5DE85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C2562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A8A1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14AE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0271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2062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CC88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F891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F0B0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F41373"/>
    <w:multiLevelType w:val="hybridMultilevel"/>
    <w:tmpl w:val="AA7E1F6E"/>
    <w:lvl w:ilvl="0" w:tplc="3E6C02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E01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0EE0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C061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8EA2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9829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1234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3A78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647D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6631EA"/>
    <w:multiLevelType w:val="hybridMultilevel"/>
    <w:tmpl w:val="125CAE42"/>
    <w:lvl w:ilvl="0" w:tplc="87FC4F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A46E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92F6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1CDE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0CCFE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26CC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FA21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EE2A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F6DF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2F59BC"/>
    <w:multiLevelType w:val="hybridMultilevel"/>
    <w:tmpl w:val="75C6B55A"/>
    <w:lvl w:ilvl="0" w:tplc="D7E032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76A9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422A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4A02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A44D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302F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229A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CCB7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0695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914D26"/>
    <w:multiLevelType w:val="hybridMultilevel"/>
    <w:tmpl w:val="BCF802FA"/>
    <w:lvl w:ilvl="0" w:tplc="847866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00F89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6A41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E607D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72E8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760D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1C1F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6438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FCE7C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CD3EDE"/>
    <w:multiLevelType w:val="hybridMultilevel"/>
    <w:tmpl w:val="FB34853C"/>
    <w:lvl w:ilvl="0" w:tplc="CE2627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0485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1C49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86D5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485C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BE84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048D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4CA5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9CE1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51151A"/>
    <w:multiLevelType w:val="hybridMultilevel"/>
    <w:tmpl w:val="937A260C"/>
    <w:lvl w:ilvl="0" w:tplc="F362A1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246F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EA22D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B024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408C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208A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047D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E14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B2CD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143F05"/>
    <w:multiLevelType w:val="hybridMultilevel"/>
    <w:tmpl w:val="C3726318"/>
    <w:lvl w:ilvl="0" w:tplc="25A487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74D8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002E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46FF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68C8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680D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A024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09E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00B3D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E67836"/>
    <w:multiLevelType w:val="hybridMultilevel"/>
    <w:tmpl w:val="E190E022"/>
    <w:lvl w:ilvl="0" w:tplc="149041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54B0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0EEC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65B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6D5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10CD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E7F0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CABD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88AF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D85F67"/>
    <w:multiLevelType w:val="hybridMultilevel"/>
    <w:tmpl w:val="6A720270"/>
    <w:lvl w:ilvl="0" w:tplc="030C4D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52E8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C269E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E91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5AC5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4A10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9835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BE8C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94DF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554EE5"/>
    <w:multiLevelType w:val="hybridMultilevel"/>
    <w:tmpl w:val="04F698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3B1A3A"/>
    <w:multiLevelType w:val="hybridMultilevel"/>
    <w:tmpl w:val="C4A20158"/>
    <w:lvl w:ilvl="0" w:tplc="D4DA26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DC5F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6CB8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CD2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72D6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34E9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A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94FF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7CF9C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1E080C"/>
    <w:multiLevelType w:val="hybridMultilevel"/>
    <w:tmpl w:val="B8C6151E"/>
    <w:lvl w:ilvl="0" w:tplc="93EEB7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E2DF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DE455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56D2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6224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58AB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BE46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6AC8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708B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18"/>
  </w:num>
  <w:num w:numId="5">
    <w:abstractNumId w:val="15"/>
  </w:num>
  <w:num w:numId="6">
    <w:abstractNumId w:val="14"/>
  </w:num>
  <w:num w:numId="7">
    <w:abstractNumId w:val="17"/>
  </w:num>
  <w:num w:numId="8">
    <w:abstractNumId w:val="10"/>
  </w:num>
  <w:num w:numId="9">
    <w:abstractNumId w:val="0"/>
  </w:num>
  <w:num w:numId="10">
    <w:abstractNumId w:val="2"/>
  </w:num>
  <w:num w:numId="11">
    <w:abstractNumId w:val="4"/>
  </w:num>
  <w:num w:numId="12">
    <w:abstractNumId w:val="8"/>
  </w:num>
  <w:num w:numId="13">
    <w:abstractNumId w:val="12"/>
  </w:num>
  <w:num w:numId="14">
    <w:abstractNumId w:val="1"/>
  </w:num>
  <w:num w:numId="15">
    <w:abstractNumId w:val="6"/>
  </w:num>
  <w:num w:numId="16">
    <w:abstractNumId w:val="9"/>
  </w:num>
  <w:num w:numId="17">
    <w:abstractNumId w:val="3"/>
  </w:num>
  <w:num w:numId="18">
    <w:abstractNumId w:val="13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36"/>
    <w:rsid w:val="00115732"/>
    <w:rsid w:val="002975E2"/>
    <w:rsid w:val="0062390E"/>
    <w:rsid w:val="00772DAE"/>
    <w:rsid w:val="00784ADF"/>
    <w:rsid w:val="00860CE8"/>
    <w:rsid w:val="008C69A0"/>
    <w:rsid w:val="00B47DBE"/>
    <w:rsid w:val="00BD4F66"/>
    <w:rsid w:val="00C54A96"/>
    <w:rsid w:val="00C94236"/>
    <w:rsid w:val="00CF0E6F"/>
    <w:rsid w:val="00E339BC"/>
    <w:rsid w:val="00EA5368"/>
    <w:rsid w:val="00EB5550"/>
    <w:rsid w:val="00F6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4236"/>
    <w:pPr>
      <w:ind w:left="720"/>
      <w:contextualSpacing/>
    </w:pPr>
  </w:style>
  <w:style w:type="table" w:styleId="Mkatabulky">
    <w:name w:val="Table Grid"/>
    <w:basedOn w:val="Normlntabulka"/>
    <w:uiPriority w:val="59"/>
    <w:rsid w:val="00C94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65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58A2"/>
  </w:style>
  <w:style w:type="paragraph" w:styleId="Zpat">
    <w:name w:val="footer"/>
    <w:basedOn w:val="Normln"/>
    <w:link w:val="ZpatChar"/>
    <w:uiPriority w:val="99"/>
    <w:unhideWhenUsed/>
    <w:rsid w:val="00F65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5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4236"/>
    <w:pPr>
      <w:ind w:left="720"/>
      <w:contextualSpacing/>
    </w:pPr>
  </w:style>
  <w:style w:type="table" w:styleId="Mkatabulky">
    <w:name w:val="Table Grid"/>
    <w:basedOn w:val="Normlntabulka"/>
    <w:uiPriority w:val="59"/>
    <w:rsid w:val="00C94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65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58A2"/>
  </w:style>
  <w:style w:type="paragraph" w:styleId="Zpat">
    <w:name w:val="footer"/>
    <w:basedOn w:val="Normln"/>
    <w:link w:val="ZpatChar"/>
    <w:uiPriority w:val="99"/>
    <w:unhideWhenUsed/>
    <w:rsid w:val="00F65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8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8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2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2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2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4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1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3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3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7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1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9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3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3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4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4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3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7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4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0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1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0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10</Pages>
  <Words>1388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5</cp:revision>
  <dcterms:created xsi:type="dcterms:W3CDTF">2021-12-27T12:17:00Z</dcterms:created>
  <dcterms:modified xsi:type="dcterms:W3CDTF">2022-02-18T11:26:00Z</dcterms:modified>
</cp:coreProperties>
</file>