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CAA" w:rsidRPr="0021636D" w:rsidRDefault="002C3CAA" w:rsidP="002C3CAA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MEZINÁRODNÍ ÚČETNICTVÍ</w:t>
      </w:r>
      <w:r w:rsidRPr="0021636D">
        <w:rPr>
          <w:b/>
          <w:sz w:val="32"/>
          <w:szCs w:val="24"/>
        </w:rPr>
        <w:t xml:space="preserve"> - zkouška</w:t>
      </w:r>
    </w:p>
    <w:p w:rsidR="002C3CAA" w:rsidRPr="0021636D" w:rsidRDefault="00292EA9" w:rsidP="002C3CAA">
      <w:pPr>
        <w:spacing w:after="0" w:line="240" w:lineRule="auto"/>
        <w:jc w:val="center"/>
        <w:rPr>
          <w:b/>
          <w:sz w:val="32"/>
          <w:szCs w:val="24"/>
        </w:rPr>
      </w:pPr>
      <w:r>
        <w:rPr>
          <w:b/>
          <w:sz w:val="32"/>
          <w:szCs w:val="24"/>
        </w:rPr>
        <w:t>akademický rok 2021/2022</w:t>
      </w:r>
    </w:p>
    <w:p w:rsidR="002C3CAA" w:rsidRDefault="002C3CAA" w:rsidP="002C3CAA">
      <w:pPr>
        <w:spacing w:after="0"/>
        <w:jc w:val="both"/>
        <w:rPr>
          <w:sz w:val="24"/>
          <w:szCs w:val="24"/>
        </w:rPr>
      </w:pPr>
    </w:p>
    <w:p w:rsidR="002C3CAA" w:rsidRDefault="002C3CAA" w:rsidP="002C3CAA">
      <w:pPr>
        <w:spacing w:after="0"/>
        <w:jc w:val="both"/>
        <w:rPr>
          <w:sz w:val="24"/>
          <w:szCs w:val="24"/>
        </w:rPr>
      </w:pPr>
      <w:r w:rsidRPr="0021636D">
        <w:rPr>
          <w:sz w:val="24"/>
          <w:szCs w:val="24"/>
        </w:rPr>
        <w:t xml:space="preserve">Maximální počet bodů ze zkoušky – </w:t>
      </w:r>
      <w:r w:rsidRPr="00050498">
        <w:rPr>
          <w:b/>
          <w:sz w:val="24"/>
          <w:szCs w:val="24"/>
        </w:rPr>
        <w:t xml:space="preserve">60 </w:t>
      </w:r>
      <w:r w:rsidRPr="0021636D">
        <w:rPr>
          <w:sz w:val="24"/>
          <w:szCs w:val="24"/>
        </w:rPr>
        <w:t>bodů (celkem 2 otázky, každá otá</w:t>
      </w:r>
      <w:r>
        <w:rPr>
          <w:sz w:val="24"/>
          <w:szCs w:val="24"/>
        </w:rPr>
        <w:t xml:space="preserve">zka je hodnocena max. 30 body), zbylých až 40 bodů tvoří bodové hodnocení ze zápočtu. </w:t>
      </w:r>
    </w:p>
    <w:p w:rsidR="002C3CAA" w:rsidRDefault="002C3CAA" w:rsidP="002C3CAA">
      <w:pPr>
        <w:spacing w:after="0"/>
        <w:jc w:val="both"/>
        <w:rPr>
          <w:sz w:val="24"/>
          <w:szCs w:val="24"/>
        </w:rPr>
      </w:pPr>
    </w:p>
    <w:p w:rsidR="002C3CAA" w:rsidRPr="0021636D" w:rsidRDefault="002C3CAA" w:rsidP="002C3CAA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Ze zkoušky je nutno získat nejmé</w:t>
      </w:r>
      <w:bookmarkStart w:id="0" w:name="_GoBack"/>
      <w:bookmarkEnd w:id="0"/>
      <w:r>
        <w:rPr>
          <w:sz w:val="24"/>
          <w:szCs w:val="24"/>
        </w:rPr>
        <w:t xml:space="preserve">ně 30 bodů (tj. 50 % možných bodů), přičemž k úspěšnému ukončení předmětu musí činit součet bodů ze zápočtu a zkoušky nejméně 65 bodů. </w:t>
      </w:r>
    </w:p>
    <w:p w:rsidR="002C3CAA" w:rsidRDefault="002C3CAA" w:rsidP="002C3CAA"/>
    <w:p w:rsidR="00CF0E6F" w:rsidRDefault="00D91D10" w:rsidP="00D91D10">
      <w:pPr>
        <w:pStyle w:val="Odstavecseseznamem"/>
        <w:numPr>
          <w:ilvl w:val="0"/>
          <w:numId w:val="1"/>
        </w:numPr>
      </w:pPr>
      <w:r>
        <w:t xml:space="preserve">Harmonizace x regulace účetnictví, účetní modely. </w:t>
      </w:r>
    </w:p>
    <w:p w:rsidR="00D91D10" w:rsidRDefault="00D91D10" w:rsidP="00D91D10">
      <w:pPr>
        <w:pStyle w:val="Odstavecseseznamem"/>
        <w:numPr>
          <w:ilvl w:val="0"/>
          <w:numId w:val="1"/>
        </w:numPr>
      </w:pPr>
      <w:r>
        <w:t>Význam direktiv EU v harmonizaci účetnictví v Evropě.</w:t>
      </w:r>
    </w:p>
    <w:p w:rsidR="00040F81" w:rsidRDefault="00040F81" w:rsidP="00D91D10">
      <w:pPr>
        <w:pStyle w:val="Odstavecseseznamem"/>
        <w:numPr>
          <w:ilvl w:val="0"/>
          <w:numId w:val="1"/>
        </w:numPr>
      </w:pPr>
      <w:r>
        <w:t xml:space="preserve">US GAAP </w:t>
      </w:r>
    </w:p>
    <w:p w:rsidR="003567A0" w:rsidRDefault="003567A0" w:rsidP="00D91D10">
      <w:pPr>
        <w:pStyle w:val="Odstavecseseznamem"/>
        <w:numPr>
          <w:ilvl w:val="0"/>
          <w:numId w:val="1"/>
        </w:numPr>
      </w:pPr>
      <w:r>
        <w:t>Struktura, obsah a význam Koncepčního rámce IAS/IFRS</w:t>
      </w:r>
    </w:p>
    <w:p w:rsidR="003567A0" w:rsidRDefault="003567A0" w:rsidP="00D91D10">
      <w:pPr>
        <w:pStyle w:val="Odstavecseseznamem"/>
        <w:numPr>
          <w:ilvl w:val="0"/>
          <w:numId w:val="1"/>
        </w:numPr>
      </w:pPr>
      <w:r>
        <w:t xml:space="preserve">Základní prvky výkazů účetní závěrky dle IAS/IFRS </w:t>
      </w:r>
    </w:p>
    <w:p w:rsidR="00D91D10" w:rsidRDefault="003567A0" w:rsidP="00D91D10">
      <w:pPr>
        <w:pStyle w:val="Odstavecseseznamem"/>
        <w:numPr>
          <w:ilvl w:val="0"/>
          <w:numId w:val="1"/>
        </w:numPr>
      </w:pPr>
      <w:r>
        <w:t xml:space="preserve">Metody oceňování dle Koncepčního rámce </w:t>
      </w:r>
      <w:r w:rsidR="00D91D10">
        <w:t xml:space="preserve"> </w:t>
      </w:r>
    </w:p>
    <w:p w:rsidR="003567A0" w:rsidRDefault="003567A0" w:rsidP="00D91D10">
      <w:pPr>
        <w:pStyle w:val="Odstavecseseznamem"/>
        <w:numPr>
          <w:ilvl w:val="0"/>
          <w:numId w:val="1"/>
        </w:numPr>
      </w:pPr>
      <w:r>
        <w:t xml:space="preserve">IAS 1 </w:t>
      </w:r>
      <w:r w:rsidR="002C3CAA">
        <w:t>–</w:t>
      </w:r>
      <w:r>
        <w:t xml:space="preserve"> </w:t>
      </w:r>
      <w:r w:rsidR="002C3CAA">
        <w:t xml:space="preserve">Účetní závěrka dle IFRS se zaměřením na výkaz o finanční pozici </w:t>
      </w:r>
    </w:p>
    <w:p w:rsidR="002C3CAA" w:rsidRDefault="002C3CAA" w:rsidP="00D91D10">
      <w:pPr>
        <w:pStyle w:val="Odstavecseseznamem"/>
        <w:numPr>
          <w:ilvl w:val="0"/>
          <w:numId w:val="1"/>
        </w:numPr>
      </w:pPr>
      <w:r>
        <w:t xml:space="preserve">IAS 1 </w:t>
      </w:r>
      <w:r w:rsidR="00AB04F8">
        <w:t>–</w:t>
      </w:r>
      <w:r>
        <w:t xml:space="preserve"> </w:t>
      </w:r>
      <w:r w:rsidR="00AB04F8">
        <w:t xml:space="preserve">Účetní závěrka dle IFRS se zaměřením na výkaz o úplném výsledku hospodaření </w:t>
      </w:r>
    </w:p>
    <w:p w:rsidR="00AB04F8" w:rsidRDefault="00AB04F8" w:rsidP="00D91D10">
      <w:pPr>
        <w:pStyle w:val="Odstavecseseznamem"/>
        <w:numPr>
          <w:ilvl w:val="0"/>
          <w:numId w:val="1"/>
        </w:numPr>
      </w:pPr>
      <w:r>
        <w:t xml:space="preserve">IAS 7 – Výkaz o peněžních tocích </w:t>
      </w:r>
    </w:p>
    <w:p w:rsidR="00292EA9" w:rsidRDefault="00292EA9" w:rsidP="00D91D10">
      <w:pPr>
        <w:pStyle w:val="Odstavecseseznamem"/>
        <w:numPr>
          <w:ilvl w:val="0"/>
          <w:numId w:val="1"/>
        </w:numPr>
      </w:pPr>
      <w:r>
        <w:t xml:space="preserve">IAS 8 – účetní politiky, změny v účetních odhadech, chyby (definice, vymezení, retrospektivní x prospektivní aplikace) </w:t>
      </w:r>
    </w:p>
    <w:p w:rsidR="00AB04F8" w:rsidRDefault="00292EA9" w:rsidP="00D91D10">
      <w:pPr>
        <w:pStyle w:val="Odstavecseseznamem"/>
        <w:numPr>
          <w:ilvl w:val="0"/>
          <w:numId w:val="1"/>
        </w:numPr>
      </w:pPr>
      <w:r>
        <w:t>IAS 10 – Události po rozvahovém dni (události po rozvahovém dni, události upravující a neupravující účetní výkazy)</w:t>
      </w:r>
    </w:p>
    <w:p w:rsidR="00292EA9" w:rsidRDefault="00551185" w:rsidP="00D91D10">
      <w:pPr>
        <w:pStyle w:val="Odstavecseseznamem"/>
        <w:numPr>
          <w:ilvl w:val="0"/>
          <w:numId w:val="1"/>
        </w:numPr>
      </w:pPr>
      <w:r>
        <w:t>IAS 16 – Pozemky budovy zařízení – oceňování aktiv k okamžiku pořízení a v průběhu držení aktiva (modely)</w:t>
      </w:r>
    </w:p>
    <w:p w:rsidR="00551185" w:rsidRDefault="00C944FF" w:rsidP="00D91D10">
      <w:pPr>
        <w:pStyle w:val="Odstavecseseznamem"/>
        <w:numPr>
          <w:ilvl w:val="0"/>
          <w:numId w:val="1"/>
        </w:numPr>
      </w:pPr>
      <w:r>
        <w:t>IAS 16 – Pozemky</w:t>
      </w:r>
      <w:r w:rsidR="00551185">
        <w:t>, budovy, zařízení – stanovení vstupní ceny aktiva, metody odpisování aktiv</w:t>
      </w:r>
    </w:p>
    <w:p w:rsidR="00C944FF" w:rsidRDefault="00C944FF" w:rsidP="00D91D10">
      <w:pPr>
        <w:pStyle w:val="Odstavecseseznamem"/>
        <w:numPr>
          <w:ilvl w:val="0"/>
          <w:numId w:val="1"/>
        </w:numPr>
      </w:pPr>
      <w:r>
        <w:t xml:space="preserve">IAS 38 – Nehmotná aktiva – vymezení nehmotného aktiva, oceňování (k rozvahovému dni, k okamžiku pořízení, testování aktiva na snížení hodnoty), amortizace (odpisy) nehmotných aktiv </w:t>
      </w:r>
    </w:p>
    <w:p w:rsidR="00551185" w:rsidRDefault="00C944FF" w:rsidP="00D91D10">
      <w:pPr>
        <w:pStyle w:val="Odstavecseseznamem"/>
        <w:numPr>
          <w:ilvl w:val="0"/>
          <w:numId w:val="1"/>
        </w:numPr>
      </w:pPr>
      <w:r>
        <w:t xml:space="preserve">IAS 36 – Snížení hodnoty aktiva </w:t>
      </w:r>
      <w:r w:rsidR="00E97B0C">
        <w:t xml:space="preserve">– snížení hodnoty – indikátory, testování, účetní zobrazení, zpětně získatelná částka, zrušení snížení hodnoty, </w:t>
      </w:r>
      <w:proofErr w:type="spellStart"/>
      <w:r w:rsidR="00E97B0C">
        <w:t>penězotvorná</w:t>
      </w:r>
      <w:proofErr w:type="spellEnd"/>
      <w:r w:rsidR="00E97B0C">
        <w:t xml:space="preserve"> jednotka, celopodnikové aktivum </w:t>
      </w:r>
      <w:r w:rsidR="00551185">
        <w:t xml:space="preserve"> </w:t>
      </w:r>
    </w:p>
    <w:p w:rsidR="00E97B0C" w:rsidRDefault="00E97B0C" w:rsidP="00D91D10">
      <w:pPr>
        <w:pStyle w:val="Odstavecseseznamem"/>
        <w:numPr>
          <w:ilvl w:val="0"/>
          <w:numId w:val="1"/>
        </w:numPr>
      </w:pPr>
      <w:r>
        <w:t xml:space="preserve">IAS 2 – Zásoby </w:t>
      </w:r>
      <w:r w:rsidR="005E37D6">
        <w:t xml:space="preserve">– vymezení, definice, oceňování při pořízení, při vyskladnění, k datu účetní závěrky, čistá realizovatelná hodnota, účetní zachycení </w:t>
      </w:r>
    </w:p>
    <w:p w:rsidR="000E0AA8" w:rsidRDefault="000E0AA8" w:rsidP="00D91D10">
      <w:pPr>
        <w:pStyle w:val="Odstavecseseznamem"/>
        <w:numPr>
          <w:ilvl w:val="0"/>
          <w:numId w:val="1"/>
        </w:numPr>
      </w:pPr>
      <w:r>
        <w:t>IAS 37 – Rezervy, podmíněná aktiva, podmíněné závazky – vymezení rezervy, účetní zobrazení tvorby a čerpání rezervy. Podmíněný závazek. Podmíněné aktivum.</w:t>
      </w:r>
    </w:p>
    <w:p w:rsidR="00FB3376" w:rsidRDefault="00FB3376" w:rsidP="00D91D10">
      <w:pPr>
        <w:pStyle w:val="Odstavecseseznamem"/>
        <w:numPr>
          <w:ilvl w:val="0"/>
          <w:numId w:val="1"/>
        </w:numPr>
      </w:pPr>
      <w:r>
        <w:t xml:space="preserve">IFRS 16 – Leasingy </w:t>
      </w:r>
    </w:p>
    <w:p w:rsidR="00FB3376" w:rsidRDefault="00FB3376" w:rsidP="00D91D10">
      <w:pPr>
        <w:pStyle w:val="Odstavecseseznamem"/>
        <w:numPr>
          <w:ilvl w:val="0"/>
          <w:numId w:val="1"/>
        </w:numPr>
      </w:pPr>
      <w:r>
        <w:t xml:space="preserve">IFRS 1 – Postup při prvním přijetí IFRS </w:t>
      </w:r>
    </w:p>
    <w:p w:rsidR="00FB3376" w:rsidRDefault="00FB3376" w:rsidP="00D91D10">
      <w:pPr>
        <w:pStyle w:val="Odstavecseseznamem"/>
        <w:numPr>
          <w:ilvl w:val="0"/>
          <w:numId w:val="1"/>
        </w:numPr>
      </w:pPr>
      <w:r>
        <w:t xml:space="preserve">IFRS 15 – Výnosy ze smluv se zákazníky – výnos, postup při vykazování výnosů. </w:t>
      </w:r>
    </w:p>
    <w:sectPr w:rsidR="00FB33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521D1A"/>
    <w:multiLevelType w:val="hybridMultilevel"/>
    <w:tmpl w:val="11FEBD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D10"/>
    <w:rsid w:val="00040F81"/>
    <w:rsid w:val="000E0AA8"/>
    <w:rsid w:val="00292EA9"/>
    <w:rsid w:val="002C3CAA"/>
    <w:rsid w:val="003567A0"/>
    <w:rsid w:val="00551185"/>
    <w:rsid w:val="005E37D6"/>
    <w:rsid w:val="005F2841"/>
    <w:rsid w:val="00AB04F8"/>
    <w:rsid w:val="00BD4F66"/>
    <w:rsid w:val="00C944FF"/>
    <w:rsid w:val="00CF0E6F"/>
    <w:rsid w:val="00D91D10"/>
    <w:rsid w:val="00E97B0C"/>
    <w:rsid w:val="00FB3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1D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91D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302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Krajňák</dc:creator>
  <cp:lastModifiedBy>Michal Krajňák</cp:lastModifiedBy>
  <cp:revision>12</cp:revision>
  <dcterms:created xsi:type="dcterms:W3CDTF">2018-12-27T14:05:00Z</dcterms:created>
  <dcterms:modified xsi:type="dcterms:W3CDTF">2022-01-23T15:30:00Z</dcterms:modified>
</cp:coreProperties>
</file>