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8B" w:rsidRDefault="00DB1E8B" w:rsidP="00DB1E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4449BB" w:rsidRDefault="004449BB" w:rsidP="004449BB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>Regulace</w:t>
      </w:r>
      <w:r w:rsidRPr="004449BB">
        <w:rPr>
          <w:rFonts w:ascii="Times New Roman" w:hAnsi="Times New Roman" w:cs="Times New Roman"/>
          <w:bCs/>
          <w:sz w:val="24"/>
          <w:szCs w:val="24"/>
        </w:rPr>
        <w:t xml:space="preserve"> – stanovení pravidel pro účetnictví, účetní závěrku …  </w:t>
      </w:r>
    </w:p>
    <w:p w:rsidR="00000000" w:rsidRPr="004449BB" w:rsidRDefault="004449BB" w:rsidP="004449BB">
      <w:pPr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Právním předpisem </w:t>
      </w:r>
    </w:p>
    <w:p w:rsidR="00000000" w:rsidRPr="004449BB" w:rsidRDefault="004449BB" w:rsidP="004449BB">
      <w:pPr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Standardem </w:t>
      </w:r>
    </w:p>
    <w:p w:rsidR="00000000" w:rsidRPr="004449BB" w:rsidRDefault="004449BB" w:rsidP="004449BB">
      <w:pPr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Kombinací právního předpisu a standardu </w:t>
      </w:r>
    </w:p>
    <w:p w:rsidR="00000000" w:rsidRPr="004449BB" w:rsidRDefault="004449BB" w:rsidP="004449BB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>Harmonizace</w:t>
      </w:r>
      <w:r w:rsidRPr="004449BB">
        <w:rPr>
          <w:rFonts w:ascii="Times New Roman" w:hAnsi="Times New Roman" w:cs="Times New Roman"/>
          <w:bCs/>
          <w:sz w:val="24"/>
          <w:szCs w:val="24"/>
        </w:rPr>
        <w:t xml:space="preserve"> – odstraňování rozdílů mezi jednotlivými způsoby regulace </w:t>
      </w:r>
    </w:p>
    <w:p w:rsidR="00000000" w:rsidRPr="004449BB" w:rsidRDefault="004449BB" w:rsidP="004449BB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>Standardizace</w:t>
      </w:r>
      <w:r w:rsidRPr="004449BB">
        <w:rPr>
          <w:rFonts w:ascii="Times New Roman" w:hAnsi="Times New Roman" w:cs="Times New Roman"/>
          <w:bCs/>
          <w:sz w:val="24"/>
          <w:szCs w:val="24"/>
        </w:rPr>
        <w:t xml:space="preserve"> – prohloubení harmon</w:t>
      </w:r>
      <w:r w:rsidRPr="004449BB">
        <w:rPr>
          <w:rFonts w:ascii="Times New Roman" w:hAnsi="Times New Roman" w:cs="Times New Roman"/>
          <w:bCs/>
          <w:sz w:val="24"/>
          <w:szCs w:val="24"/>
        </w:rPr>
        <w:t xml:space="preserve">izace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4449BB" w:rsidRDefault="004449BB" w:rsidP="004449BB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 xml:space="preserve">Anglosaský model  </w:t>
      </w:r>
    </w:p>
    <w:p w:rsidR="00000000" w:rsidRPr="004449BB" w:rsidRDefault="004449BB" w:rsidP="004449BB">
      <w:pPr>
        <w:numPr>
          <w:ilvl w:val="1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typické pro země s velkým peněžním a kapitálovým trhem, </w:t>
      </w:r>
    </w:p>
    <w:p w:rsidR="00000000" w:rsidRPr="004449BB" w:rsidRDefault="004449BB" w:rsidP="004449BB">
      <w:pPr>
        <w:numPr>
          <w:ilvl w:val="1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>účetnictví je zaměřeno na externí uživatele,</w:t>
      </w:r>
    </w:p>
    <w:p w:rsidR="00000000" w:rsidRPr="004449BB" w:rsidRDefault="004449BB" w:rsidP="004449BB">
      <w:pPr>
        <w:numPr>
          <w:ilvl w:val="1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 způsoby účtování jsou usměrňovány profesními organizacemi  </w:t>
      </w:r>
    </w:p>
    <w:p w:rsidR="00000000" w:rsidRPr="004449BB" w:rsidRDefault="004449BB" w:rsidP="004449BB">
      <w:pPr>
        <w:numPr>
          <w:ilvl w:val="1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Velká Británie, USA, Nizozemsko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4449BB" w:rsidRDefault="004449BB" w:rsidP="004449BB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Kontinentální (Evropský) model  </w:t>
      </w:r>
    </w:p>
    <w:p w:rsidR="00000000" w:rsidRPr="004449BB" w:rsidRDefault="004449BB" w:rsidP="004449BB">
      <w:pPr>
        <w:numPr>
          <w:ilvl w:val="1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Úzká vazba mezi účetním a daňovým systémem </w:t>
      </w:r>
    </w:p>
    <w:p w:rsidR="00000000" w:rsidRPr="004449BB" w:rsidRDefault="004449BB" w:rsidP="004449BB">
      <w:pPr>
        <w:numPr>
          <w:ilvl w:val="1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Účetnictví je regulováno právními normami </w:t>
      </w:r>
    </w:p>
    <w:p w:rsidR="00000000" w:rsidRPr="004449BB" w:rsidRDefault="004449BB" w:rsidP="004449BB">
      <w:pPr>
        <w:numPr>
          <w:ilvl w:val="1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Evropa, Japonsko, Francouzsky mluvící africké země </w:t>
      </w:r>
    </w:p>
    <w:p w:rsidR="00DB1E8B" w:rsidRPr="004449B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4449BB" w:rsidRDefault="004449BB" w:rsidP="004449BB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Jihoamerický model </w:t>
      </w:r>
    </w:p>
    <w:p w:rsidR="00000000" w:rsidRPr="004449BB" w:rsidRDefault="004449BB" w:rsidP="004449BB">
      <w:pPr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Inflační účetnictví </w:t>
      </w:r>
    </w:p>
    <w:p w:rsidR="00000000" w:rsidRPr="004449BB" w:rsidRDefault="004449BB" w:rsidP="004449BB">
      <w:pPr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Účetnictví </w:t>
      </w:r>
      <w:r w:rsidRPr="004449BB">
        <w:rPr>
          <w:rFonts w:ascii="Times New Roman" w:hAnsi="Times New Roman" w:cs="Times New Roman"/>
          <w:bCs/>
          <w:sz w:val="24"/>
          <w:szCs w:val="24"/>
        </w:rPr>
        <w:t xml:space="preserve">je zaměřeno na potřeby vlády a daňových orgánů </w:t>
      </w:r>
    </w:p>
    <w:p w:rsidR="00000000" w:rsidRPr="004449BB" w:rsidRDefault="004449BB" w:rsidP="004449BB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Smíšený model </w:t>
      </w:r>
    </w:p>
    <w:p w:rsidR="00000000" w:rsidRPr="004449BB" w:rsidRDefault="004449BB" w:rsidP="004449BB">
      <w:pPr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Zohledňuje přechod od centrálně řízené ekonomice k tržní </w:t>
      </w:r>
    </w:p>
    <w:p w:rsidR="00000000" w:rsidRPr="004449BB" w:rsidRDefault="004449BB" w:rsidP="004449BB">
      <w:pPr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9BB">
        <w:rPr>
          <w:rFonts w:ascii="Times New Roman" w:hAnsi="Times New Roman" w:cs="Times New Roman"/>
          <w:bCs/>
          <w:sz w:val="24"/>
          <w:szCs w:val="24"/>
        </w:rPr>
        <w:t xml:space="preserve">V zemích bývalého Sovětského svazu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:rsidR="00000000" w:rsidRPr="004449BB" w:rsidRDefault="004449BB" w:rsidP="004449B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:rsidR="00000000" w:rsidRPr="004449BB" w:rsidRDefault="004449BB" w:rsidP="004449B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>4.direktiva</w:t>
      </w:r>
      <w:r w:rsidRPr="004449BB"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:rsidR="00000000" w:rsidRPr="004449BB" w:rsidRDefault="004449BB" w:rsidP="004449B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>7.direktiva</w:t>
      </w:r>
      <w:r w:rsidRPr="004449BB"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:rsidR="004449BB" w:rsidRPr="004449BB" w:rsidRDefault="004449BB" w:rsidP="00444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Nová strategie harmonizace účetnictví (1995)</w:t>
      </w:r>
    </w:p>
    <w:p w:rsidR="004449BB" w:rsidRPr="004449BB" w:rsidRDefault="004449BB" w:rsidP="00444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Strategii finančního výkaznictví EU: cesta vpřed – nařízení o uplatňování IFRS (od r. 2005)</w:t>
      </w:r>
    </w:p>
    <w:p w:rsidR="004449BB" w:rsidRPr="004449BB" w:rsidRDefault="004449BB" w:rsidP="00444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Transpozice směrnice Evropského parlamentu a Rady 2013/34/EU – zrušení Čtvrté a Sedmé směrnice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BB" w:rsidRDefault="004449B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:rsidR="00000000" w:rsidRPr="004449BB" w:rsidRDefault="004449BB" w:rsidP="004449B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:rsidR="00000000" w:rsidRPr="004449BB" w:rsidRDefault="004449BB" w:rsidP="004449B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Mají mnohaletou tradici</w:t>
      </w:r>
    </w:p>
    <w:p w:rsidR="00000000" w:rsidRPr="004449BB" w:rsidRDefault="004449BB" w:rsidP="004449B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Soubor IFRS zahrnuje:</w:t>
      </w:r>
    </w:p>
    <w:p w:rsidR="00000000" w:rsidRPr="004449BB" w:rsidRDefault="004449BB" w:rsidP="004449BB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Úvod a předmluvu</w:t>
      </w:r>
    </w:p>
    <w:p w:rsidR="00000000" w:rsidRPr="004449BB" w:rsidRDefault="004449BB" w:rsidP="004449BB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Koncepční rámec </w:t>
      </w:r>
    </w:p>
    <w:p w:rsidR="00000000" w:rsidRPr="004449BB" w:rsidRDefault="004449BB" w:rsidP="004449BB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Účetní standardy IAS, IFRS</w:t>
      </w:r>
    </w:p>
    <w:p w:rsidR="00000000" w:rsidRPr="004449BB" w:rsidRDefault="004449BB" w:rsidP="004449BB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Interpretace SIC, IFRIC</w:t>
      </w:r>
    </w:p>
    <w:p w:rsidR="00000000" w:rsidRPr="004449BB" w:rsidRDefault="004449BB" w:rsidP="00444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Smyslem je prosazení jednotné formy při sestavování a prezentaci úče</w:t>
      </w:r>
      <w:r w:rsidRPr="004449BB">
        <w:rPr>
          <w:rFonts w:ascii="Times New Roman" w:hAnsi="Times New Roman" w:cs="Times New Roman"/>
          <w:sz w:val="24"/>
          <w:szCs w:val="24"/>
        </w:rPr>
        <w:t xml:space="preserve">tních výkazů, než striktní stanovení účtování =&gt; cílem je harmonizovat </w:t>
      </w:r>
      <w:r w:rsidRPr="004449BB"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 w:rsidRPr="004449BB"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Není účetním standardem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Účel a cí</w:t>
      </w:r>
      <w:r w:rsidRPr="004449BB">
        <w:rPr>
          <w:rFonts w:ascii="Times New Roman" w:hAnsi="Times New Roman" w:cs="Times New Roman"/>
          <w:sz w:val="24"/>
          <w:szCs w:val="24"/>
        </w:rPr>
        <w:t xml:space="preserve">l koncepčního rámce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Výkazy informují o finanční pozici, výkonnosti a změnách</w:t>
      </w:r>
      <w:r w:rsidRPr="004449BB">
        <w:rPr>
          <w:rFonts w:ascii="Times New Roman" w:hAnsi="Times New Roman" w:cs="Times New Roman"/>
          <w:sz w:val="24"/>
          <w:szCs w:val="24"/>
        </w:rPr>
        <w:t xml:space="preserve"> ve finanční pozici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4449BB"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 w:rsidRPr="004449BB">
        <w:rPr>
          <w:rFonts w:ascii="Times New Roman" w:hAnsi="Times New Roman" w:cs="Times New Roman"/>
          <w:sz w:val="24"/>
          <w:szCs w:val="24"/>
        </w:rPr>
        <w:t>: aktiv</w:t>
      </w:r>
      <w:r w:rsidRPr="004449BB">
        <w:rPr>
          <w:rFonts w:ascii="Times New Roman" w:hAnsi="Times New Roman" w:cs="Times New Roman"/>
          <w:sz w:val="24"/>
          <w:szCs w:val="24"/>
        </w:rPr>
        <w:t xml:space="preserve">a, závazky, vlastní kapitál, náklady, výnosy </w:t>
      </w:r>
    </w:p>
    <w:p w:rsidR="00000000" w:rsidRPr="004449BB" w:rsidRDefault="004449BB" w:rsidP="004449BB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:rsidR="00000000" w:rsidRPr="004449BB" w:rsidRDefault="004449BB" w:rsidP="004449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GAAP = GENERALLY ACCEPTED ACCOUNTING PRINCIPLES</w:t>
      </w:r>
    </w:p>
    <w:p w:rsidR="00000000" w:rsidRPr="004449BB" w:rsidRDefault="004449BB" w:rsidP="004449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začaly se vydávat ve 30. letech min. století, vznikly jako přímý důsledek krachu na newyorské burze</w:t>
      </w:r>
    </w:p>
    <w:p w:rsidR="00000000" w:rsidRPr="004449BB" w:rsidRDefault="004449BB" w:rsidP="004449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představují nejucelenější a nejvypracovaně</w:t>
      </w:r>
      <w:r w:rsidRPr="004449BB">
        <w:rPr>
          <w:rFonts w:ascii="Times New Roman" w:hAnsi="Times New Roman" w:cs="Times New Roman"/>
          <w:sz w:val="24"/>
          <w:szCs w:val="24"/>
        </w:rPr>
        <w:t>jší soubor požadavků na obsah, formu a zveřejňování účetních závěrek</w:t>
      </w:r>
    </w:p>
    <w:p w:rsidR="00000000" w:rsidRPr="004449BB" w:rsidRDefault="004449BB" w:rsidP="004449BB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nejúplnější systém regulace účetnictví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4449BB" w:rsidRDefault="004449BB" w:rsidP="004449BB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US GAAP zahrnují:</w:t>
      </w:r>
    </w:p>
    <w:p w:rsidR="00000000" w:rsidRPr="004449BB" w:rsidRDefault="004449BB" w:rsidP="004449BB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Koncepční rámec finančního výkaznictví – SFAC</w:t>
      </w:r>
    </w:p>
    <w:p w:rsidR="00000000" w:rsidRPr="004449BB" w:rsidRDefault="004449BB" w:rsidP="004449BB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Účetní standardy – SFAS </w:t>
      </w:r>
    </w:p>
    <w:p w:rsidR="00000000" w:rsidRPr="004449BB" w:rsidRDefault="004449BB" w:rsidP="004449BB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:rsidR="00000000" w:rsidRPr="004449BB" w:rsidRDefault="004449BB" w:rsidP="004449BB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 w:rsidRPr="004449BB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44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449BB" w:rsidRDefault="004449BB" w:rsidP="004449BB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>Technické věstníky – T</w:t>
      </w:r>
      <w:r w:rsidRPr="004449BB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000000" w:rsidRPr="004449BB" w:rsidRDefault="004449BB" w:rsidP="004449BB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b/>
          <w:bCs/>
          <w:sz w:val="24"/>
          <w:szCs w:val="24"/>
        </w:rPr>
        <w:t xml:space="preserve">Základní zásady </w:t>
      </w:r>
      <w:r w:rsidRPr="004449BB"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</w:t>
      </w:r>
      <w:r w:rsidRPr="004449BB">
        <w:rPr>
          <w:rFonts w:ascii="Times New Roman" w:hAnsi="Times New Roman" w:cs="Times New Roman"/>
          <w:sz w:val="24"/>
          <w:szCs w:val="24"/>
        </w:rPr>
        <w:t xml:space="preserve">objektivity, účetní jednotky, předpoklad trvání podniku, věrný a poctivý obraz, průmyslové zvyklosti  </w:t>
      </w: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8B" w:rsidRDefault="00DB1E8B" w:rsidP="00DB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v ČR</w:t>
      </w:r>
    </w:p>
    <w:p w:rsidR="00000000" w:rsidRPr="004449BB" w:rsidRDefault="004449BB" w:rsidP="004449B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Podniky, které jsou obchodní společností a jsou emitentem cenných papírů na evropském </w:t>
      </w:r>
      <w:r w:rsidRPr="004449BB">
        <w:rPr>
          <w:rFonts w:ascii="Times New Roman" w:hAnsi="Times New Roman" w:cs="Times New Roman"/>
          <w:sz w:val="24"/>
          <w:szCs w:val="24"/>
        </w:rPr>
        <w:t xml:space="preserve">regulovatelném trhu – účtují a sestavují účetní závěrku podle </w:t>
      </w:r>
      <w:proofErr w:type="gramStart"/>
      <w:r w:rsidRPr="004449BB">
        <w:rPr>
          <w:rFonts w:ascii="Times New Roman" w:hAnsi="Times New Roman" w:cs="Times New Roman"/>
          <w:b/>
          <w:bCs/>
          <w:sz w:val="24"/>
          <w:szCs w:val="24"/>
        </w:rPr>
        <w:t xml:space="preserve">IFRS </w:t>
      </w:r>
      <w:r w:rsidRPr="004449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449BB">
        <w:rPr>
          <w:rFonts w:ascii="Times New Roman" w:hAnsi="Times New Roman" w:cs="Times New Roman"/>
          <w:sz w:val="24"/>
          <w:szCs w:val="24"/>
        </w:rPr>
        <w:t>schválené právem EU)</w:t>
      </w:r>
    </w:p>
    <w:p w:rsidR="00000000" w:rsidRPr="004449BB" w:rsidRDefault="004449BB" w:rsidP="004449B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9BB"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</w:p>
    <w:p w:rsidR="000E2CB8" w:rsidRPr="00DB1E8B" w:rsidRDefault="000E2CB8" w:rsidP="00444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CB8" w:rsidRPr="00DB1E8B" w:rsidSect="00AD30D6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8B" w:rsidRDefault="00DB1E8B" w:rsidP="00DB1E8B">
      <w:pPr>
        <w:spacing w:after="0" w:line="240" w:lineRule="auto"/>
      </w:pPr>
      <w:r>
        <w:separator/>
      </w:r>
    </w:p>
  </w:endnote>
  <w:endnote w:type="continuationSeparator" w:id="0">
    <w:p w:rsidR="00DB1E8B" w:rsidRDefault="00DB1E8B" w:rsidP="00DB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72" w:rsidRPr="00D76B08" w:rsidRDefault="00DB1E8B" w:rsidP="00D76B0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                   12. 5.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D76B08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8B" w:rsidRDefault="00DB1E8B" w:rsidP="00DB1E8B">
      <w:pPr>
        <w:spacing w:after="0" w:line="240" w:lineRule="auto"/>
      </w:pPr>
      <w:r>
        <w:separator/>
      </w:r>
    </w:p>
  </w:footnote>
  <w:footnote w:type="continuationSeparator" w:id="0">
    <w:p w:rsidR="00DB1E8B" w:rsidRDefault="00DB1E8B" w:rsidP="00DB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763"/>
    <w:multiLevelType w:val="hybridMultilevel"/>
    <w:tmpl w:val="C116E9F8"/>
    <w:lvl w:ilvl="0" w:tplc="96AA6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959C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6C5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B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4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454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5D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0CD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EEA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B9E"/>
    <w:multiLevelType w:val="hybridMultilevel"/>
    <w:tmpl w:val="5DD40F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20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92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7A9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8A2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8A4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D695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695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9785223"/>
    <w:multiLevelType w:val="hybridMultilevel"/>
    <w:tmpl w:val="76B2195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A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603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B8AA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6E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884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B1948D8"/>
    <w:multiLevelType w:val="hybridMultilevel"/>
    <w:tmpl w:val="AA94918C"/>
    <w:lvl w:ilvl="0" w:tplc="26CE3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A3DE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06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62F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68F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4BB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C81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EA0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C0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88E"/>
    <w:multiLevelType w:val="hybridMultilevel"/>
    <w:tmpl w:val="74382DF4"/>
    <w:lvl w:ilvl="0" w:tplc="52201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C76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4A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F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EE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8DE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5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0F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EB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DEF7240"/>
    <w:multiLevelType w:val="hybridMultilevel"/>
    <w:tmpl w:val="F184177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961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3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D65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C4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34E2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0B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484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34E43F8F"/>
    <w:multiLevelType w:val="hybridMultilevel"/>
    <w:tmpl w:val="A002DAF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347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60E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B8F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A8E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8C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E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581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A580219"/>
    <w:multiLevelType w:val="hybridMultilevel"/>
    <w:tmpl w:val="9E7C6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5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74A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04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042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5C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F88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E84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D0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31C38A6"/>
    <w:multiLevelType w:val="hybridMultilevel"/>
    <w:tmpl w:val="095ED75C"/>
    <w:lvl w:ilvl="0" w:tplc="90CC8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23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6E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1B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83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3D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2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08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2D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75A6A"/>
    <w:multiLevelType w:val="hybridMultilevel"/>
    <w:tmpl w:val="D130CC56"/>
    <w:lvl w:ilvl="0" w:tplc="A1886C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C2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A0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073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624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6E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8EE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2B5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9A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94529"/>
    <w:multiLevelType w:val="hybridMultilevel"/>
    <w:tmpl w:val="DDCA23A0"/>
    <w:lvl w:ilvl="0" w:tplc="1870F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40D14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66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37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A79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82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88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26A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005E"/>
    <w:multiLevelType w:val="hybridMultilevel"/>
    <w:tmpl w:val="3478624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A0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87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68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D0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3ED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43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CAC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C26C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5CB0A01"/>
    <w:multiLevelType w:val="hybridMultilevel"/>
    <w:tmpl w:val="F880F5C2"/>
    <w:lvl w:ilvl="0" w:tplc="D08638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277C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876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DE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EA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4A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80B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CA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EE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3058"/>
    <w:multiLevelType w:val="hybridMultilevel"/>
    <w:tmpl w:val="F74492A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66C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00C6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4FA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D6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A055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429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4E6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69407F84"/>
    <w:multiLevelType w:val="hybridMultilevel"/>
    <w:tmpl w:val="7AFC97F2"/>
    <w:lvl w:ilvl="0" w:tplc="8F3678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88F24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C2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8C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6A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245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6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2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3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520B1"/>
    <w:multiLevelType w:val="hybridMultilevel"/>
    <w:tmpl w:val="9D343B20"/>
    <w:lvl w:ilvl="0" w:tplc="CB5AF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43A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A8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6A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42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C0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A9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6EB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CDE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57AEB"/>
    <w:multiLevelType w:val="hybridMultilevel"/>
    <w:tmpl w:val="B2945270"/>
    <w:lvl w:ilvl="0" w:tplc="EB4EA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4BD38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044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B2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2B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C7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6B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4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06C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3261D"/>
    <w:multiLevelType w:val="hybridMultilevel"/>
    <w:tmpl w:val="24F6397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05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21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EC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163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E30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7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40D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76700B6D"/>
    <w:multiLevelType w:val="hybridMultilevel"/>
    <w:tmpl w:val="27F406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E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07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67E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AE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B03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3C9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FA5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"/>
  </w:num>
  <w:num w:numId="5">
    <w:abstractNumId w:val="19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8B"/>
    <w:rsid w:val="000E2CB8"/>
    <w:rsid w:val="004449BB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D39"/>
  <w15:chartTrackingRefBased/>
  <w15:docId w15:val="{38946D4E-89D3-450C-B3F0-18935BE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E8B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B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E8B"/>
  </w:style>
  <w:style w:type="paragraph" w:styleId="Zhlav">
    <w:name w:val="header"/>
    <w:basedOn w:val="Normln"/>
    <w:link w:val="ZhlavChar"/>
    <w:uiPriority w:val="99"/>
    <w:unhideWhenUsed/>
    <w:rsid w:val="00DB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4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3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7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2</cp:revision>
  <dcterms:created xsi:type="dcterms:W3CDTF">2022-05-05T08:54:00Z</dcterms:created>
  <dcterms:modified xsi:type="dcterms:W3CDTF">2022-05-12T08:55:00Z</dcterms:modified>
</cp:coreProperties>
</file>