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C8" w:rsidRPr="00A25EF8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VLASTNÍ A CIZÍ ZDROJE FINANCOVÁNÍ</w:t>
      </w:r>
    </w:p>
    <w:p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Příklad </w:t>
      </w:r>
    </w:p>
    <w:p w:rsidR="00FA6A9B" w:rsidRPr="00A25EF8" w:rsidRDefault="00252661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5EF8">
        <w:rPr>
          <w:rFonts w:ascii="Times New Roman" w:hAnsi="Times New Roman" w:cs="Times New Roman"/>
          <w:i/>
          <w:sz w:val="24"/>
          <w:szCs w:val="24"/>
        </w:rPr>
        <w:t xml:space="preserve">Stavby a domy s. r. o. uvažují do dalších let o rozšíření sortimentu poskytovaných služeb. To v sobě bude obnášet nákup nových strojů, zařízení…. </w:t>
      </w:r>
    </w:p>
    <w:p w:rsidR="00FA6A9B" w:rsidRDefault="00252661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5EF8">
        <w:rPr>
          <w:rFonts w:ascii="Times New Roman" w:hAnsi="Times New Roman" w:cs="Times New Roman"/>
          <w:i/>
          <w:sz w:val="24"/>
          <w:szCs w:val="24"/>
        </w:rPr>
        <w:t xml:space="preserve">K financování jejich nákupu musí společnost vynaložit určité zdroje. Jaké zdroje financování může společnost využít? Z jakého účetního výkazu se společnost dozví informace o struktuře financování? </w:t>
      </w:r>
    </w:p>
    <w:p w:rsidR="00E0649A" w:rsidRDefault="00E0649A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649A" w:rsidRPr="00E0649A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649A">
        <w:rPr>
          <w:rFonts w:ascii="Times New Roman" w:hAnsi="Times New Roman" w:cs="Times New Roman"/>
          <w:b/>
          <w:sz w:val="24"/>
          <w:szCs w:val="24"/>
          <w:u w:val="single"/>
        </w:rPr>
        <w:t xml:space="preserve">VLASTNÍ KAPITÁL </w:t>
      </w:r>
    </w:p>
    <w:p w:rsidR="009B329D" w:rsidRPr="00A25EF8" w:rsidRDefault="009B329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Vlastní kapitál </w:t>
      </w:r>
    </w:p>
    <w:p w:rsidR="00FA6A9B" w:rsidRPr="00A25EF8" w:rsidRDefault="00252661" w:rsidP="001B7B8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Základní kapitál </w:t>
      </w:r>
    </w:p>
    <w:p w:rsidR="00FA6A9B" w:rsidRPr="00A25EF8" w:rsidRDefault="00252661" w:rsidP="001B7B8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Kapitálové fondy </w:t>
      </w:r>
      <w:r w:rsidR="007111DD" w:rsidRPr="00A25EF8">
        <w:rPr>
          <w:rFonts w:ascii="Times New Roman" w:hAnsi="Times New Roman" w:cs="Times New Roman"/>
          <w:sz w:val="24"/>
          <w:szCs w:val="24"/>
        </w:rPr>
        <w:t xml:space="preserve">a fondy ze zisku </w:t>
      </w:r>
    </w:p>
    <w:p w:rsidR="00FA6A9B" w:rsidRPr="00A25EF8" w:rsidRDefault="00252661" w:rsidP="001B7B8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Nerozdělený zisk / neuhrazená ztráta </w:t>
      </w:r>
    </w:p>
    <w:p w:rsidR="00FA6A9B" w:rsidRPr="00A25EF8" w:rsidRDefault="00252661" w:rsidP="001B7B8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Výsledek hospodaření běžného roku (běžného účetního období) </w:t>
      </w:r>
    </w:p>
    <w:p w:rsidR="009B329D" w:rsidRPr="00A25EF8" w:rsidRDefault="009B329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Základní kapitál </w:t>
      </w:r>
    </w:p>
    <w:p w:rsidR="00483FE0" w:rsidRPr="00A25EF8" w:rsidRDefault="00A8270A" w:rsidP="001B7B8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Souhrn všech vkladů (</w:t>
      </w:r>
      <w:proofErr w:type="spellStart"/>
      <w:r w:rsidRPr="00A25EF8">
        <w:rPr>
          <w:rFonts w:ascii="Times New Roman" w:hAnsi="Times New Roman" w:cs="Times New Roman"/>
          <w:sz w:val="24"/>
          <w:szCs w:val="24"/>
        </w:rPr>
        <w:t>ZoOK</w:t>
      </w:r>
      <w:proofErr w:type="spellEnd"/>
      <w:r w:rsidRPr="00A25EF8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A25EF8">
        <w:rPr>
          <w:rFonts w:ascii="Times New Roman" w:hAnsi="Times New Roman" w:cs="Times New Roman"/>
          <w:sz w:val="24"/>
          <w:szCs w:val="24"/>
        </w:rPr>
        <w:t>)</w:t>
      </w:r>
    </w:p>
    <w:p w:rsidR="00483FE0" w:rsidRPr="00A25EF8" w:rsidRDefault="00A8270A" w:rsidP="001B7B8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Na účtu základního kapitálu se účtuje při vzniku společnosti, při snižování nebo zvyšování základního kapitálu </w:t>
      </w:r>
    </w:p>
    <w:p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70A" w:rsidRPr="00A25EF8" w:rsidRDefault="00A8270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Společnost s ručením omezeným</w:t>
      </w:r>
    </w:p>
    <w:p w:rsidR="00483FE0" w:rsidRPr="00A25EF8" w:rsidRDefault="00A8270A" w:rsidP="001B7B8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Od 1/2014 dle Zákona o obchodní</w:t>
      </w:r>
      <w:r w:rsidR="0098380F" w:rsidRPr="00A25EF8">
        <w:rPr>
          <w:rFonts w:ascii="Times New Roman" w:hAnsi="Times New Roman" w:cs="Times New Roman"/>
          <w:sz w:val="24"/>
          <w:szCs w:val="24"/>
        </w:rPr>
        <w:t>ch</w:t>
      </w:r>
      <w:r w:rsidRPr="00A25EF8">
        <w:rPr>
          <w:rFonts w:ascii="Times New Roman" w:hAnsi="Times New Roman" w:cs="Times New Roman"/>
          <w:sz w:val="24"/>
          <w:szCs w:val="24"/>
        </w:rPr>
        <w:t xml:space="preserve"> korporacích minimální výše vkladu 1 Kč </w:t>
      </w:r>
    </w:p>
    <w:p w:rsidR="00483FE0" w:rsidRPr="00A25EF8" w:rsidRDefault="00A8270A" w:rsidP="001B7B8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Společníci ručí za závazky společnosti společně a nerozdílně do výše nesplacené vkladové povinnosti </w:t>
      </w:r>
    </w:p>
    <w:p w:rsidR="00483FE0" w:rsidRPr="00A25EF8" w:rsidRDefault="00A8270A" w:rsidP="001B7B8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Orgány společnosti: valná hromada, jednatelé, dozorčí rada </w:t>
      </w:r>
    </w:p>
    <w:p w:rsidR="00A8270A" w:rsidRPr="00A25EF8" w:rsidRDefault="00A8270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akciová společnost </w:t>
      </w:r>
    </w:p>
    <w:p w:rsidR="00483FE0" w:rsidRPr="00A25EF8" w:rsidRDefault="00A8270A" w:rsidP="001B7B8D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Od 1/2014 dle Zákona o obchodních korporacích minimální výše 2 000 000 Kč nebo 80 000 EUR</w:t>
      </w:r>
    </w:p>
    <w:p w:rsidR="00483FE0" w:rsidRPr="00A25EF8" w:rsidRDefault="00A8270A" w:rsidP="001B7B8D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Orgán společnosti (dle </w:t>
      </w:r>
      <w:proofErr w:type="spellStart"/>
      <w:r w:rsidRPr="00A25EF8">
        <w:rPr>
          <w:rFonts w:ascii="Times New Roman" w:hAnsi="Times New Roman" w:cs="Times New Roman"/>
          <w:sz w:val="24"/>
          <w:szCs w:val="24"/>
        </w:rPr>
        <w:t>ZoOK</w:t>
      </w:r>
      <w:proofErr w:type="spellEnd"/>
      <w:r w:rsidRPr="00A25EF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83FE0" w:rsidRPr="00A25EF8" w:rsidRDefault="00A8270A" w:rsidP="001B7B8D">
      <w:pPr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Dualistický – představenstvo, dozorčí rada</w:t>
      </w:r>
    </w:p>
    <w:p w:rsidR="00483FE0" w:rsidRPr="00A25EF8" w:rsidRDefault="00A8270A" w:rsidP="001B7B8D">
      <w:pPr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Monistický – správní rada, statutární ředitel</w:t>
      </w:r>
    </w:p>
    <w:p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70A" w:rsidRPr="00A25EF8" w:rsidRDefault="00A8270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70A" w:rsidRPr="00A25EF8" w:rsidRDefault="00A8270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80F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80F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80F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29D" w:rsidRPr="00E0649A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9D8CC" wp14:editId="088EC023">
                <wp:simplePos x="0" y="0"/>
                <wp:positionH relativeFrom="column">
                  <wp:posOffset>-57150</wp:posOffset>
                </wp:positionH>
                <wp:positionV relativeFrom="paragraph">
                  <wp:posOffset>-46355</wp:posOffset>
                </wp:positionV>
                <wp:extent cx="5779770" cy="241300"/>
                <wp:effectExtent l="0" t="0" r="11430" b="25400"/>
                <wp:wrapNone/>
                <wp:docPr id="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-4.5pt;margin-top:-3.65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6m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aNEswZSdLPmT9+Ufvp+T4aBn651ORy7a29tiNC1b0x574g2i5rpjZhba7paMA5eJeF8&#10;9MuFYDi4StbdW8MBnm29Qap2lW0CIJBAdpiRx2NGxM6TEhbHWXaeZZC4EvaGaTKKMWURyw+3W+v8&#10;K2EaEiYFtZBxRGcPb5wP3rD8cAS9N0rylVQKDbtZL5QlDwzUscKvv6vamvWrh+dcfxTx3CmG0qSD&#10;wIcZePbnBxbxOE6vkSFg8RSjkR6KQMmmoNM4fL0sA6lLzVGinknVzyEgpcNLAuXdRwnWzsMU14E7&#10;lN6X+WocZ+loOsiy8WiQjpbx4Gq6Wgzmi2QyyZZXi6tl8jV4naR5LTkXeomY7lAJSfp3StvXZK/h&#10;Yy0cHQxemS3EeFfzjnAZEjUanw9BclxCMQbyQtSEqQ10kdJbSqzxH6WvsQSCLALGPgl9ZqaT8O/p&#10;PKJjgk4ejp7F1p/YAVXA5IE11GyQaS/3teGPIFnwAXUJ/Q0mtbGfKemgVxTUfdoyKyhRrzXI/jxJ&#10;09Bc0EjH2RAMe7qzPt1hugSognqIF6cL3zekbWvlpoaXEoxWmzmUSiVRxaGMeq/A72BAP8AI9r0r&#10;NJxTG0/97LCzHwAAAP//AwBQSwMEFAAGAAgAAAAhAA8ZP2DeAAAACAEAAA8AAABkcnMvZG93bnJl&#10;di54bWxMj8FOwzAMhu9IvENkJC5oS7cJSrumE0LigLTDGH2AtPHassSpmqwrb485wcmyfuvz9xe7&#10;2Vkx4Rh6TwpWywQEUuNNT62C6vNt8QwiRE1GW0+o4BsD7Mrbm0Lnxl/pA6djbAVDKORaQRfjkEsZ&#10;mg6dDks/IHF28qPTkdexlWbUV4Y7K9dJ8iSd7ok/dHrA1w6b8/HiFGwyl9pD+vVID+fpUFXvexvq&#10;vVL3d/PLFkTEOf4dw68+q0PJTrW/kAnCKlhkXCXyTDcgOM+S1RpEzfAkBVkW8n+B8gcAAP//AwBQ&#10;SwECLQAUAAYACAAAACEAtoM4kv4AAADhAQAAEwAAAAAAAAAAAAAAAAAAAAAAW0NvbnRlbnRfVHlw&#10;ZXNdLnhtbFBLAQItABQABgAIAAAAIQA4/SH/1gAAAJQBAAALAAAAAAAAAAAAAAAAAC8BAABfcmVs&#10;cy8ucmVsc1BLAQItABQABgAIAAAAIQBc6o6m1gIAAKkFAAAOAAAAAAAAAAAAAAAAAC4CAABkcnMv&#10;ZTJvRG9jLnhtbFBLAQItABQABgAIAAAAIQAPGT9g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="009B329D" w:rsidRPr="00E0649A">
        <w:rPr>
          <w:rFonts w:ascii="Times New Roman" w:hAnsi="Times New Roman" w:cs="Times New Roman"/>
          <w:b/>
          <w:sz w:val="24"/>
          <w:szCs w:val="24"/>
        </w:rPr>
        <w:t xml:space="preserve">Příklad </w:t>
      </w:r>
      <w:r w:rsidR="00A25EF8" w:rsidRPr="00E064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– Zahajovací rozvaha </w:t>
      </w:r>
    </w:p>
    <w:p w:rsidR="00FA6A9B" w:rsidRPr="00A25EF8" w:rsidRDefault="00252661" w:rsidP="001B7B8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Sestavte zahajovací rozvahu společnosti Stavby a domy, s. r. o.</w:t>
      </w:r>
      <w:r w:rsidR="00E0649A">
        <w:rPr>
          <w:rFonts w:ascii="Times New Roman" w:hAnsi="Times New Roman" w:cs="Times New Roman"/>
          <w:sz w:val="24"/>
          <w:szCs w:val="24"/>
        </w:rPr>
        <w:t xml:space="preserve"> Společnost vznikla dne </w:t>
      </w:r>
      <w:proofErr w:type="gramStart"/>
      <w:r w:rsidR="00E0649A">
        <w:rPr>
          <w:rFonts w:ascii="Times New Roman" w:hAnsi="Times New Roman" w:cs="Times New Roman"/>
          <w:sz w:val="24"/>
          <w:szCs w:val="24"/>
        </w:rPr>
        <w:t>1.2.2021</w:t>
      </w:r>
      <w:proofErr w:type="gramEnd"/>
      <w:r w:rsidRPr="00A25E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6A9B" w:rsidRPr="00A25EF8" w:rsidRDefault="00252661" w:rsidP="001B7B8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Základní kapitál společnosti je 400 000 Kč, z toho 25 % základního kapitálu zatím není uhrazena. Polovina hodnoty základního kapitálu je uhrazena v penězích (bankovní účet). Zbylých 25 % vkladu bylo uhrazeno následujícím způsobem:</w:t>
      </w:r>
    </w:p>
    <w:p w:rsidR="00FA6A9B" w:rsidRPr="00A25EF8" w:rsidRDefault="00252661" w:rsidP="001B7B8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20 000 Kč – vklad materiálu </w:t>
      </w:r>
    </w:p>
    <w:p w:rsidR="00FA6A9B" w:rsidRPr="00A25EF8" w:rsidRDefault="00252661" w:rsidP="001B7B8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20 000 Kč – vklad zboží </w:t>
      </w:r>
    </w:p>
    <w:p w:rsidR="009B329D" w:rsidRPr="00A25EF8" w:rsidRDefault="00252661" w:rsidP="001B7B8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Zbylá část – vklad výrobků </w:t>
      </w: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5E96" w:rsidRPr="00A25EF8" w:rsidRDefault="006D5E96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A25EF8">
        <w:rPr>
          <w:rFonts w:ascii="Times New Roman" w:hAnsi="Times New Roman" w:cs="Times New Roman"/>
          <w:sz w:val="24"/>
          <w:szCs w:val="24"/>
        </w:rPr>
        <w:t xml:space="preserve">Aktiva                                      </w:t>
      </w:r>
      <w:r w:rsidR="009E771D">
        <w:rPr>
          <w:rFonts w:ascii="Times New Roman" w:hAnsi="Times New Roman" w:cs="Times New Roman"/>
          <w:sz w:val="24"/>
          <w:szCs w:val="24"/>
        </w:rPr>
        <w:t xml:space="preserve">              Rozvaha</w:t>
      </w:r>
      <w:proofErr w:type="gramEnd"/>
      <w:r w:rsidR="009E771D">
        <w:rPr>
          <w:rFonts w:ascii="Times New Roman" w:hAnsi="Times New Roman" w:cs="Times New Roman"/>
          <w:sz w:val="24"/>
          <w:szCs w:val="24"/>
        </w:rPr>
        <w:t xml:space="preserve"> k …………………</w:t>
      </w:r>
      <w:r w:rsidRPr="00A25E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3E7" w:rsidRDefault="00D373E7" w:rsidP="001B7B8D">
      <w:p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9E771D" w:rsidRPr="00A25EF8" w:rsidRDefault="009E77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73E7" w:rsidRPr="00A25EF8" w:rsidRDefault="00D373E7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73E7" w:rsidRPr="00A25EF8" w:rsidRDefault="00D373E7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73E7" w:rsidRDefault="00D373E7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771D" w:rsidRDefault="009E77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771D" w:rsidRDefault="009E77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771D" w:rsidRPr="00A25EF8" w:rsidRDefault="009E77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5EF8">
        <w:rPr>
          <w:rFonts w:ascii="Times New Roman" w:hAnsi="Times New Roman" w:cs="Times New Roman"/>
          <w:sz w:val="24"/>
          <w:szCs w:val="24"/>
          <w:u w:val="single"/>
        </w:rPr>
        <w:t xml:space="preserve">Zvýšení základního kapitálu </w:t>
      </w:r>
    </w:p>
    <w:p w:rsidR="00FA6A9B" w:rsidRPr="00A25EF8" w:rsidRDefault="00252661" w:rsidP="001B7B8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Základní kapitál lze zvýšit </w:t>
      </w:r>
    </w:p>
    <w:p w:rsidR="00FA6A9B" w:rsidRPr="00A25EF8" w:rsidRDefault="00252661" w:rsidP="001B7B8D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>a. s</w:t>
      </w:r>
      <w:r w:rsidRPr="00A25EF8">
        <w:rPr>
          <w:rFonts w:ascii="Times New Roman" w:hAnsi="Times New Roman" w:cs="Times New Roman"/>
          <w:sz w:val="24"/>
          <w:szCs w:val="24"/>
        </w:rPr>
        <w:t>. změnou struktury vlastních zdrojů, upsáním nových akcií nebo vydáním dluhopisů s právem výměny za akcie (podmíněné zvýšení)</w:t>
      </w:r>
    </w:p>
    <w:p w:rsidR="00FA6A9B" w:rsidRPr="00A25EF8" w:rsidRDefault="00252661" w:rsidP="001B7B8D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>s. r. o</w:t>
      </w:r>
      <w:r w:rsidRPr="00A25EF8">
        <w:rPr>
          <w:rFonts w:ascii="Times New Roman" w:hAnsi="Times New Roman" w:cs="Times New Roman"/>
          <w:sz w:val="24"/>
          <w:szCs w:val="24"/>
        </w:rPr>
        <w:t xml:space="preserve">. změnou struktury vlastních zdrojů, upsáním nových vkladů </w:t>
      </w:r>
    </w:p>
    <w:p w:rsidR="00FA6A9B" w:rsidRPr="00A25EF8" w:rsidRDefault="00252661" w:rsidP="001B7B8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Podkladem pro účtování o zvýšení základního kapitálu na účtu Základní kapitál je výpis z obchodního rejstříku </w:t>
      </w: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Úpis vkladu </w:t>
      </w: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76DB0C4" wp14:editId="762335ED">
            <wp:extent cx="4572000" cy="1664970"/>
            <wp:effectExtent l="19050" t="0" r="0" b="0"/>
            <wp:docPr id="5" name="obrázek 5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lastRenderedPageBreak/>
        <w:t xml:space="preserve">Zvýšení ZK z vlastních zdrojů </w:t>
      </w: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FD8C66D" wp14:editId="7A410ADA">
            <wp:extent cx="4572000" cy="2846705"/>
            <wp:effectExtent l="19050" t="0" r="0" b="0"/>
            <wp:docPr id="8" name="obrázek 8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5EF8">
        <w:rPr>
          <w:rFonts w:ascii="Times New Roman" w:hAnsi="Times New Roman" w:cs="Times New Roman"/>
          <w:sz w:val="24"/>
          <w:szCs w:val="24"/>
          <w:u w:val="single"/>
        </w:rPr>
        <w:t xml:space="preserve">Snížení ZK </w:t>
      </w: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Základní kapitál lze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>snižovat</w:t>
      </w:r>
      <w:r w:rsidRPr="00A25EF8">
        <w:rPr>
          <w:rFonts w:ascii="Times New Roman" w:hAnsi="Times New Roman" w:cs="Times New Roman"/>
          <w:sz w:val="24"/>
          <w:szCs w:val="24"/>
        </w:rPr>
        <w:t xml:space="preserve"> v a. s. </w:t>
      </w:r>
    </w:p>
    <w:p w:rsidR="00FA6A9B" w:rsidRPr="00A25EF8" w:rsidRDefault="00252661" w:rsidP="001B7B8D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Zničením vlastních akcií </w:t>
      </w:r>
    </w:p>
    <w:p w:rsidR="00FA6A9B" w:rsidRPr="00A25EF8" w:rsidRDefault="00252661" w:rsidP="001B7B8D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Vzetím akcií z oběhu (návrh, losování)</w:t>
      </w:r>
    </w:p>
    <w:p w:rsidR="00FA6A9B" w:rsidRPr="00A25EF8" w:rsidRDefault="00252661" w:rsidP="001B7B8D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Snížení jmenovité hodnoty akcií </w:t>
      </w:r>
    </w:p>
    <w:p w:rsidR="00FA6A9B" w:rsidRPr="00A25EF8" w:rsidRDefault="00252661" w:rsidP="001B7B8D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Upuštěním od vydání akcií </w:t>
      </w:r>
    </w:p>
    <w:p w:rsidR="00FA6A9B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 s. r. o. </w:t>
      </w:r>
    </w:p>
    <w:p w:rsidR="00FA6A9B" w:rsidRPr="00A25EF8" w:rsidRDefault="00252661" w:rsidP="001B7B8D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Snížením vkladů společníků </w:t>
      </w:r>
    </w:p>
    <w:p w:rsidR="0042361D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Pr="00A25EF8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661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Pr="00A25EF8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5EF8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Ostatní složky vlastního kapitálu </w:t>
      </w:r>
    </w:p>
    <w:p w:rsidR="0042361D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412 - </w:t>
      </w:r>
      <w:r w:rsidR="006D5E96" w:rsidRPr="00A25EF8">
        <w:rPr>
          <w:rFonts w:ascii="Times New Roman" w:hAnsi="Times New Roman" w:cs="Times New Roman"/>
          <w:sz w:val="24"/>
          <w:szCs w:val="24"/>
        </w:rPr>
        <w:t>Á</w:t>
      </w:r>
      <w:r w:rsidR="0042361D" w:rsidRPr="00A25EF8">
        <w:rPr>
          <w:rFonts w:ascii="Times New Roman" w:hAnsi="Times New Roman" w:cs="Times New Roman"/>
          <w:sz w:val="24"/>
          <w:szCs w:val="24"/>
        </w:rPr>
        <w:t>žio</w:t>
      </w:r>
    </w:p>
    <w:p w:rsidR="0042361D" w:rsidRPr="00A25EF8" w:rsidRDefault="0042361D" w:rsidP="001B7B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ážio představuje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>rozdíl</w:t>
      </w:r>
      <w:r w:rsidRPr="00A25EF8">
        <w:rPr>
          <w:rFonts w:ascii="Times New Roman" w:hAnsi="Times New Roman" w:cs="Times New Roman"/>
          <w:sz w:val="24"/>
          <w:szCs w:val="24"/>
        </w:rPr>
        <w:t xml:space="preserve"> mezi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>jmenovitou hodnotou</w:t>
      </w:r>
      <w:r w:rsidRPr="00A25EF8">
        <w:rPr>
          <w:rFonts w:ascii="Times New Roman" w:hAnsi="Times New Roman" w:cs="Times New Roman"/>
          <w:sz w:val="24"/>
          <w:szCs w:val="24"/>
        </w:rPr>
        <w:t xml:space="preserve"> akcií a jejich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 xml:space="preserve">emisním kurzem </w:t>
      </w: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C4A436F" wp14:editId="3809C514">
            <wp:extent cx="4572000" cy="1311275"/>
            <wp:effectExtent l="19050" t="0" r="0" b="0"/>
            <wp:docPr id="11" name="obrázek 11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413 - </w:t>
      </w:r>
      <w:r w:rsidR="0042361D" w:rsidRPr="00A25EF8">
        <w:rPr>
          <w:rFonts w:ascii="Times New Roman" w:hAnsi="Times New Roman" w:cs="Times New Roman"/>
          <w:sz w:val="24"/>
          <w:szCs w:val="24"/>
        </w:rPr>
        <w:t>Ostatní kapitálové fondy</w:t>
      </w:r>
    </w:p>
    <w:p w:rsidR="00FA6A9B" w:rsidRPr="00A25EF8" w:rsidRDefault="006D5E96" w:rsidP="001B7B8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účtují se zde</w:t>
      </w:r>
      <w:r w:rsidR="00252661" w:rsidRPr="00A25EF8">
        <w:rPr>
          <w:rFonts w:ascii="Times New Roman" w:hAnsi="Times New Roman" w:cs="Times New Roman"/>
          <w:sz w:val="24"/>
          <w:szCs w:val="24"/>
        </w:rPr>
        <w:t xml:space="preserve"> </w:t>
      </w:r>
      <w:r w:rsidR="00252661" w:rsidRPr="00A25EF8">
        <w:rPr>
          <w:rFonts w:ascii="Times New Roman" w:hAnsi="Times New Roman" w:cs="Times New Roman"/>
          <w:b/>
          <w:bCs/>
          <w:sz w:val="24"/>
          <w:szCs w:val="24"/>
        </w:rPr>
        <w:t>příplatky</w:t>
      </w:r>
      <w:r w:rsidR="00252661" w:rsidRPr="00A25EF8">
        <w:rPr>
          <w:rFonts w:ascii="Times New Roman" w:hAnsi="Times New Roman" w:cs="Times New Roman"/>
          <w:sz w:val="24"/>
          <w:szCs w:val="24"/>
        </w:rPr>
        <w:t xml:space="preserve"> společníků v </w:t>
      </w:r>
      <w:r w:rsidRPr="00A25EF8">
        <w:rPr>
          <w:rFonts w:ascii="Times New Roman" w:hAnsi="Times New Roman" w:cs="Times New Roman"/>
          <w:sz w:val="24"/>
          <w:szCs w:val="24"/>
        </w:rPr>
        <w:t xml:space="preserve">s. r. o. mimo základní kapitál </w:t>
      </w:r>
      <w:r w:rsidR="00252661" w:rsidRPr="00A25EF8">
        <w:rPr>
          <w:rFonts w:ascii="Times New Roman" w:hAnsi="Times New Roman" w:cs="Times New Roman"/>
          <w:sz w:val="24"/>
          <w:szCs w:val="24"/>
        </w:rPr>
        <w:t xml:space="preserve">(např. v důsledku ztráty společnosti apod.) </w:t>
      </w: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421 - </w:t>
      </w:r>
      <w:r w:rsidRPr="00A25EF8">
        <w:rPr>
          <w:rFonts w:ascii="Times New Roman" w:hAnsi="Times New Roman" w:cs="Times New Roman"/>
          <w:sz w:val="24"/>
          <w:szCs w:val="24"/>
        </w:rPr>
        <w:t xml:space="preserve">Rezervní fond </w:t>
      </w:r>
    </w:p>
    <w:p w:rsidR="00A25EF8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9DA5C3E" wp14:editId="79119767">
            <wp:extent cx="4565126" cy="2191110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6352" b="19653"/>
                    <a:stretch/>
                  </pic:blipFill>
                  <pic:spPr bwMode="auto">
                    <a:xfrm>
                      <a:off x="0" y="0"/>
                      <a:ext cx="4572638" cy="2194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EF8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423, 427 – Statutární fondy, o</w:t>
      </w:r>
      <w:r w:rsidRPr="00A25EF8">
        <w:rPr>
          <w:rFonts w:ascii="Times New Roman" w:hAnsi="Times New Roman" w:cs="Times New Roman"/>
          <w:sz w:val="24"/>
          <w:szCs w:val="24"/>
        </w:rPr>
        <w:t xml:space="preserve">statní fondy </w:t>
      </w:r>
    </w:p>
    <w:p w:rsidR="00A25EF8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2EA454D" wp14:editId="6071709D">
            <wp:extent cx="4564731" cy="819509"/>
            <wp:effectExtent l="0" t="0" r="762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20881" b="55182"/>
                    <a:stretch/>
                  </pic:blipFill>
                  <pic:spPr bwMode="auto">
                    <a:xfrm>
                      <a:off x="0" y="0"/>
                      <a:ext cx="4572638" cy="820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80F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80F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EF8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lastRenderedPageBreak/>
        <w:t xml:space="preserve">Výsledek hospodaření – zisk a jeho rozdělení </w:t>
      </w:r>
    </w:p>
    <w:p w:rsidR="0042361D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AFA2879" wp14:editId="69EFAA4F">
            <wp:extent cx="5253487" cy="2842895"/>
            <wp:effectExtent l="0" t="0" r="444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2248" r="8803"/>
                    <a:stretch/>
                  </pic:blipFill>
                  <pic:spPr bwMode="auto">
                    <a:xfrm>
                      <a:off x="0" y="0"/>
                      <a:ext cx="5253598" cy="2842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Výsledek hospodaření – ztráta </w:t>
      </w:r>
      <w:r w:rsidR="00A25EF8">
        <w:rPr>
          <w:rFonts w:ascii="Times New Roman" w:hAnsi="Times New Roman" w:cs="Times New Roman"/>
          <w:sz w:val="24"/>
          <w:szCs w:val="24"/>
        </w:rPr>
        <w:t xml:space="preserve">a její úhrada </w:t>
      </w:r>
    </w:p>
    <w:p w:rsidR="0042361D" w:rsidRPr="00A25EF8" w:rsidRDefault="0042361D" w:rsidP="001B7B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61D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A657862" wp14:editId="11C81FB8">
            <wp:extent cx="5253355" cy="2764790"/>
            <wp:effectExtent l="0" t="0" r="444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4645" r="8790"/>
                    <a:stretch/>
                  </pic:blipFill>
                  <pic:spPr bwMode="auto">
                    <a:xfrm>
                      <a:off x="0" y="0"/>
                      <a:ext cx="5254356" cy="2765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5A0B2" wp14:editId="4CA2B81C">
                <wp:simplePos x="0" y="0"/>
                <wp:positionH relativeFrom="column">
                  <wp:posOffset>-65669</wp:posOffset>
                </wp:positionH>
                <wp:positionV relativeFrom="paragraph">
                  <wp:posOffset>-54610</wp:posOffset>
                </wp:positionV>
                <wp:extent cx="5779770" cy="241300"/>
                <wp:effectExtent l="0" t="0" r="11430" b="25400"/>
                <wp:wrapNone/>
                <wp:docPr id="4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-5.15pt;margin-top:-4.3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Pk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JQSzRpI0c2aP31T+un7PRkGfrrW5XDsrr21IULXvjHlvSPaLGqmN2JurelqwTh4lYTz&#10;0S8XguHgKll3bw0HeLb1BqnaVbYJgEAC2WFGHo8ZETtPSlgcZ9l5lkHiStgbpskoxpRFLD/cbq3z&#10;r4RpSJgU1ELGEZ09vHE+eMPywxH03ijJV1IpNOxmvVCWPDBQxwq//q5qa9avHp5z/VHEc6cYSpMO&#10;Ah9m4NmfH1jE4zi9RoaAxVOMRnooAiWbgk7j8PWyDKQuNUeJeiZVP4eAlA4vCZR3HyVYOw9TXAfu&#10;UHpf5qtxnKWj6SDLxqNBOlrGg6vpajGYL5LJJFteLa6WydfgdZLmteRc6CViukMlJOnfKW1fk72G&#10;j7VwdDB4ZbYQ413NO8JlSNRofD5MKBhQjIG8EDVhagNdpPSWEmv8R+lrLIEgi4CxT0Kfmekk/Hs6&#10;j+iYoJOHo2ex9Sd2QBUweWANNRtk2st9bfgjSBZ8QF1Cf4NJbexnSjroFQV1n7bMCkrUaw2yP0/S&#10;NDQXNNJxNgTDnu6sT3eYLgGqoB7ixenC9w1p21q5qeGlBKPVZg6lUklUcSij3ivwOxjQDzCCfe8K&#10;DefUxlM/O+zsBwAAAP//AwBQSwMEFAAGAAgAAAAhAHI/KwrgAAAACQEAAA8AAABkcnMvZG93bnJl&#10;di54bWxMj0FOwzAQRfdI3MEaJDaoddpCG6dxKoTEAqmLUnIAJx6StPY4it003B6zorsZzdOf9/Pd&#10;ZA0bcfCdIwmLeQIMqXa6o0ZC+fU+S4H5oEgr4wgl/KCHXXF/l6tMuyt94ngMDYsh5DMloQ2hzzj3&#10;dYtW+bnrkeLt2w1WhbgODdeDusZwa/gySdbcqo7ih1b1+NZifT5erISVsBtz2Jxe6Ok8HsryY298&#10;tZfy8WF63QILOIV/GP70ozoU0alyF9KeGQmzRbKKaBzSNbAIpEIIYJWEpXgGXuT8tkHxCwAA//8D&#10;AFBLAQItABQABgAIAAAAIQC2gziS/gAAAOEBAAATAAAAAAAAAAAAAAAAAAAAAABbQ29udGVudF9U&#10;eXBlc10ueG1sUEsBAi0AFAAGAAgAAAAhADj9If/WAAAAlAEAAAsAAAAAAAAAAAAAAAAALwEAAF9y&#10;ZWxzLy5yZWxzUEsBAi0AFAAGAAgAAAAhAG1oU+TWAgAAqQUAAA4AAAAAAAAAAAAAAAAALgIAAGRy&#10;cy9lMm9Eb2MueG1sUEsBAi0AFAAGAAgAAAAhAHI/KwrgAAAACQEAAA8AAAAAAAAAAAAAAAAAMA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  <w:r w:rsidR="0042361D" w:rsidRPr="00A25EF8">
        <w:rPr>
          <w:rFonts w:ascii="Times New Roman" w:hAnsi="Times New Roman" w:cs="Times New Roman"/>
          <w:b/>
          <w:bCs/>
          <w:sz w:val="24"/>
          <w:szCs w:val="24"/>
        </w:rPr>
        <w:t xml:space="preserve">Příklad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– Výsledek hospodaření </w:t>
      </w: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Koupaliště, s. r. o. vykáza</w:t>
      </w:r>
      <w:r w:rsidR="00E0649A">
        <w:rPr>
          <w:rFonts w:ascii="Times New Roman" w:hAnsi="Times New Roman" w:cs="Times New Roman"/>
          <w:sz w:val="24"/>
          <w:szCs w:val="24"/>
        </w:rPr>
        <w:t>lo za minulé účetní období (2020</w:t>
      </w:r>
      <w:r w:rsidRPr="00A25EF8">
        <w:rPr>
          <w:rFonts w:ascii="Times New Roman" w:hAnsi="Times New Roman" w:cs="Times New Roman"/>
          <w:sz w:val="24"/>
          <w:szCs w:val="24"/>
        </w:rPr>
        <w:t xml:space="preserve">) vykázala společnost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 xml:space="preserve">zisk 380 000 Kč, </w:t>
      </w:r>
      <w:r w:rsidRPr="00A25EF8">
        <w:rPr>
          <w:rFonts w:ascii="Times New Roman" w:hAnsi="Times New Roman" w:cs="Times New Roman"/>
          <w:sz w:val="24"/>
          <w:szCs w:val="24"/>
        </w:rPr>
        <w:t>v předcházejícím účetním období</w:t>
      </w:r>
      <w:r w:rsidR="00E0649A">
        <w:rPr>
          <w:rFonts w:ascii="Times New Roman" w:hAnsi="Times New Roman" w:cs="Times New Roman"/>
          <w:sz w:val="24"/>
          <w:szCs w:val="24"/>
        </w:rPr>
        <w:t xml:space="preserve"> (2019</w:t>
      </w:r>
      <w:r w:rsidRPr="00A25EF8">
        <w:rPr>
          <w:rFonts w:ascii="Times New Roman" w:hAnsi="Times New Roman" w:cs="Times New Roman"/>
          <w:sz w:val="24"/>
          <w:szCs w:val="24"/>
        </w:rPr>
        <w:t>) dosáhla z důvodu špatných klimatických podmínek a nízké návštěvnosti ztrátu, kterou nebyla schopna uhradit a tak ji ponechala na účtu 429 – Neuhrazená ztráta minulých let (125 000 Kč). Zaúčtujte níže uvedené účetní případy.</w:t>
      </w:r>
      <w:r w:rsidR="00E0649A" w:rsidRPr="00E0649A">
        <w:rPr>
          <w:noProof/>
          <w:lang w:eastAsia="cs-CZ"/>
        </w:rPr>
        <w:t xml:space="preserve"> </w:t>
      </w: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2361D" w:rsidRPr="00A25EF8" w:rsidTr="002F12A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42361D" w:rsidRPr="00A25EF8" w:rsidTr="002F12A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 xml:space="preserve">ID - rozdělení VH: </w:t>
            </w:r>
          </w:p>
          <w:p w:rsidR="0042361D" w:rsidRPr="00A25EF8" w:rsidRDefault="00A25EF8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6D5E96" w:rsidRPr="00A25EF8">
              <w:rPr>
                <w:rFonts w:ascii="Times New Roman" w:hAnsi="Times New Roman" w:cs="Times New Roman"/>
                <w:sz w:val="24"/>
                <w:szCs w:val="24"/>
              </w:rPr>
              <w:t>příděl do rezervního fondu</w:t>
            </w:r>
          </w:p>
          <w:p w:rsidR="0042361D" w:rsidRPr="00A25EF8" w:rsidRDefault="00A25EF8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42361D" w:rsidRPr="00A25EF8">
              <w:rPr>
                <w:rFonts w:ascii="Times New Roman" w:hAnsi="Times New Roman" w:cs="Times New Roman"/>
                <w:sz w:val="24"/>
                <w:szCs w:val="24"/>
              </w:rPr>
              <w:t xml:space="preserve">příděl do statutárního fondu </w:t>
            </w:r>
          </w:p>
          <w:p w:rsidR="0042361D" w:rsidRPr="00A25EF8" w:rsidRDefault="00A25EF8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42361D" w:rsidRPr="00A25EF8">
              <w:rPr>
                <w:rFonts w:ascii="Times New Roman" w:hAnsi="Times New Roman" w:cs="Times New Roman"/>
                <w:sz w:val="24"/>
                <w:szCs w:val="24"/>
              </w:rPr>
              <w:t xml:space="preserve">část zisku bude vyplacena přímo společníkům – podíly na zisku </w:t>
            </w:r>
          </w:p>
          <w:p w:rsidR="0042361D" w:rsidRPr="00A25EF8" w:rsidRDefault="00A25EF8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="0042361D" w:rsidRPr="00A25EF8">
              <w:rPr>
                <w:rFonts w:ascii="Times New Roman" w:hAnsi="Times New Roman" w:cs="Times New Roman"/>
                <w:sz w:val="24"/>
                <w:szCs w:val="24"/>
              </w:rPr>
              <w:t>zúčtová</w:t>
            </w:r>
            <w:r w:rsidR="00E0649A">
              <w:rPr>
                <w:rFonts w:ascii="Times New Roman" w:hAnsi="Times New Roman" w:cs="Times New Roman"/>
                <w:sz w:val="24"/>
                <w:szCs w:val="24"/>
              </w:rPr>
              <w:t>ní neuhrazené ztráty z roku 2019</w:t>
            </w:r>
          </w:p>
          <w:p w:rsidR="0042361D" w:rsidRPr="00A25EF8" w:rsidRDefault="00A25EF8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42361D" w:rsidRPr="00A25EF8">
              <w:rPr>
                <w:rFonts w:ascii="Times New Roman" w:hAnsi="Times New Roman" w:cs="Times New Roman"/>
                <w:sz w:val="24"/>
                <w:szCs w:val="24"/>
              </w:rPr>
              <w:t xml:space="preserve">zvýšení základního kapitálu </w:t>
            </w:r>
          </w:p>
          <w:p w:rsidR="0042361D" w:rsidRPr="00A25EF8" w:rsidRDefault="00A25EF8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r w:rsidR="0042361D" w:rsidRPr="00A25EF8">
              <w:rPr>
                <w:rFonts w:ascii="Times New Roman" w:hAnsi="Times New Roman" w:cs="Times New Roman"/>
                <w:sz w:val="24"/>
                <w:szCs w:val="24"/>
              </w:rPr>
              <w:t xml:space="preserve">zbylá část zisku zůstane nerozdělená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19 000</w:t>
            </w:r>
          </w:p>
          <w:p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40 000</w:t>
            </w:r>
          </w:p>
          <w:p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50 000</w:t>
            </w:r>
          </w:p>
          <w:p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125 000</w:t>
            </w:r>
          </w:p>
          <w:p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100 000</w:t>
            </w:r>
          </w:p>
          <w:p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52661" w:rsidRPr="00A25EF8" w:rsidRDefault="00252661" w:rsidP="001B7B8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2EA9" w:rsidRDefault="00E22EA9" w:rsidP="001B7B8D">
      <w:pPr>
        <w:jc w:val="both"/>
        <w:rPr>
          <w:rFonts w:ascii="Times New Roman" w:hAnsi="Times New Roman" w:cs="Times New Roman"/>
          <w:sz w:val="24"/>
          <w:szCs w:val="24"/>
        </w:rPr>
        <w:sectPr w:rsidR="00E22EA9" w:rsidSect="009D378D"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22EA9" w:rsidRDefault="00E22EA9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2EA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CIZÍ ZDROJE FINANCOVÁNÍ</w:t>
      </w:r>
    </w:p>
    <w:p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000" w:rsidRPr="00E22EA9" w:rsidRDefault="001B7B8D" w:rsidP="001B7B8D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EA9">
        <w:rPr>
          <w:rFonts w:ascii="Times New Roman" w:hAnsi="Times New Roman" w:cs="Times New Roman"/>
          <w:sz w:val="24"/>
          <w:szCs w:val="24"/>
        </w:rPr>
        <w:t xml:space="preserve">O dlouhodobých cizích zdrojích financování účtuje účetní jednotka ve skupině 45 - </w:t>
      </w:r>
      <w:r w:rsidRPr="00E22EA9">
        <w:rPr>
          <w:rFonts w:ascii="Times New Roman" w:hAnsi="Times New Roman" w:cs="Times New Roman"/>
          <w:b/>
          <w:sz w:val="24"/>
          <w:szCs w:val="24"/>
          <w:u w:val="single"/>
        </w:rPr>
        <w:t>Rezervy</w:t>
      </w:r>
    </w:p>
    <w:p w:rsidR="00000000" w:rsidRPr="00E22EA9" w:rsidRDefault="001B7B8D" w:rsidP="001B7B8D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EA9">
        <w:rPr>
          <w:rFonts w:ascii="Times New Roman" w:hAnsi="Times New Roman" w:cs="Times New Roman"/>
          <w:sz w:val="24"/>
          <w:szCs w:val="24"/>
        </w:rPr>
        <w:t xml:space="preserve">Pro </w:t>
      </w:r>
      <w:r w:rsidRPr="00E22EA9">
        <w:rPr>
          <w:rFonts w:ascii="Times New Roman" w:hAnsi="Times New Roman" w:cs="Times New Roman"/>
          <w:b/>
          <w:bCs/>
          <w:sz w:val="24"/>
          <w:szCs w:val="24"/>
        </w:rPr>
        <w:t>dlouhodobé</w:t>
      </w:r>
      <w:r w:rsidRPr="00E22EA9">
        <w:rPr>
          <w:rFonts w:ascii="Times New Roman" w:hAnsi="Times New Roman" w:cs="Times New Roman"/>
          <w:sz w:val="24"/>
          <w:szCs w:val="24"/>
        </w:rPr>
        <w:t xml:space="preserve"> cizí zdroje jsou také vymezeny </w:t>
      </w:r>
      <w:r w:rsidRPr="00E22EA9">
        <w:rPr>
          <w:rFonts w:ascii="Times New Roman" w:hAnsi="Times New Roman" w:cs="Times New Roman"/>
          <w:b/>
          <w:bCs/>
          <w:sz w:val="24"/>
          <w:szCs w:val="24"/>
        </w:rPr>
        <w:t>účtové skupiny 4</w:t>
      </w:r>
      <w:r w:rsidRPr="00E22EA9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E22EA9">
        <w:rPr>
          <w:rFonts w:ascii="Times New Roman" w:hAnsi="Times New Roman" w:cs="Times New Roman"/>
          <w:sz w:val="24"/>
          <w:szCs w:val="24"/>
        </w:rPr>
        <w:t>– Dlouhodobé úvěry</w:t>
      </w:r>
      <w:r w:rsidR="00E22EA9">
        <w:rPr>
          <w:rFonts w:ascii="Times New Roman" w:hAnsi="Times New Roman" w:cs="Times New Roman"/>
          <w:sz w:val="24"/>
          <w:szCs w:val="24"/>
        </w:rPr>
        <w:t xml:space="preserve"> (dlouhodobé dluhy k </w:t>
      </w:r>
      <w:proofErr w:type="spellStart"/>
      <w:r w:rsidR="00E22EA9">
        <w:rPr>
          <w:rFonts w:ascii="Times New Roman" w:hAnsi="Times New Roman" w:cs="Times New Roman"/>
          <w:sz w:val="24"/>
          <w:szCs w:val="24"/>
        </w:rPr>
        <w:t>úv</w:t>
      </w:r>
      <w:proofErr w:type="spellEnd"/>
      <w:r w:rsidR="00E22EA9">
        <w:rPr>
          <w:rFonts w:ascii="Times New Roman" w:hAnsi="Times New Roman" w:cs="Times New Roman"/>
          <w:sz w:val="24"/>
          <w:szCs w:val="24"/>
        </w:rPr>
        <w:t xml:space="preserve">. institucím) </w:t>
      </w:r>
      <w:r w:rsidRPr="00E22EA9">
        <w:rPr>
          <w:rFonts w:ascii="Times New Roman" w:hAnsi="Times New Roman" w:cs="Times New Roman"/>
          <w:sz w:val="24"/>
          <w:szCs w:val="24"/>
        </w:rPr>
        <w:t xml:space="preserve">a </w:t>
      </w:r>
      <w:r w:rsidRPr="00E22EA9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Pr="00E22EA9">
        <w:rPr>
          <w:rFonts w:ascii="Times New Roman" w:hAnsi="Times New Roman" w:cs="Times New Roman"/>
          <w:sz w:val="24"/>
          <w:szCs w:val="24"/>
        </w:rPr>
        <w:t xml:space="preserve"> – Ostatní dlouhodobé závazky </w:t>
      </w:r>
    </w:p>
    <w:p w:rsidR="00000000" w:rsidRDefault="001B7B8D" w:rsidP="001B7B8D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EA9">
        <w:rPr>
          <w:rFonts w:ascii="Times New Roman" w:hAnsi="Times New Roman" w:cs="Times New Roman"/>
          <w:sz w:val="24"/>
          <w:szCs w:val="24"/>
        </w:rPr>
        <w:t>Krátkodobé úvěry se účtují ve skupině 23, Krátkodobé závazky z obchodního styku ve skupině 32</w:t>
      </w:r>
    </w:p>
    <w:p w:rsidR="00E22EA9" w:rsidRPr="00E22EA9" w:rsidRDefault="00E22EA9" w:rsidP="001B7B8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22EA9" w:rsidRDefault="00E22EA9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2EA9" w:rsidRDefault="00E22EA9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22EA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97DF625" wp14:editId="1058B978">
            <wp:extent cx="4564636" cy="1751162"/>
            <wp:effectExtent l="0" t="0" r="7620" b="190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t="21887" b="26961"/>
                    <a:stretch/>
                  </pic:blipFill>
                  <pic:spPr bwMode="auto">
                    <a:xfrm>
                      <a:off x="0" y="0"/>
                      <a:ext cx="4572638" cy="1754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0649A">
        <w:rPr>
          <w:rFonts w:ascii="Times New Roman" w:hAnsi="Times New Roman" w:cs="Times New Roman"/>
          <w:sz w:val="24"/>
          <w:szCs w:val="24"/>
        </w:rPr>
        <w:br w:type="page"/>
      </w:r>
    </w:p>
    <w:p w:rsidR="00252661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649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REZERVY</w:t>
      </w:r>
    </w:p>
    <w:p w:rsidR="00E0649A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0000" w:rsidRPr="00E0649A" w:rsidRDefault="001B7B8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49A">
        <w:rPr>
          <w:rFonts w:ascii="Times New Roman" w:hAnsi="Times New Roman" w:cs="Times New Roman"/>
          <w:i/>
          <w:sz w:val="24"/>
          <w:szCs w:val="24"/>
        </w:rPr>
        <w:t xml:space="preserve">Dopravní podnik, s. r. o., plánuje v roce 2022 rozsáhlou restrukturalizaci z důvodu změny jeho pozice na trhu. </w:t>
      </w:r>
    </w:p>
    <w:p w:rsidR="00000000" w:rsidRPr="00E0649A" w:rsidRDefault="001B7B8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49A">
        <w:rPr>
          <w:rFonts w:ascii="Times New Roman" w:hAnsi="Times New Roman" w:cs="Times New Roman"/>
          <w:i/>
          <w:sz w:val="24"/>
          <w:szCs w:val="24"/>
        </w:rPr>
        <w:t>Z důvodu sníženého objemu finančních prostředků bude pro dalš</w:t>
      </w:r>
      <w:r w:rsidRPr="00E0649A">
        <w:rPr>
          <w:rFonts w:ascii="Times New Roman" w:hAnsi="Times New Roman" w:cs="Times New Roman"/>
          <w:i/>
          <w:sz w:val="24"/>
          <w:szCs w:val="24"/>
        </w:rPr>
        <w:t xml:space="preserve">í roky muset omezit nákup nových vozidel. Místo toho plánuje provádět rozsáhlé opravy u vozidel starších, čímž prodlouží dobu jejich životnosti. </w:t>
      </w:r>
    </w:p>
    <w:p w:rsidR="00000000" w:rsidRPr="00E0649A" w:rsidRDefault="001B7B8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49A">
        <w:rPr>
          <w:rFonts w:ascii="Times New Roman" w:hAnsi="Times New Roman" w:cs="Times New Roman"/>
          <w:i/>
          <w:sz w:val="24"/>
          <w:szCs w:val="24"/>
        </w:rPr>
        <w:t>V tomto roce dosáhl podnik zisku 1 100 000 K</w:t>
      </w:r>
      <w:r w:rsidRPr="00E0649A">
        <w:rPr>
          <w:rFonts w:ascii="Times New Roman" w:hAnsi="Times New Roman" w:cs="Times New Roman"/>
          <w:i/>
          <w:sz w:val="24"/>
          <w:szCs w:val="24"/>
        </w:rPr>
        <w:t>č, dle rozhodnutí valné hromady bude na podíly na zisku vyhrazena pouze částka v hodnotě 10 000 Kč, což se řadě společníků nelíbí, neboť při pohledu do účetních výkazů dosahuje podnik zisku, má kladné cash-</w:t>
      </w:r>
      <w:proofErr w:type="spellStart"/>
      <w:r w:rsidRPr="00E0649A">
        <w:rPr>
          <w:rFonts w:ascii="Times New Roman" w:hAnsi="Times New Roman" w:cs="Times New Roman"/>
          <w:i/>
          <w:sz w:val="24"/>
          <w:szCs w:val="24"/>
        </w:rPr>
        <w:t>flow</w:t>
      </w:r>
      <w:proofErr w:type="spellEnd"/>
      <w:r w:rsidRPr="00E0649A">
        <w:rPr>
          <w:rFonts w:ascii="Times New Roman" w:hAnsi="Times New Roman" w:cs="Times New Roman"/>
          <w:i/>
          <w:sz w:val="24"/>
          <w:szCs w:val="24"/>
        </w:rPr>
        <w:t xml:space="preserve"> … </w:t>
      </w:r>
    </w:p>
    <w:p w:rsidR="00000000" w:rsidRPr="00E0649A" w:rsidRDefault="001B7B8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49A">
        <w:rPr>
          <w:rFonts w:ascii="Times New Roman" w:hAnsi="Times New Roman" w:cs="Times New Roman"/>
          <w:i/>
          <w:sz w:val="24"/>
          <w:szCs w:val="24"/>
        </w:rPr>
        <w:t>Vedení společnosti argumentuje nízké podíly na zisku nejistým vývojem do budoucnosti</w:t>
      </w:r>
    </w:p>
    <w:p w:rsidR="00000000" w:rsidRPr="00E0649A" w:rsidRDefault="001B7B8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49A">
        <w:rPr>
          <w:rFonts w:ascii="Times New Roman" w:hAnsi="Times New Roman" w:cs="Times New Roman"/>
          <w:i/>
          <w:sz w:val="24"/>
          <w:szCs w:val="24"/>
        </w:rPr>
        <w:t xml:space="preserve">Jak je možno zachytit uvedené skutečnosti do účetnictví?  </w:t>
      </w:r>
    </w:p>
    <w:p w:rsidR="00E0649A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0000" w:rsidRPr="00E0649A" w:rsidRDefault="001B7B8D" w:rsidP="001B7B8D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Zásada opatrnosti (nejistota výnosů, zohledňují se předvídatelná rizika a možné ztráty, ocenění aktiv na principu nižší hodnoty) =˃ </w:t>
      </w:r>
      <w:r w:rsidRPr="00E0649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opravné položky, </w:t>
      </w:r>
      <w:r w:rsidRPr="00E0649A">
        <w:rPr>
          <w:rFonts w:ascii="Times New Roman" w:hAnsi="Times New Roman" w:cs="Times New Roman"/>
          <w:bCs/>
          <w:i/>
          <w:iCs/>
          <w:sz w:val="24"/>
          <w:szCs w:val="24"/>
        </w:rPr>
        <w:t>rezervy</w:t>
      </w:r>
    </w:p>
    <w:p w:rsidR="00E0649A" w:rsidRDefault="00E0649A" w:rsidP="001B7B8D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00000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Tvoří se na pokrytí budoucích výdajů, které nastanou a povedou ke snížení ekonomického prospěchu </w:t>
      </w:r>
    </w:p>
    <w:p w:rsidR="00000000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Zpravidla není</w:t>
      </w:r>
      <w:r w:rsidRPr="00E0649A">
        <w:rPr>
          <w:rFonts w:ascii="Times New Roman" w:hAnsi="Times New Roman" w:cs="Times New Roman"/>
          <w:sz w:val="24"/>
          <w:szCs w:val="24"/>
        </w:rPr>
        <w:t xml:space="preserve"> známa přesná výše částky nebo přesné období, kdy výdaj nastane  </w:t>
      </w:r>
    </w:p>
    <w:p w:rsidR="00000000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=&gt; obdoba výdajů příštích období (náklad ve sledovaném účetním období, výdaj následně) x účetní jednotka nezná přesnou částk</w:t>
      </w:r>
      <w:r w:rsidRPr="00E0649A">
        <w:rPr>
          <w:rFonts w:ascii="Times New Roman" w:hAnsi="Times New Roman" w:cs="Times New Roman"/>
          <w:sz w:val="24"/>
          <w:szCs w:val="24"/>
        </w:rPr>
        <w:t xml:space="preserve">u  </w:t>
      </w:r>
    </w:p>
    <w:p w:rsidR="00000000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Rezervy jsou uznáním budoucího závazku =&gt; cizí zdroj </w:t>
      </w:r>
    </w:p>
    <w:p w:rsidR="00000000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Tvorba rezervy do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nákladů</w:t>
      </w:r>
      <w:r w:rsidRPr="00E0649A">
        <w:rPr>
          <w:rFonts w:ascii="Times New Roman" w:hAnsi="Times New Roman" w:cs="Times New Roman"/>
          <w:sz w:val="24"/>
          <w:szCs w:val="24"/>
        </w:rPr>
        <w:t xml:space="preserve"> – zvyšování nákladů běžného účetního období</w:t>
      </w:r>
    </w:p>
    <w:p w:rsidR="00000000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Dle daňového dopadu se rozlišují: </w:t>
      </w:r>
    </w:p>
    <w:p w:rsidR="00000000" w:rsidRPr="00E0649A" w:rsidRDefault="001B7B8D" w:rsidP="001B7B8D">
      <w:pPr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rezervy zákonné  </w:t>
      </w:r>
    </w:p>
    <w:p w:rsidR="00000000" w:rsidRPr="00E0649A" w:rsidRDefault="001B7B8D" w:rsidP="001B7B8D">
      <w:pPr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účetní (jiné) rezervy – na důchody, na daň z příjmů, restrukturalizaci </w:t>
      </w:r>
    </w:p>
    <w:p w:rsidR="00000000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Pro účtování rezerv je vymezena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účtová skupina 45</w:t>
      </w:r>
    </w:p>
    <w:p w:rsidR="00000000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Při volbě konkrétního syntetického účtu v rámci účtové skupiny 45 je nutno vzít v úvahu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 xml:space="preserve">účel </w:t>
      </w:r>
      <w:r w:rsidRPr="00E0649A">
        <w:rPr>
          <w:rFonts w:ascii="Times New Roman" w:hAnsi="Times New Roman" w:cs="Times New Roman"/>
          <w:sz w:val="24"/>
          <w:szCs w:val="24"/>
        </w:rPr>
        <w:t xml:space="preserve">tvorby rezervy, a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oblast</w:t>
      </w:r>
      <w:r w:rsidRPr="00E0649A">
        <w:rPr>
          <w:rFonts w:ascii="Times New Roman" w:hAnsi="Times New Roman" w:cs="Times New Roman"/>
          <w:sz w:val="24"/>
          <w:szCs w:val="24"/>
        </w:rPr>
        <w:t xml:space="preserve">, ke které se tvorba (a následně zúčtování) rezerv vztahují – tj. provozní, finanční činnost </w:t>
      </w: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P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649A">
        <w:rPr>
          <w:rFonts w:ascii="Times New Roman" w:hAnsi="Times New Roman" w:cs="Times New Roman"/>
          <w:sz w:val="24"/>
          <w:szCs w:val="24"/>
          <w:u w:val="single"/>
        </w:rPr>
        <w:t>Zákonné rezervy</w:t>
      </w:r>
    </w:p>
    <w:p w:rsidR="00000000" w:rsidRPr="00E0649A" w:rsidRDefault="001B7B8D" w:rsidP="001B7B8D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Pro tvorbu rezerv, jež jsou upraveny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zvláštním předpisem,</w:t>
      </w:r>
      <w:r w:rsidRPr="00E0649A">
        <w:rPr>
          <w:rFonts w:ascii="Times New Roman" w:hAnsi="Times New Roman" w:cs="Times New Roman"/>
          <w:sz w:val="24"/>
          <w:szCs w:val="24"/>
        </w:rPr>
        <w:t xml:space="preserve"> se používá účet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 xml:space="preserve">451 – Zákonné rezervy </w:t>
      </w:r>
    </w:p>
    <w:p w:rsidR="00000000" w:rsidRPr="00E0649A" w:rsidRDefault="001B7B8D" w:rsidP="001B7B8D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Jejich tvorba je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 xml:space="preserve">nákladem </w:t>
      </w:r>
      <w:r w:rsidRPr="00E0649A">
        <w:rPr>
          <w:rFonts w:ascii="Times New Roman" w:hAnsi="Times New Roman" w:cs="Times New Roman"/>
          <w:sz w:val="24"/>
          <w:szCs w:val="24"/>
        </w:rPr>
        <w:t>na dosažení, zajištění a udržení příjmů, dle zákona 586/1992 S</w:t>
      </w:r>
      <w:r w:rsidRPr="00E0649A">
        <w:rPr>
          <w:rFonts w:ascii="Times New Roman" w:hAnsi="Times New Roman" w:cs="Times New Roman"/>
          <w:sz w:val="24"/>
          <w:szCs w:val="24"/>
        </w:rPr>
        <w:t xml:space="preserve">b., o daních z příjmů </w:t>
      </w:r>
    </w:p>
    <w:p w:rsidR="00000000" w:rsidRPr="00E0649A" w:rsidRDefault="001B7B8D" w:rsidP="001B7B8D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Tvorba zákonných rezerv je upravena zvláštními předpisy, např.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zákonem</w:t>
      </w:r>
      <w:r w:rsidRPr="00E0649A">
        <w:rPr>
          <w:rFonts w:ascii="Times New Roman" w:hAnsi="Times New Roman" w:cs="Times New Roman"/>
          <w:sz w:val="24"/>
          <w:szCs w:val="24"/>
        </w:rPr>
        <w:t xml:space="preserve"> 593/1992 Sb., </w:t>
      </w:r>
      <w:r w:rsidRPr="00E0649A">
        <w:rPr>
          <w:rFonts w:ascii="Times New Roman" w:hAnsi="Times New Roman" w:cs="Times New Roman"/>
          <w:sz w:val="24"/>
          <w:szCs w:val="24"/>
        </w:rPr>
        <w:br/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o rezervách</w:t>
      </w:r>
      <w:r w:rsidRPr="00E0649A">
        <w:rPr>
          <w:rFonts w:ascii="Times New Roman" w:hAnsi="Times New Roman" w:cs="Times New Roman"/>
          <w:sz w:val="24"/>
          <w:szCs w:val="24"/>
        </w:rPr>
        <w:t xml:space="preserve"> pro zjištění daně z příjmů</w:t>
      </w:r>
    </w:p>
    <w:p w:rsidR="00000000" w:rsidRPr="00E0649A" w:rsidRDefault="001B7B8D" w:rsidP="001B7B8D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K zákonným rezervám patří: rezervy na opravu dlouhodobého hmotného majetku, rezervy v bankovnictví, rezervy v pojišťovnictví</w:t>
      </w: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2EA9" w:rsidRDefault="00E22EA9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0649A" w:rsidRDefault="001B7B8D" w:rsidP="001B7B8D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lastRenderedPageBreak/>
        <w:t>Ne každá rezerva na opravu hmot</w:t>
      </w:r>
      <w:r w:rsidRPr="00E0649A">
        <w:rPr>
          <w:rFonts w:ascii="Times New Roman" w:hAnsi="Times New Roman" w:cs="Times New Roman"/>
          <w:sz w:val="24"/>
          <w:szCs w:val="24"/>
        </w:rPr>
        <w:t xml:space="preserve">ného majetku splňuje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podmínky</w:t>
      </w:r>
      <w:r w:rsidRPr="00E0649A">
        <w:rPr>
          <w:rFonts w:ascii="Times New Roman" w:hAnsi="Times New Roman" w:cs="Times New Roman"/>
          <w:sz w:val="24"/>
          <w:szCs w:val="24"/>
        </w:rPr>
        <w:t xml:space="preserve"> k tomu, aby mohla být zařazena mezi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zákonné rezervy</w:t>
      </w:r>
    </w:p>
    <w:p w:rsidR="00000000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majetek musí být zařazen do 2. a vyšší odpisové skupiny</w:t>
      </w:r>
    </w:p>
    <w:p w:rsidR="00000000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k majetku musí mít účetní jednotka vlastn</w:t>
      </w:r>
      <w:r w:rsidRPr="00E0649A">
        <w:rPr>
          <w:rFonts w:ascii="Times New Roman" w:hAnsi="Times New Roman" w:cs="Times New Roman"/>
          <w:sz w:val="24"/>
          <w:szCs w:val="24"/>
        </w:rPr>
        <w:t>ické právo</w:t>
      </w:r>
    </w:p>
    <w:p w:rsidR="00000000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peněžní prostředky ve výši rezervy jsou převedeny na samostatný účet   </w:t>
      </w:r>
    </w:p>
    <w:p w:rsidR="00000000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Oprava = technické zhodnocení </w:t>
      </w:r>
    </w:p>
    <w:p w:rsidR="00E0649A" w:rsidRPr="00E0649A" w:rsidRDefault="00E0649A" w:rsidP="001B7B8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0649A" w:rsidRDefault="001B7B8D" w:rsidP="001B7B8D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649A">
        <w:rPr>
          <w:rFonts w:ascii="Times New Roman" w:hAnsi="Times New Roman" w:cs="Times New Roman"/>
          <w:sz w:val="24"/>
          <w:szCs w:val="24"/>
        </w:rPr>
        <w:t>Zákonné</w:t>
      </w:r>
      <w:proofErr w:type="gramEnd"/>
      <w:r w:rsidRPr="00E0649A">
        <w:rPr>
          <w:rFonts w:ascii="Times New Roman" w:hAnsi="Times New Roman" w:cs="Times New Roman"/>
          <w:sz w:val="24"/>
          <w:szCs w:val="24"/>
        </w:rPr>
        <w:t xml:space="preserve"> rezervy na opravu majetku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nelze</w:t>
      </w:r>
      <w:r w:rsidRPr="00E0649A">
        <w:rPr>
          <w:rFonts w:ascii="Times New Roman" w:hAnsi="Times New Roman" w:cs="Times New Roman"/>
          <w:sz w:val="24"/>
          <w:szCs w:val="24"/>
        </w:rPr>
        <w:t xml:space="preserve">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 xml:space="preserve">tvořit </w:t>
      </w:r>
      <w:r w:rsidRPr="00E0649A">
        <w:rPr>
          <w:rFonts w:ascii="Times New Roman" w:hAnsi="Times New Roman" w:cs="Times New Roman"/>
          <w:sz w:val="24"/>
          <w:szCs w:val="24"/>
        </w:rPr>
        <w:t xml:space="preserve">k majetku, </w:t>
      </w:r>
      <w:proofErr w:type="gramStart"/>
      <w:r w:rsidRPr="00E0649A">
        <w:rPr>
          <w:rFonts w:ascii="Times New Roman" w:hAnsi="Times New Roman" w:cs="Times New Roman"/>
          <w:sz w:val="24"/>
          <w:szCs w:val="24"/>
        </w:rPr>
        <w:t>který:</w:t>
      </w:r>
      <w:proofErr w:type="gramEnd"/>
      <w:r w:rsidRPr="00E06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Je určen k likvidaci </w:t>
      </w:r>
    </w:p>
    <w:p w:rsidR="00000000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K němuž </w:t>
      </w:r>
      <w:r w:rsidRPr="00E0649A">
        <w:rPr>
          <w:rFonts w:ascii="Times New Roman" w:hAnsi="Times New Roman" w:cs="Times New Roman"/>
          <w:sz w:val="24"/>
          <w:szCs w:val="24"/>
        </w:rPr>
        <w:t xml:space="preserve">nabyl poplatník vlastnické právo na základě konkurzu </w:t>
      </w:r>
    </w:p>
    <w:p w:rsidR="00000000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649A">
        <w:rPr>
          <w:rFonts w:ascii="Times New Roman" w:hAnsi="Times New Roman" w:cs="Times New Roman"/>
          <w:sz w:val="24"/>
          <w:szCs w:val="24"/>
        </w:rPr>
        <w:t>Se opravuje</w:t>
      </w:r>
      <w:proofErr w:type="gramEnd"/>
      <w:r w:rsidRPr="00E0649A">
        <w:rPr>
          <w:rFonts w:ascii="Times New Roman" w:hAnsi="Times New Roman" w:cs="Times New Roman"/>
          <w:sz w:val="24"/>
          <w:szCs w:val="24"/>
        </w:rPr>
        <w:t xml:space="preserve"> každoročně (pravidelně)</w:t>
      </w:r>
    </w:p>
    <w:p w:rsidR="00000000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Je poškozen v důsledku škody či ji</w:t>
      </w:r>
      <w:r w:rsidRPr="00E0649A">
        <w:rPr>
          <w:rFonts w:ascii="Times New Roman" w:hAnsi="Times New Roman" w:cs="Times New Roman"/>
          <w:sz w:val="24"/>
          <w:szCs w:val="24"/>
        </w:rPr>
        <w:t xml:space="preserve">né nepředvídatelné události </w:t>
      </w:r>
    </w:p>
    <w:p w:rsidR="00E0649A" w:rsidRP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0649A" w:rsidRDefault="001B7B8D" w:rsidP="001B7B8D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bCs/>
          <w:sz w:val="24"/>
          <w:szCs w:val="24"/>
        </w:rPr>
        <w:t xml:space="preserve">Minimální doba </w:t>
      </w:r>
      <w:r w:rsidRPr="00E0649A">
        <w:rPr>
          <w:rFonts w:ascii="Times New Roman" w:hAnsi="Times New Roman" w:cs="Times New Roman"/>
          <w:sz w:val="24"/>
          <w:szCs w:val="24"/>
        </w:rPr>
        <w:t xml:space="preserve">tvorby zákonné rezervy na opravu hm. </w:t>
      </w:r>
      <w:proofErr w:type="gramStart"/>
      <w:r w:rsidRPr="00E0649A">
        <w:rPr>
          <w:rFonts w:ascii="Times New Roman" w:hAnsi="Times New Roman" w:cs="Times New Roman"/>
          <w:sz w:val="24"/>
          <w:szCs w:val="24"/>
        </w:rPr>
        <w:t>majetku</w:t>
      </w:r>
      <w:proofErr w:type="gramEnd"/>
      <w:r w:rsidRPr="00E0649A">
        <w:rPr>
          <w:rFonts w:ascii="Times New Roman" w:hAnsi="Times New Roman" w:cs="Times New Roman"/>
          <w:sz w:val="24"/>
          <w:szCs w:val="24"/>
        </w:rPr>
        <w:t xml:space="preserve"> jsou 2 </w:t>
      </w:r>
      <w:r w:rsidRPr="00E0649A">
        <w:rPr>
          <w:rFonts w:ascii="Times New Roman" w:hAnsi="Times New Roman" w:cs="Times New Roman"/>
          <w:sz w:val="24"/>
          <w:szCs w:val="24"/>
        </w:rPr>
        <w:t xml:space="preserve">účetní období </w:t>
      </w:r>
    </w:p>
    <w:p w:rsidR="00000000" w:rsidRPr="00E0649A" w:rsidRDefault="001B7B8D" w:rsidP="001B7B8D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Ke konci každého období musí účetní jednotka posuzovat odůvodněnost a správnost výše tvorby rezerv </w:t>
      </w:r>
    </w:p>
    <w:p w:rsidR="00000000" w:rsidRDefault="001B7B8D" w:rsidP="001B7B8D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bCs/>
          <w:sz w:val="24"/>
          <w:szCs w:val="24"/>
        </w:rPr>
        <w:t>Maximální</w:t>
      </w:r>
      <w:r w:rsidRPr="00E0649A">
        <w:rPr>
          <w:rFonts w:ascii="Times New Roman" w:hAnsi="Times New Roman" w:cs="Times New Roman"/>
          <w:bCs/>
          <w:sz w:val="24"/>
          <w:szCs w:val="24"/>
        </w:rPr>
        <w:t xml:space="preserve"> doba </w:t>
      </w:r>
      <w:r w:rsidRPr="00E0649A">
        <w:rPr>
          <w:rFonts w:ascii="Times New Roman" w:hAnsi="Times New Roman" w:cs="Times New Roman"/>
          <w:sz w:val="24"/>
          <w:szCs w:val="24"/>
        </w:rPr>
        <w:t xml:space="preserve">tvorby rezerv se odvíjí od odpisové skupiny, do které je majetek dle zákona o daních z příjmů zařazen </w:t>
      </w: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6CFE3C5" wp14:editId="6061D8BA">
            <wp:extent cx="4564912" cy="819509"/>
            <wp:effectExtent l="0" t="0" r="762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t="18868" b="57196"/>
                    <a:stretch/>
                  </pic:blipFill>
                  <pic:spPr bwMode="auto">
                    <a:xfrm>
                      <a:off x="0" y="0"/>
                      <a:ext cx="4572638" cy="820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P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b/>
          <w:bCs/>
          <w:sz w:val="24"/>
          <w:szCs w:val="24"/>
        </w:rPr>
        <w:t>Účty rezerv ne</w:t>
      </w:r>
      <w:r>
        <w:rPr>
          <w:rFonts w:ascii="Times New Roman" w:hAnsi="Times New Roman" w:cs="Times New Roman"/>
          <w:b/>
          <w:bCs/>
          <w:sz w:val="24"/>
          <w:szCs w:val="24"/>
        </w:rPr>
        <w:t>smí mít záporný zůstatek</w:t>
      </w:r>
    </w:p>
    <w:p w:rsidR="00E0649A" w:rsidRP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Pokud by došlo k situaci, kdy rezervy nebudou použity k účelu, ke kterému byly vytvořeny ani rok následující po plánovaném období, musí být rezerva zrušena – účtuje se stejně jako čerpání rezervy </w:t>
      </w: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P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649A">
        <w:rPr>
          <w:rFonts w:ascii="Times New Roman" w:hAnsi="Times New Roman" w:cs="Times New Roman"/>
          <w:sz w:val="24"/>
          <w:szCs w:val="24"/>
          <w:u w:val="single"/>
        </w:rPr>
        <w:t xml:space="preserve">Ostatní rezervy </w:t>
      </w:r>
    </w:p>
    <w:p w:rsidR="00000000" w:rsidRPr="00E0649A" w:rsidRDefault="001B7B8D" w:rsidP="001B7B8D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Kromě rezerv zákonných tvoří účetní jednotka z důvodu věrného a poctivého obrazu také ostatní rezervy – </w:t>
      </w:r>
      <w:r w:rsidRPr="00E0649A">
        <w:rPr>
          <w:rFonts w:ascii="Times New Roman" w:hAnsi="Times New Roman" w:cs="Times New Roman"/>
          <w:bCs/>
          <w:sz w:val="24"/>
          <w:szCs w:val="24"/>
        </w:rPr>
        <w:t xml:space="preserve">459 – Ostatní rezervy </w:t>
      </w:r>
    </w:p>
    <w:p w:rsidR="00000000" w:rsidRPr="00E0649A" w:rsidRDefault="001B7B8D" w:rsidP="001B7B8D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Jejich tvorba základ daně nesnižuje</w:t>
      </w:r>
    </w:p>
    <w:p w:rsidR="00000000" w:rsidRPr="00E0649A" w:rsidRDefault="001B7B8D" w:rsidP="001B7B8D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Souvztažné účty pro </w:t>
      </w:r>
      <w:r w:rsidRPr="00E0649A">
        <w:rPr>
          <w:rFonts w:ascii="Times New Roman" w:hAnsi="Times New Roman" w:cs="Times New Roman"/>
          <w:sz w:val="24"/>
          <w:szCs w:val="24"/>
        </w:rPr>
        <w:t xml:space="preserve">účty k rezervám nalezneme v 5. účtové třídě </w:t>
      </w:r>
    </w:p>
    <w:p w:rsidR="00000000" w:rsidRDefault="001B7B8D" w:rsidP="001B7B8D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Nutno rozlišovat k jaké oblasti se tvoří – provozní, finanční</w:t>
      </w: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P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4C44172" wp14:editId="180F7F25">
            <wp:extent cx="4572000" cy="1061049"/>
            <wp:effectExtent l="0" t="0" r="0" b="635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t="21132" b="47925"/>
                    <a:stretch/>
                  </pic:blipFill>
                  <pic:spPr bwMode="auto">
                    <a:xfrm>
                      <a:off x="0" y="0"/>
                      <a:ext cx="4572638" cy="1061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649A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Pr="00E0649A" w:rsidRDefault="00E22EA9" w:rsidP="001B7B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8D61EB" wp14:editId="3BF2460B">
                <wp:simplePos x="0" y="0"/>
                <wp:positionH relativeFrom="column">
                  <wp:posOffset>-6985</wp:posOffset>
                </wp:positionH>
                <wp:positionV relativeFrom="paragraph">
                  <wp:posOffset>-56886</wp:posOffset>
                </wp:positionV>
                <wp:extent cx="5779770" cy="241300"/>
                <wp:effectExtent l="0" t="0" r="11430" b="25400"/>
                <wp:wrapNone/>
                <wp:docPr id="1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-.55pt;margin-top:-4.5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xM1QIAAKo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RtSolkDObpZ86dvSj99vyfDQFDXuhzO3bW3NoTo2jemvHdEm0XN9EbMrTVdLRgHt5Jw&#10;PvrlQjAcXCXr7q3hAM+23iBXu8o2ARBYIDtMyeMxJWLnSQmL4yw7zzLIXAl7wzQZxZiziOWH2611&#10;/pUwDQmTglpIOaKzhzfOB29YfjiC3hsl+UoqhYbdrBfKkgcG8ljh199Vbc361cNzrj+KeO4UQ2nS&#10;BfYy8OzPDyzicZxeI0PA4ilGIz1UgZJNQadx+HpdBlKXmqNGPZOqn0NASoeXBOq7jxKsnYcprgN3&#10;qL0v89U4ztLRdJBl49EgHS3jwdV0tRjMF8lkki2vFlfL5GvwOknzWnIu9BIx3aEUkvTvpLYvyl7E&#10;x2I4Ohi8MluI8a7mHeEyJGo0Ph8mFAyoxkBeiJowtYE2UnpLiTX+o/Q11kCQRcDYJ6HPzHQS/j2d&#10;R3RM0MnD0bPY+hM7oAqYPLCGmg0y7eW+NvwRJAs+oC6hwcGkNvYzJR00i4K6T1tmBSXqtQbZnydp&#10;GroLGuk4G4JhT3fWpztMlwBVUA/x4nTh+460ba3c1PBSgtFqM4dSqSSqOJRR7xX4HQxoCBjBvnmF&#10;jnNq46mfLXb2AwAA//8DAFBLAwQUAAYACAAAACEAgPgWydwAAAAIAQAADwAAAGRycy9kb3ducmV2&#10;LnhtbExPy07DMBC8I/EP1iJxQa2TIihJ41QIiQNSD23JBzjxkqS111HspuHvWU5wWs1DszPFdnZW&#10;TDiG3pOCdJmAQGq86alVUH2+L15AhKjJaOsJFXxjgG15e1Po3PgrHXA6xlZwCIVcK+hiHHIpQ9Oh&#10;02HpByTWvvzodGQ4ttKM+srhzspVkjxLp3viD50e8K3D5ny8OAWPmVvb/fr0RA/naV9VHzsb6p1S&#10;93fz6wZExDn+meG3PleHkjvV/kImCKtgkabs5JvxJNazJGOiVrBiQpaF/D+g/AEAAP//AwBQSwEC&#10;LQAUAAYACAAAACEAtoM4kv4AAADhAQAAEwAAAAAAAAAAAAAAAAAAAAAAW0NvbnRlbnRfVHlwZXNd&#10;LnhtbFBLAQItABQABgAIAAAAIQA4/SH/1gAAAJQBAAALAAAAAAAAAAAAAAAAAC8BAABfcmVscy8u&#10;cmVsc1BLAQItABQABgAIAAAAIQDPYAxM1QIAAKoFAAAOAAAAAAAAAAAAAAAAAC4CAABkcnMvZTJv&#10;RG9jLnhtbFBLAQItABQABgAIAAAAIQCA+BbJ3AAAAAgBAAAPAAAAAAAAAAAAAAAAAC8FAABkcnMv&#10;ZG93bnJldi54bWxQSwUGAAAAAAQABADzAAAAOAYAAAAA&#10;" strokecolor="#c0504d" strokeweight="1pt">
                <v:fill opacity="0"/>
                <v:shadow color="#868686"/>
              </v:rect>
            </w:pict>
          </mc:Fallback>
        </mc:AlternateContent>
      </w:r>
      <w:r w:rsidR="00E0649A" w:rsidRPr="00E0649A">
        <w:rPr>
          <w:rFonts w:ascii="Times New Roman" w:hAnsi="Times New Roman" w:cs="Times New Roman"/>
          <w:b/>
          <w:sz w:val="24"/>
          <w:szCs w:val="24"/>
        </w:rPr>
        <w:t xml:space="preserve">Příklad 1 – Zákonné x účetní rezervy </w:t>
      </w:r>
    </w:p>
    <w:p w:rsidR="00000000" w:rsidRPr="00E0649A" w:rsidRDefault="001B7B8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Autodružstvo plánuje v  roce 2024 opravu 1 vozidla pro jízdu na golfovém hřišti a 1 nákladního automobilu. Předběžný rozpočet opravy vozidla na golfovém hřišti (1. odpisová skupina) je 60 000 Kč, předběžný rozpočet opravy automobilu (2. odpisová skupina) j</w:t>
      </w:r>
      <w:r w:rsidRPr="00E0649A">
        <w:rPr>
          <w:rFonts w:ascii="Times New Roman" w:hAnsi="Times New Roman" w:cs="Times New Roman"/>
          <w:sz w:val="24"/>
          <w:szCs w:val="24"/>
        </w:rPr>
        <w:t xml:space="preserve">e 120 000 Kč. Účetní jednotka má k majetku vlastnické právo, tvorbu rezervy zahájila v roce 2021. Předpokládejte, že peníze vztahující se k tvorbě rezerv byly převedeny na samostatný účet. </w:t>
      </w:r>
    </w:p>
    <w:p w:rsidR="00000000" w:rsidRPr="00E0649A" w:rsidRDefault="001B7B8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Stanovte, jaké účetní případy nastaly a určete výši závazků účetní jednotky k rozvahovým dnům (tj. k </w:t>
      </w:r>
      <w:proofErr w:type="gramStart"/>
      <w:r w:rsidRPr="00E0649A">
        <w:rPr>
          <w:rFonts w:ascii="Times New Roman" w:hAnsi="Times New Roman" w:cs="Times New Roman"/>
          <w:sz w:val="24"/>
          <w:szCs w:val="24"/>
        </w:rPr>
        <w:t>31.12.2021</w:t>
      </w:r>
      <w:proofErr w:type="gramEnd"/>
      <w:r w:rsidRPr="00E0649A">
        <w:rPr>
          <w:rFonts w:ascii="Times New Roman" w:hAnsi="Times New Roman" w:cs="Times New Roman"/>
          <w:sz w:val="24"/>
          <w:szCs w:val="24"/>
        </w:rPr>
        <w:t xml:space="preserve">, 31.12.2022, 31.12.2023).    </w:t>
      </w:r>
    </w:p>
    <w:p w:rsidR="00E0649A" w:rsidRDefault="00E0649A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649A" w:rsidRDefault="00E0649A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E0649A" w:rsidRPr="00956ABA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77C17" w:rsidRPr="00956ABA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77C17" w:rsidRPr="00956ABA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77C17" w:rsidRPr="00E77C17" w:rsidRDefault="00E77C17" w:rsidP="001B7B8D">
            <w:pPr>
              <w:pStyle w:val="Normlnweb"/>
              <w:spacing w:before="0" w:beforeAutospacing="0" w:after="0" w:afterAutospacing="0" w:line="276" w:lineRule="auto"/>
              <w:jc w:val="both"/>
              <w:rPr>
                <w:szCs w:val="36"/>
              </w:rPr>
            </w:pPr>
            <w:r w:rsidRPr="00E77C17">
              <w:rPr>
                <w:rFonts w:eastAsia="Calibri"/>
                <w:bCs/>
                <w:color w:val="000000" w:themeColor="text1"/>
                <w:kern w:val="24"/>
                <w:szCs w:val="40"/>
              </w:rPr>
              <w:t xml:space="preserve">ID – tvorba rezervy na opravu vozidla pro jízdu na golfovém hřišti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77C17" w:rsidRPr="00505A67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7C17" w:rsidRPr="00956ABA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77C17" w:rsidRPr="00956ABA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77C17" w:rsidRPr="00E77C17" w:rsidRDefault="00E77C17" w:rsidP="001B7B8D">
            <w:pPr>
              <w:pStyle w:val="Normlnweb"/>
              <w:spacing w:before="0" w:beforeAutospacing="0" w:after="0" w:afterAutospacing="0" w:line="276" w:lineRule="auto"/>
              <w:jc w:val="both"/>
              <w:rPr>
                <w:szCs w:val="36"/>
              </w:rPr>
            </w:pPr>
            <w:r w:rsidRPr="00E77C17">
              <w:rPr>
                <w:rFonts w:eastAsia="Calibri"/>
                <w:color w:val="000000" w:themeColor="text1"/>
                <w:kern w:val="24"/>
                <w:szCs w:val="40"/>
              </w:rPr>
              <w:t xml:space="preserve">ID – tvorba rezervy na opravu automobilu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77C17" w:rsidRPr="00505A67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E0649A" w:rsidRPr="00505A67" w:rsidRDefault="00E0649A" w:rsidP="001B7B8D">
      <w:pPr>
        <w:jc w:val="both"/>
        <w:rPr>
          <w:rFonts w:ascii="Times New Roman" w:hAnsi="Times New Roman" w:cs="Times New Roman"/>
          <w:sz w:val="6"/>
          <w:szCs w:val="24"/>
        </w:rPr>
      </w:pPr>
    </w:p>
    <w:p w:rsidR="00E0649A" w:rsidRDefault="00E0649A" w:rsidP="001B7B8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0649A" w:rsidRPr="00E22EA9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22EA9">
        <w:rPr>
          <w:rFonts w:ascii="Times New Roman" w:hAnsi="Times New Roman" w:cs="Times New Roman"/>
          <w:sz w:val="24"/>
          <w:szCs w:val="24"/>
        </w:rPr>
        <w:t xml:space="preserve">Vliv na výkaz rozvahy </w:t>
      </w:r>
    </w:p>
    <w:tbl>
      <w:tblPr>
        <w:tblStyle w:val="Mkatabulky"/>
        <w:tblW w:w="9180" w:type="dxa"/>
        <w:tblLook w:val="0420" w:firstRow="1" w:lastRow="0" w:firstColumn="0" w:lastColumn="0" w:noHBand="0" w:noVBand="1"/>
      </w:tblPr>
      <w:tblGrid>
        <w:gridCol w:w="1242"/>
        <w:gridCol w:w="3686"/>
        <w:gridCol w:w="992"/>
        <w:gridCol w:w="1559"/>
        <w:gridCol w:w="1701"/>
      </w:tblGrid>
      <w:tr w:rsidR="00E22EA9" w:rsidRPr="00E22EA9" w:rsidTr="00E22EA9">
        <w:trPr>
          <w:trHeight w:val="390"/>
        </w:trPr>
        <w:tc>
          <w:tcPr>
            <w:tcW w:w="1242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Označení</w:t>
            </w:r>
          </w:p>
        </w:tc>
        <w:tc>
          <w:tcPr>
            <w:tcW w:w="3686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PASIVA</w:t>
            </w:r>
          </w:p>
        </w:tc>
        <w:tc>
          <w:tcPr>
            <w:tcW w:w="992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Řádek</w:t>
            </w:r>
          </w:p>
        </w:tc>
        <w:tc>
          <w:tcPr>
            <w:tcW w:w="1559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Běžné účetní období</w:t>
            </w:r>
          </w:p>
        </w:tc>
        <w:tc>
          <w:tcPr>
            <w:tcW w:w="1701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Minulé období</w:t>
            </w:r>
          </w:p>
        </w:tc>
      </w:tr>
      <w:tr w:rsidR="00E22EA9" w:rsidRPr="00E22EA9" w:rsidTr="00E22EA9">
        <w:trPr>
          <w:trHeight w:val="601"/>
        </w:trPr>
        <w:tc>
          <w:tcPr>
            <w:tcW w:w="1242" w:type="dxa"/>
            <w:hideMark/>
          </w:tcPr>
          <w:p w:rsidR="00000000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22EA9">
              <w:rPr>
                <w:rFonts w:ascii="Times New Roman" w:hAnsi="Times New Roman" w:cs="Times New Roman"/>
                <w:szCs w:val="24"/>
              </w:rPr>
              <w:t>A.5</w:t>
            </w:r>
            <w:proofErr w:type="gramEnd"/>
          </w:p>
        </w:tc>
        <w:tc>
          <w:tcPr>
            <w:tcW w:w="3686" w:type="dxa"/>
            <w:hideMark/>
          </w:tcPr>
          <w:p w:rsidR="00000000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Výsledek hospodaření</w:t>
            </w:r>
          </w:p>
        </w:tc>
        <w:tc>
          <w:tcPr>
            <w:tcW w:w="992" w:type="dxa"/>
            <w:hideMark/>
          </w:tcPr>
          <w:p w:rsidR="00000000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99</w:t>
            </w:r>
          </w:p>
        </w:tc>
        <w:tc>
          <w:tcPr>
            <w:tcW w:w="1559" w:type="dxa"/>
          </w:tcPr>
          <w:p w:rsidR="00000000" w:rsidRPr="00E22EA9" w:rsidRDefault="001B7B8D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E22EA9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2EA9" w:rsidRPr="00E22EA9" w:rsidTr="00E22EA9">
        <w:trPr>
          <w:trHeight w:val="437"/>
        </w:trPr>
        <w:tc>
          <w:tcPr>
            <w:tcW w:w="1242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22EA9">
              <w:rPr>
                <w:rFonts w:ascii="Times New Roman" w:hAnsi="Times New Roman" w:cs="Times New Roman"/>
                <w:szCs w:val="24"/>
              </w:rPr>
              <w:t>B.3</w:t>
            </w:r>
            <w:proofErr w:type="gramEnd"/>
          </w:p>
        </w:tc>
        <w:tc>
          <w:tcPr>
            <w:tcW w:w="3686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 xml:space="preserve">Rezerva podle </w:t>
            </w:r>
            <w:proofErr w:type="gramStart"/>
            <w:r w:rsidRPr="00E22EA9">
              <w:rPr>
                <w:rFonts w:ascii="Times New Roman" w:hAnsi="Times New Roman" w:cs="Times New Roman"/>
                <w:szCs w:val="24"/>
              </w:rPr>
              <w:t>zvláštních  předpisů</w:t>
            </w:r>
            <w:proofErr w:type="gramEnd"/>
          </w:p>
        </w:tc>
        <w:tc>
          <w:tcPr>
            <w:tcW w:w="992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105</w:t>
            </w:r>
          </w:p>
        </w:tc>
        <w:tc>
          <w:tcPr>
            <w:tcW w:w="1559" w:type="dxa"/>
          </w:tcPr>
          <w:p w:rsidR="00000000" w:rsidRPr="00E22EA9" w:rsidRDefault="001B7B8D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00000" w:rsidRPr="00E22EA9" w:rsidRDefault="001B7B8D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2EA9" w:rsidRPr="00E22EA9" w:rsidTr="00E22EA9">
        <w:trPr>
          <w:trHeight w:val="437"/>
        </w:trPr>
        <w:tc>
          <w:tcPr>
            <w:tcW w:w="1242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22EA9">
              <w:rPr>
                <w:rFonts w:ascii="Times New Roman" w:hAnsi="Times New Roman" w:cs="Times New Roman"/>
                <w:szCs w:val="24"/>
              </w:rPr>
              <w:t>B.4</w:t>
            </w:r>
            <w:proofErr w:type="gramEnd"/>
          </w:p>
        </w:tc>
        <w:tc>
          <w:tcPr>
            <w:tcW w:w="3686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Ostatní rezervy</w:t>
            </w:r>
          </w:p>
        </w:tc>
        <w:tc>
          <w:tcPr>
            <w:tcW w:w="992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106</w:t>
            </w:r>
          </w:p>
        </w:tc>
        <w:tc>
          <w:tcPr>
            <w:tcW w:w="1559" w:type="dxa"/>
          </w:tcPr>
          <w:p w:rsidR="00000000" w:rsidRPr="00E22EA9" w:rsidRDefault="001B7B8D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00000" w:rsidRPr="00E22EA9" w:rsidRDefault="001B7B8D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0649A" w:rsidRDefault="00E0649A" w:rsidP="001B7B8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0649A" w:rsidRDefault="00E22EA9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E0649A" w:rsidRPr="00956ABA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77C17" w:rsidRPr="00956ABA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77C17" w:rsidRPr="00956ABA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77C17" w:rsidRPr="00E77C17" w:rsidRDefault="00E77C17" w:rsidP="001B7B8D">
            <w:pPr>
              <w:pStyle w:val="Normlnweb"/>
              <w:spacing w:before="0" w:beforeAutospacing="0" w:after="0" w:afterAutospacing="0" w:line="276" w:lineRule="auto"/>
              <w:jc w:val="both"/>
              <w:rPr>
                <w:szCs w:val="36"/>
              </w:rPr>
            </w:pPr>
            <w:r w:rsidRPr="00E77C17">
              <w:rPr>
                <w:rFonts w:eastAsia="Calibri"/>
                <w:bCs/>
                <w:color w:val="000000" w:themeColor="text1"/>
                <w:kern w:val="24"/>
                <w:szCs w:val="40"/>
              </w:rPr>
              <w:t xml:space="preserve">ID – tvorba rezervy na opravu vozidla pro jízdu na golfovém hřišti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77C17" w:rsidRPr="00505A67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7C17" w:rsidRPr="00956ABA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77C17" w:rsidRPr="00956ABA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77C17" w:rsidRPr="00E77C17" w:rsidRDefault="00E77C17" w:rsidP="001B7B8D">
            <w:pPr>
              <w:pStyle w:val="Normlnweb"/>
              <w:spacing w:before="0" w:beforeAutospacing="0" w:after="0" w:afterAutospacing="0" w:line="276" w:lineRule="auto"/>
              <w:jc w:val="both"/>
              <w:rPr>
                <w:szCs w:val="36"/>
              </w:rPr>
            </w:pPr>
            <w:r w:rsidRPr="00E77C17">
              <w:rPr>
                <w:rFonts w:eastAsia="Calibri"/>
                <w:color w:val="000000" w:themeColor="text1"/>
                <w:kern w:val="24"/>
                <w:szCs w:val="40"/>
              </w:rPr>
              <w:t xml:space="preserve">ID – tvorba rezervy na opravu automobilu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77C17" w:rsidRPr="00505A67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E0649A" w:rsidRPr="00505A67" w:rsidRDefault="00E0649A" w:rsidP="001B7B8D">
      <w:pPr>
        <w:jc w:val="both"/>
        <w:rPr>
          <w:rFonts w:ascii="Times New Roman" w:hAnsi="Times New Roman" w:cs="Times New Roman"/>
          <w:sz w:val="6"/>
          <w:szCs w:val="24"/>
        </w:rPr>
      </w:pP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Default="00E22EA9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 2023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E0649A" w:rsidRPr="00956ABA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77C17" w:rsidRPr="00956ABA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77C17" w:rsidRPr="00956ABA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77C17" w:rsidRPr="00E77C17" w:rsidRDefault="00E77C17" w:rsidP="001B7B8D">
            <w:pPr>
              <w:pStyle w:val="Normlnweb"/>
              <w:spacing w:before="0" w:beforeAutospacing="0" w:after="0" w:afterAutospacing="0" w:line="276" w:lineRule="auto"/>
              <w:jc w:val="both"/>
              <w:rPr>
                <w:szCs w:val="36"/>
              </w:rPr>
            </w:pPr>
            <w:r w:rsidRPr="00E77C17">
              <w:rPr>
                <w:rFonts w:eastAsia="Calibri"/>
                <w:bCs/>
                <w:color w:val="000000" w:themeColor="text1"/>
                <w:kern w:val="24"/>
                <w:szCs w:val="40"/>
              </w:rPr>
              <w:t xml:space="preserve">ID – tvorba rezervy na opravu vozidla pro jízdu na golfovém hřišti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77C17" w:rsidRPr="00505A67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7C17" w:rsidRPr="00956ABA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77C17" w:rsidRPr="00956ABA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77C17" w:rsidRPr="00E77C17" w:rsidRDefault="00E22EA9" w:rsidP="001B7B8D">
            <w:pPr>
              <w:pStyle w:val="Normlnweb"/>
              <w:spacing w:before="0" w:beforeAutospacing="0" w:after="0" w:afterAutospacing="0" w:line="276" w:lineRule="auto"/>
              <w:jc w:val="both"/>
              <w:rPr>
                <w:szCs w:val="36"/>
              </w:rPr>
            </w:pPr>
            <w:r w:rsidRPr="00E77C17">
              <w:rPr>
                <w:rFonts w:eastAsia="Calibri"/>
                <w:color w:val="000000" w:themeColor="text1"/>
                <w:kern w:val="24"/>
                <w:szCs w:val="40"/>
              </w:rPr>
              <w:t>ID – tvorba rezervy na opravu automobilu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77C17" w:rsidRPr="00505A67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E0649A" w:rsidRPr="00505A67" w:rsidRDefault="00E0649A" w:rsidP="001B7B8D">
      <w:pPr>
        <w:jc w:val="both"/>
        <w:rPr>
          <w:rFonts w:ascii="Times New Roman" w:hAnsi="Times New Roman" w:cs="Times New Roman"/>
          <w:sz w:val="6"/>
          <w:szCs w:val="24"/>
        </w:rPr>
      </w:pPr>
    </w:p>
    <w:p w:rsidR="00E22EA9" w:rsidRDefault="00E22EA9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2EA9" w:rsidRDefault="00E0649A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Předpokládejte, že oprava byla v roce </w:t>
      </w:r>
      <w:r w:rsidR="00E22EA9">
        <w:rPr>
          <w:rFonts w:ascii="Times New Roman" w:hAnsi="Times New Roman" w:cs="Times New Roman"/>
          <w:i/>
          <w:sz w:val="24"/>
          <w:szCs w:val="24"/>
        </w:rPr>
        <w:t>2024</w:t>
      </w:r>
      <w:r>
        <w:rPr>
          <w:rFonts w:ascii="Times New Roman" w:hAnsi="Times New Roman" w:cs="Times New Roman"/>
          <w:i/>
          <w:sz w:val="24"/>
          <w:szCs w:val="24"/>
        </w:rPr>
        <w:t xml:space="preserve"> provedena v částce 60, resp. 120 000 Kč. Jaký bude účetní výsledek hospodaření účetní jednotky? Jak by se účetní v</w:t>
      </w:r>
      <w:r w:rsidR="00E22EA9">
        <w:rPr>
          <w:rFonts w:ascii="Times New Roman" w:hAnsi="Times New Roman" w:cs="Times New Roman"/>
          <w:i/>
          <w:sz w:val="24"/>
          <w:szCs w:val="24"/>
        </w:rPr>
        <w:t>ýsledek hospodaření v roce 2024</w:t>
      </w:r>
      <w:r>
        <w:rPr>
          <w:rFonts w:ascii="Times New Roman" w:hAnsi="Times New Roman" w:cs="Times New Roman"/>
          <w:i/>
          <w:sz w:val="24"/>
          <w:szCs w:val="24"/>
        </w:rPr>
        <w:t xml:space="preserve"> lišil, pokud by účetní jednotka v předcházejících obdobích netvořila rezervy?</w:t>
      </w:r>
    </w:p>
    <w:p w:rsidR="00E22EA9" w:rsidRDefault="00E22EA9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22EA9" w:rsidRDefault="00E22EA9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649A" w:rsidRDefault="00E0649A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E0649A" w:rsidRPr="00956ABA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lastRenderedPageBreak/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22EA9" w:rsidRPr="00956ABA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22EA9" w:rsidRPr="00956ABA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22EA9" w:rsidRPr="00E22EA9" w:rsidRDefault="00E22EA9" w:rsidP="001B7B8D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E22EA9">
              <w:rPr>
                <w:rFonts w:eastAsia="Calibri"/>
                <w:bCs/>
                <w:kern w:val="24"/>
              </w:rPr>
              <w:t>ID – čerpání rezervy na opravu vozidla pro jízdu na golfovém hřišti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22EA9" w:rsidRPr="00505A67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22EA9" w:rsidRPr="00256AE2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2EA9" w:rsidRPr="00256AE2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22EA9" w:rsidRPr="00956ABA" w:rsidTr="00CF6BC8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22EA9" w:rsidRPr="00956ABA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22EA9" w:rsidRPr="00E22EA9" w:rsidRDefault="00E22EA9" w:rsidP="001B7B8D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E22EA9">
              <w:rPr>
                <w:rFonts w:eastAsia="Calibri"/>
                <w:kern w:val="24"/>
              </w:rPr>
              <w:t xml:space="preserve">ID – čerpání rezervy na opravu automobilu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22EA9" w:rsidRPr="00505A67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22EA9" w:rsidRPr="00256AE2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2EA9" w:rsidRPr="00256AE2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22EA9" w:rsidRPr="00956ABA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22EA9" w:rsidRPr="00956ABA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E22EA9" w:rsidRPr="00E22EA9" w:rsidRDefault="00E22EA9" w:rsidP="001B7B8D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E22EA9">
              <w:rPr>
                <w:rFonts w:eastAsia="Calibri"/>
                <w:kern w:val="24"/>
              </w:rPr>
              <w:t xml:space="preserve">FAP za opravu vozidel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E22EA9" w:rsidRPr="00505A67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E22EA9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2EA9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E0649A" w:rsidRDefault="00E0649A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Výsledek hospodaření = </w:t>
      </w: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Vliv na výkaz rozvahy </w:t>
      </w:r>
    </w:p>
    <w:tbl>
      <w:tblPr>
        <w:tblStyle w:val="Mkatabulky"/>
        <w:tblW w:w="9180" w:type="dxa"/>
        <w:tblLook w:val="0420" w:firstRow="1" w:lastRow="0" w:firstColumn="0" w:lastColumn="0" w:noHBand="0" w:noVBand="1"/>
      </w:tblPr>
      <w:tblGrid>
        <w:gridCol w:w="1242"/>
        <w:gridCol w:w="3119"/>
        <w:gridCol w:w="1538"/>
        <w:gridCol w:w="1580"/>
        <w:gridCol w:w="1701"/>
      </w:tblGrid>
      <w:tr w:rsidR="00E22EA9" w:rsidRPr="00E22EA9" w:rsidTr="00E22EA9">
        <w:trPr>
          <w:trHeight w:val="282"/>
        </w:trPr>
        <w:tc>
          <w:tcPr>
            <w:tcW w:w="1242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Označení</w:t>
            </w:r>
          </w:p>
        </w:tc>
        <w:tc>
          <w:tcPr>
            <w:tcW w:w="3119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PASIVA</w:t>
            </w:r>
          </w:p>
        </w:tc>
        <w:tc>
          <w:tcPr>
            <w:tcW w:w="1538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Řádek</w:t>
            </w:r>
          </w:p>
        </w:tc>
        <w:tc>
          <w:tcPr>
            <w:tcW w:w="1580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Běžné účetní období</w:t>
            </w:r>
          </w:p>
        </w:tc>
        <w:tc>
          <w:tcPr>
            <w:tcW w:w="1701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Minulé období</w:t>
            </w:r>
          </w:p>
        </w:tc>
      </w:tr>
      <w:tr w:rsidR="00E22EA9" w:rsidRPr="00E22EA9" w:rsidTr="00E22EA9">
        <w:trPr>
          <w:trHeight w:val="290"/>
        </w:trPr>
        <w:tc>
          <w:tcPr>
            <w:tcW w:w="1242" w:type="dxa"/>
            <w:hideMark/>
          </w:tcPr>
          <w:p w:rsidR="00000000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22EA9">
              <w:rPr>
                <w:rFonts w:ascii="Times New Roman" w:hAnsi="Times New Roman" w:cs="Times New Roman"/>
                <w:szCs w:val="24"/>
              </w:rPr>
              <w:t>A.5</w:t>
            </w:r>
            <w:proofErr w:type="gramEnd"/>
          </w:p>
        </w:tc>
        <w:tc>
          <w:tcPr>
            <w:tcW w:w="3119" w:type="dxa"/>
            <w:hideMark/>
          </w:tcPr>
          <w:p w:rsidR="00000000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Výsledek hospodaření</w:t>
            </w:r>
          </w:p>
        </w:tc>
        <w:tc>
          <w:tcPr>
            <w:tcW w:w="1538" w:type="dxa"/>
            <w:hideMark/>
          </w:tcPr>
          <w:p w:rsidR="00000000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99</w:t>
            </w:r>
          </w:p>
        </w:tc>
        <w:tc>
          <w:tcPr>
            <w:tcW w:w="1580" w:type="dxa"/>
          </w:tcPr>
          <w:p w:rsidR="00000000" w:rsidRPr="00E22EA9" w:rsidRDefault="001B7B8D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00000" w:rsidRPr="00E22EA9" w:rsidRDefault="001B7B8D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2EA9" w:rsidRPr="00E22EA9" w:rsidTr="00E22EA9">
        <w:trPr>
          <w:trHeight w:val="437"/>
        </w:trPr>
        <w:tc>
          <w:tcPr>
            <w:tcW w:w="1242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22EA9">
              <w:rPr>
                <w:rFonts w:ascii="Times New Roman" w:hAnsi="Times New Roman" w:cs="Times New Roman"/>
                <w:szCs w:val="24"/>
              </w:rPr>
              <w:t>B.3</w:t>
            </w:r>
            <w:proofErr w:type="gramEnd"/>
          </w:p>
        </w:tc>
        <w:tc>
          <w:tcPr>
            <w:tcW w:w="3119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 xml:space="preserve">Rezerva podle </w:t>
            </w:r>
            <w:proofErr w:type="gramStart"/>
            <w:r w:rsidRPr="00E22EA9">
              <w:rPr>
                <w:rFonts w:ascii="Times New Roman" w:hAnsi="Times New Roman" w:cs="Times New Roman"/>
                <w:szCs w:val="24"/>
              </w:rPr>
              <w:t>zvláštních  předpisů</w:t>
            </w:r>
            <w:proofErr w:type="gramEnd"/>
          </w:p>
        </w:tc>
        <w:tc>
          <w:tcPr>
            <w:tcW w:w="1538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105</w:t>
            </w:r>
          </w:p>
        </w:tc>
        <w:tc>
          <w:tcPr>
            <w:tcW w:w="1580" w:type="dxa"/>
          </w:tcPr>
          <w:p w:rsidR="00000000" w:rsidRPr="00E22EA9" w:rsidRDefault="001B7B8D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00000" w:rsidRPr="00E22EA9" w:rsidRDefault="001B7B8D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2EA9" w:rsidRPr="00E22EA9" w:rsidTr="00E22EA9">
        <w:trPr>
          <w:trHeight w:val="437"/>
        </w:trPr>
        <w:tc>
          <w:tcPr>
            <w:tcW w:w="1242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22EA9">
              <w:rPr>
                <w:rFonts w:ascii="Times New Roman" w:hAnsi="Times New Roman" w:cs="Times New Roman"/>
                <w:szCs w:val="24"/>
              </w:rPr>
              <w:t>B.4</w:t>
            </w:r>
            <w:proofErr w:type="gramEnd"/>
          </w:p>
        </w:tc>
        <w:tc>
          <w:tcPr>
            <w:tcW w:w="3119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Ostatní rezervy</w:t>
            </w:r>
          </w:p>
        </w:tc>
        <w:tc>
          <w:tcPr>
            <w:tcW w:w="1538" w:type="dxa"/>
            <w:hideMark/>
          </w:tcPr>
          <w:p w:rsidR="00000000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106</w:t>
            </w:r>
          </w:p>
        </w:tc>
        <w:tc>
          <w:tcPr>
            <w:tcW w:w="1580" w:type="dxa"/>
          </w:tcPr>
          <w:p w:rsidR="00000000" w:rsidRPr="00E22EA9" w:rsidRDefault="001B7B8D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00000" w:rsidRPr="00E22EA9" w:rsidRDefault="001B7B8D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2EA9" w:rsidRDefault="00E22EA9" w:rsidP="001B7B8D">
      <w:pPr>
        <w:jc w:val="both"/>
        <w:rPr>
          <w:b/>
        </w:rPr>
        <w:sectPr w:rsidR="00E22EA9" w:rsidSect="00E22EA9">
          <w:footerReference w:type="default" r:id="rId2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22EA9" w:rsidRDefault="00E22EA9" w:rsidP="001B7B8D">
      <w:pPr>
        <w:jc w:val="both"/>
        <w:rPr>
          <w:b/>
        </w:rPr>
        <w:sectPr w:rsidR="00E22EA9" w:rsidSect="00E22E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</w:rPr>
      </w:pPr>
      <w:r w:rsidRPr="00E22EA9">
        <w:rPr>
          <w:rFonts w:ascii="Times New Roman" w:hAnsi="Times New Roman" w:cs="Times New Roman"/>
          <w:b/>
          <w:sz w:val="24"/>
        </w:rPr>
        <w:lastRenderedPageBreak/>
        <w:t xml:space="preserve">Opravné položky </w:t>
      </w:r>
      <w:r w:rsidR="001B7B8D">
        <w:rPr>
          <w:rFonts w:ascii="Times New Roman" w:hAnsi="Times New Roman" w:cs="Times New Roman"/>
          <w:b/>
          <w:sz w:val="24"/>
        </w:rPr>
        <w:t>(OP)</w:t>
      </w:r>
    </w:p>
    <w:p w:rsidR="00E22EA9" w:rsidRPr="00E22EA9" w:rsidRDefault="00E22EA9" w:rsidP="001B7B8D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E22EA9">
        <w:rPr>
          <w:rFonts w:ascii="Times New Roman" w:hAnsi="Times New Roman" w:cs="Times New Roman"/>
          <w:sz w:val="24"/>
        </w:rPr>
        <w:t xml:space="preserve">Opravné položky slouží v účetnictví k dočasnému snížení hodnoty aktiva  </w:t>
      </w:r>
    </w:p>
    <w:p w:rsidR="00E22EA9" w:rsidRPr="00E22EA9" w:rsidRDefault="00E22EA9" w:rsidP="001B7B8D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E22EA9">
        <w:rPr>
          <w:rFonts w:ascii="Times New Roman" w:hAnsi="Times New Roman" w:cs="Times New Roman"/>
          <w:sz w:val="24"/>
        </w:rPr>
        <w:t>Rozlišujeme opravné položky</w:t>
      </w:r>
    </w:p>
    <w:p w:rsidR="00E22EA9" w:rsidRPr="00E22EA9" w:rsidRDefault="00E22EA9" w:rsidP="001B7B8D">
      <w:pPr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E22EA9">
        <w:rPr>
          <w:rFonts w:ascii="Times New Roman" w:hAnsi="Times New Roman" w:cs="Times New Roman"/>
          <w:bCs/>
          <w:sz w:val="24"/>
        </w:rPr>
        <w:t xml:space="preserve">Zákonné </w:t>
      </w:r>
      <w:r w:rsidRPr="00E22EA9">
        <w:rPr>
          <w:rFonts w:ascii="Times New Roman" w:hAnsi="Times New Roman" w:cs="Times New Roman"/>
          <w:sz w:val="24"/>
        </w:rPr>
        <w:t>– tvořené v souladu se zvláštním předpisem (</w:t>
      </w:r>
      <w:r w:rsidRPr="00E22EA9">
        <w:rPr>
          <w:rFonts w:ascii="Times New Roman" w:hAnsi="Times New Roman" w:cs="Times New Roman"/>
          <w:b/>
          <w:sz w:val="24"/>
        </w:rPr>
        <w:t>zákonem o rezervách pro zjištění základu daně z příjmu</w:t>
      </w:r>
      <w:r w:rsidRPr="00E22EA9">
        <w:rPr>
          <w:rFonts w:ascii="Times New Roman" w:hAnsi="Times New Roman" w:cs="Times New Roman"/>
          <w:sz w:val="24"/>
        </w:rPr>
        <w:t xml:space="preserve">) </w:t>
      </w:r>
    </w:p>
    <w:p w:rsidR="00E22EA9" w:rsidRPr="00E22EA9" w:rsidRDefault="00E22EA9" w:rsidP="001B7B8D">
      <w:pPr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E22EA9">
        <w:rPr>
          <w:rFonts w:ascii="Times New Roman" w:hAnsi="Times New Roman" w:cs="Times New Roman"/>
          <w:bCs/>
          <w:sz w:val="24"/>
        </w:rPr>
        <w:t>Ostatní</w:t>
      </w:r>
      <w:r w:rsidRPr="00E22EA9">
        <w:rPr>
          <w:rFonts w:ascii="Times New Roman" w:hAnsi="Times New Roman" w:cs="Times New Roman"/>
          <w:sz w:val="24"/>
        </w:rPr>
        <w:t xml:space="preserve"> – upravené interním předpisem účetní jednotky </w:t>
      </w:r>
    </w:p>
    <w:p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</w:rPr>
      </w:pPr>
    </w:p>
    <w:p w:rsidR="00E22EA9" w:rsidRPr="00E22EA9" w:rsidRDefault="00E22EA9" w:rsidP="001B7B8D">
      <w:pPr>
        <w:jc w:val="center"/>
        <w:rPr>
          <w:rFonts w:ascii="Times New Roman" w:hAnsi="Times New Roman" w:cs="Times New Roman"/>
          <w:b/>
          <w:sz w:val="24"/>
        </w:rPr>
      </w:pPr>
      <w:r w:rsidRPr="00E22EA9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5875ED62" wp14:editId="3F20BD31">
            <wp:extent cx="4572000" cy="2173605"/>
            <wp:effectExtent l="19050" t="0" r="0" b="0"/>
            <wp:docPr id="14" name="obrázek 8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7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</w:rPr>
      </w:pPr>
      <w:r w:rsidRPr="00E22EA9">
        <w:rPr>
          <w:rFonts w:ascii="Times New Roman" w:hAnsi="Times New Roman" w:cs="Times New Roman"/>
          <w:b/>
          <w:sz w:val="24"/>
        </w:rPr>
        <w:t xml:space="preserve">*účet 558 lze použít jen u </w:t>
      </w:r>
      <w:proofErr w:type="gramStart"/>
      <w:r w:rsidRPr="00E22EA9">
        <w:rPr>
          <w:rFonts w:ascii="Times New Roman" w:hAnsi="Times New Roman" w:cs="Times New Roman"/>
          <w:b/>
          <w:sz w:val="24"/>
        </w:rPr>
        <w:t>OP</w:t>
      </w:r>
      <w:proofErr w:type="gramEnd"/>
      <w:r w:rsidRPr="00E22EA9">
        <w:rPr>
          <w:rFonts w:ascii="Times New Roman" w:hAnsi="Times New Roman" w:cs="Times New Roman"/>
          <w:b/>
          <w:sz w:val="24"/>
        </w:rPr>
        <w:t xml:space="preserve"> k pohledávkám</w:t>
      </w:r>
    </w:p>
    <w:p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</w:rPr>
      </w:pPr>
    </w:p>
    <w:p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</w:rPr>
      </w:pPr>
      <w:r w:rsidRPr="00E22EA9">
        <w:rPr>
          <w:rFonts w:ascii="Times New Roman" w:hAnsi="Times New Roman" w:cs="Times New Roman"/>
          <w:b/>
          <w:sz w:val="24"/>
        </w:rPr>
        <w:t xml:space="preserve">Opravné položky k pohledávkám – pravidla pro zákonné opravné položky </w:t>
      </w:r>
    </w:p>
    <w:p w:rsidR="00E22EA9" w:rsidRPr="00E22EA9" w:rsidRDefault="001B7B8D" w:rsidP="001B7B8D">
      <w:pPr>
        <w:jc w:val="center"/>
        <w:rPr>
          <w:rFonts w:ascii="Times New Roman" w:hAnsi="Times New Roman" w:cs="Times New Roman"/>
          <w:b/>
          <w:sz w:val="24"/>
        </w:rPr>
      </w:pPr>
      <w:r w:rsidRPr="001B7B8D">
        <w:rPr>
          <w:rFonts w:ascii="Times New Roman" w:hAnsi="Times New Roman" w:cs="Times New Roman"/>
          <w:b/>
          <w:sz w:val="24"/>
        </w:rPr>
        <w:drawing>
          <wp:inline distT="0" distB="0" distL="0" distR="0" wp14:anchorId="593C79B0" wp14:editId="00153048">
            <wp:extent cx="4572000" cy="2488721"/>
            <wp:effectExtent l="0" t="0" r="0" b="698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/>
                    <a:srcRect t="27422"/>
                    <a:stretch/>
                  </pic:blipFill>
                  <pic:spPr bwMode="auto">
                    <a:xfrm>
                      <a:off x="0" y="0"/>
                      <a:ext cx="4572638" cy="2489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649A" w:rsidRPr="00E22EA9" w:rsidRDefault="00E0649A" w:rsidP="001B7B8D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B8D" w:rsidRDefault="001B7B8D" w:rsidP="001B7B8D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1B7B8D" w:rsidRPr="001B7B8D" w:rsidRDefault="001B7B8D" w:rsidP="001B7B8D">
      <w:pPr>
        <w:jc w:val="both"/>
        <w:rPr>
          <w:rFonts w:ascii="Times New Roman" w:hAnsi="Times New Roman"/>
          <w:b/>
          <w:sz w:val="24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6A137" wp14:editId="6EA3AC6B">
                <wp:simplePos x="0" y="0"/>
                <wp:positionH relativeFrom="column">
                  <wp:posOffset>-69479</wp:posOffset>
                </wp:positionH>
                <wp:positionV relativeFrom="paragraph">
                  <wp:posOffset>-59690</wp:posOffset>
                </wp:positionV>
                <wp:extent cx="5779770" cy="241300"/>
                <wp:effectExtent l="0" t="0" r="11430" b="25400"/>
                <wp:wrapNone/>
                <wp:docPr id="15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-5.45pt;margin-top:-4.7pt;width:455.1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xI1gIAAKo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RtTolkDObpZ86dvSj99vyfDQFDXuhzO3bW3NoTo2jemvHdEm0XN9EbMrTVdLRgHt5Jw&#10;PvrlQjAcXCXr7q3hAM+23iBXu8o2ARBYIDtMyeMxJWLnSQmL4yw7zzLIXAl7wzQZxZiziOWH2611&#10;/pUwDQmTglpIOaKzhzfOB29YfjiC3hsl+UoqhYbdrBfKkgcG8ljh199Vbc361cNzrj+KeO4UQ2nS&#10;QeDDDDz78wOLeByn18gQsHiK0UgPVaBkU9BpHL5el4HUpeaoUc+k6ucQkNLhJYH67qMEa+dhiuvA&#10;HWrvy3w1jrN0NB1k2Xg0SEfLeHA1XS0G80UymWTLq8XVMvkavE7SvJacC71ETHcohST9O6nti7IX&#10;8bEYjg4Gr8wWYryreUe4DIkajc+HCQUDqjGQF6ImTG2gjZTeUmKN/yh9jTUQZBEw9knoMzOdhH9P&#10;5xEdE3TycPQstv7EDqgCJg+soWaDTHu5rw1/BMmCD6hLaHAwqY39TEkHzaKg7tOWWUGJeq1B9udJ&#10;mobugkY6zoZg2NOd9ekO0yVAFdRDvDhd+L4jbVsrNzW8lGC02syhVCqJKg5l1HsFfgcDGgJGsG9e&#10;oeOc2njqZ4ud/QAAAP//AwBQSwMEFAAGAAgAAAAhACzvYqvgAAAACQEAAA8AAABkcnMvZG93bnJl&#10;di54bWxMj0FOwzAQRfdI3MEaJDaoddpCG6dxKoTEAqmLUnIAJx6StPY4it003B6zorsZzdOf9/Pd&#10;ZA0bcfCdIwmLeQIMqXa6o0ZC+fU+S4H5oEgr4wgl/KCHXXF/l6tMuyt94ngMDYsh5DMloQ2hzzj3&#10;dYtW+bnrkeLt2w1WhbgODdeDusZwa/gySdbcqo7ih1b1+NZifT5erISVsBtz2Jxe6Ok8HsryY298&#10;tZfy8WF63QILOIV/GP70ozoU0alyF9KeGQmzRSIiGgfxDCwCqRArYJWEZboGXuT8tkHxCwAA//8D&#10;AFBLAQItABQABgAIAAAAIQC2gziS/gAAAOEBAAATAAAAAAAAAAAAAAAAAAAAAABbQ29udGVudF9U&#10;eXBlc10ueG1sUEsBAi0AFAAGAAgAAAAhADj9If/WAAAAlAEAAAsAAAAAAAAAAAAAAAAALwEAAF9y&#10;ZWxzLy5yZWxzUEsBAi0AFAAGAAgAAAAhAKEd7EjWAgAAqgUAAA4AAAAAAAAAAAAAAAAALgIAAGRy&#10;cy9lMm9Eb2MueG1sUEsBAi0AFAAGAAgAAAAhACzvYqvgAAAACQEAAA8AAAAAAAAAAAAAAAAAMA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  <w:r w:rsidRPr="001B7B8D">
        <w:rPr>
          <w:rFonts w:ascii="Times New Roman" w:hAnsi="Times New Roman"/>
          <w:b/>
          <w:sz w:val="24"/>
        </w:rPr>
        <w:t xml:space="preserve">Příklad </w:t>
      </w:r>
      <w:r w:rsidRPr="001B7B8D">
        <w:rPr>
          <w:rFonts w:ascii="Times New Roman" w:hAnsi="Times New Roman"/>
          <w:b/>
          <w:sz w:val="24"/>
        </w:rPr>
        <w:t xml:space="preserve">1 – Opravné položky </w:t>
      </w:r>
    </w:p>
    <w:p w:rsidR="001B7B8D" w:rsidRDefault="001B7B8D" w:rsidP="001B7B8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obchodní společnosti GAME, zabývající se prodejem poč</w:t>
      </w:r>
      <w:r>
        <w:rPr>
          <w:rFonts w:ascii="Times New Roman" w:hAnsi="Times New Roman"/>
          <w:sz w:val="24"/>
        </w:rPr>
        <w:t>ítačových her nastaly v roce 2021 a 2022</w:t>
      </w:r>
      <w:r>
        <w:rPr>
          <w:rFonts w:ascii="Times New Roman" w:hAnsi="Times New Roman"/>
          <w:sz w:val="24"/>
        </w:rPr>
        <w:t xml:space="preserve"> níže uvedené účetní případy. </w:t>
      </w:r>
    </w:p>
    <w:p w:rsidR="001B7B8D" w:rsidRDefault="001B7B8D" w:rsidP="001B7B8D">
      <w:pPr>
        <w:jc w:val="both"/>
        <w:rPr>
          <w:rFonts w:ascii="Times New Roman" w:hAnsi="Times New Roman"/>
          <w:b/>
          <w:sz w:val="6"/>
        </w:rPr>
      </w:pPr>
    </w:p>
    <w:p w:rsidR="001B7B8D" w:rsidRDefault="001B7B8D" w:rsidP="001B7B8D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Během prosince 2021</w:t>
      </w:r>
      <w:r>
        <w:rPr>
          <w:rFonts w:ascii="Times New Roman" w:hAnsi="Times New Roman"/>
          <w:sz w:val="24"/>
        </w:rPr>
        <w:t xml:space="preserve"> došlo k  poklesu poptávky o logické hry (zboží). Společnost reaguje vytvořením 10 % opravné položky z hodnoty zásob. Hodnota zásob ve skladě na základě provedené inventarizace je 22 000 Kč. </w:t>
      </w:r>
    </w:p>
    <w:p w:rsidR="001B7B8D" w:rsidRDefault="001B7B8D" w:rsidP="001B7B8D">
      <w:pPr>
        <w:pStyle w:val="Odstavecseseznamem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B7B8D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 w:rsidR="001B7B8D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ID – tvorba OP k zásobě zboží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2 200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559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196</w:t>
            </w:r>
          </w:p>
        </w:tc>
      </w:tr>
    </w:tbl>
    <w:p w:rsidR="001B7B8D" w:rsidRDefault="001B7B8D" w:rsidP="001B7B8D">
      <w:pPr>
        <w:jc w:val="both"/>
        <w:rPr>
          <w:rFonts w:ascii="Times New Roman" w:eastAsia="Calibri" w:hAnsi="Times New Roman"/>
          <w:b/>
          <w:sz w:val="24"/>
        </w:rPr>
      </w:pPr>
    </w:p>
    <w:p w:rsidR="001B7B8D" w:rsidRDefault="001B7B8D" w:rsidP="001B7B8D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začátku února 2022</w:t>
      </w:r>
      <w:r>
        <w:rPr>
          <w:rFonts w:ascii="Times New Roman" w:hAnsi="Times New Roman"/>
          <w:sz w:val="24"/>
        </w:rPr>
        <w:t xml:space="preserve"> nastalo zvýšení poptávky o logické hry na původní úroveň </w:t>
      </w:r>
    </w:p>
    <w:p w:rsidR="001B7B8D" w:rsidRDefault="001B7B8D" w:rsidP="001B7B8D">
      <w:pPr>
        <w:pStyle w:val="Odstavecseseznamem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B7B8D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 w:rsidR="001B7B8D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ID – zrušení OP k zásobě zboží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2 200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196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559</w:t>
            </w:r>
          </w:p>
        </w:tc>
      </w:tr>
    </w:tbl>
    <w:p w:rsidR="001B7B8D" w:rsidRDefault="001B7B8D" w:rsidP="001B7B8D">
      <w:pPr>
        <w:jc w:val="both"/>
        <w:rPr>
          <w:rFonts w:ascii="Times New Roman" w:eastAsia="Calibri" w:hAnsi="Times New Roman"/>
          <w:b/>
          <w:sz w:val="24"/>
        </w:rPr>
      </w:pPr>
    </w:p>
    <w:p w:rsidR="001B7B8D" w:rsidRDefault="001B7B8D" w:rsidP="001B7B8D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Během prosince 2021</w:t>
      </w:r>
      <w:r>
        <w:rPr>
          <w:rFonts w:ascii="Times New Roman" w:hAnsi="Times New Roman"/>
          <w:sz w:val="24"/>
        </w:rPr>
        <w:t xml:space="preserve"> došlo zároveň ke zvýšení poptávky o akční hry (zboží). Jak může společnost zachytit tuto situaci. Může tvořit zápornou opravnou položku? </w:t>
      </w:r>
    </w:p>
    <w:p w:rsidR="001B7B8D" w:rsidRDefault="001B7B8D" w:rsidP="001B7B8D">
      <w:pPr>
        <w:pStyle w:val="Odstavecseseznamem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B7B8D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 w:rsidR="001B7B8D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---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-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-</w:t>
            </w:r>
          </w:p>
        </w:tc>
      </w:tr>
    </w:tbl>
    <w:p w:rsidR="001B7B8D" w:rsidRDefault="001B7B8D" w:rsidP="001B7B8D">
      <w:pPr>
        <w:jc w:val="both"/>
        <w:rPr>
          <w:rFonts w:ascii="Times New Roman" w:eastAsia="Calibri" w:hAnsi="Times New Roman"/>
          <w:b/>
          <w:sz w:val="24"/>
        </w:rPr>
      </w:pPr>
    </w:p>
    <w:p w:rsidR="001B7B8D" w:rsidRPr="00A25EF8" w:rsidRDefault="001B7B8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B7B8D" w:rsidRPr="00A25EF8" w:rsidSect="00E22EA9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661" w:rsidRDefault="00252661" w:rsidP="00252661">
      <w:pPr>
        <w:spacing w:line="240" w:lineRule="auto"/>
      </w:pPr>
      <w:r>
        <w:separator/>
      </w:r>
    </w:p>
  </w:endnote>
  <w:endnote w:type="continuationSeparator" w:id="0">
    <w:p w:rsidR="00252661" w:rsidRDefault="00252661" w:rsidP="00252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7F0" w:rsidRDefault="00E0649A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YFU2                         6.3.2021</w:t>
    </w:r>
    <w:r w:rsidR="002227F0">
      <w:rPr>
        <w:rFonts w:asciiTheme="majorHAnsi" w:eastAsiaTheme="majorEastAsia" w:hAnsiTheme="majorHAnsi" w:cstheme="majorBidi"/>
      </w:rPr>
      <w:t xml:space="preserve">      </w:t>
    </w:r>
    <w:r w:rsidR="009E771D">
      <w:rPr>
        <w:rFonts w:asciiTheme="majorHAnsi" w:eastAsiaTheme="majorEastAsia" w:hAnsiTheme="majorHAnsi" w:cstheme="majorBidi"/>
      </w:rPr>
      <w:t xml:space="preserve">           </w:t>
    </w:r>
    <w:r>
      <w:rPr>
        <w:rFonts w:asciiTheme="majorHAnsi" w:eastAsiaTheme="majorEastAsia" w:hAnsiTheme="majorHAnsi" w:cstheme="majorBidi"/>
      </w:rPr>
      <w:t xml:space="preserve">5. </w:t>
    </w:r>
    <w:proofErr w:type="gramStart"/>
    <w:r>
      <w:rPr>
        <w:rFonts w:asciiTheme="majorHAnsi" w:eastAsiaTheme="majorEastAsia" w:hAnsiTheme="majorHAnsi" w:cstheme="majorBidi"/>
      </w:rPr>
      <w:t>přednáška</w:t>
    </w:r>
    <w:r w:rsidR="002227F0">
      <w:rPr>
        <w:rFonts w:asciiTheme="majorHAnsi" w:eastAsiaTheme="majorEastAsia" w:hAnsiTheme="majorHAnsi" w:cstheme="majorBidi"/>
      </w:rPr>
      <w:t xml:space="preserve">            Vlastní</w:t>
    </w:r>
    <w:proofErr w:type="gramEnd"/>
    <w:r w:rsidR="002227F0">
      <w:rPr>
        <w:rFonts w:asciiTheme="majorHAnsi" w:eastAsiaTheme="majorEastAsia" w:hAnsiTheme="majorHAnsi" w:cstheme="majorBidi"/>
      </w:rPr>
      <w:t xml:space="preserve"> kapitál</w:t>
    </w:r>
    <w:r w:rsidR="002227F0">
      <w:rPr>
        <w:rFonts w:asciiTheme="majorHAnsi" w:eastAsiaTheme="majorEastAsia" w:hAnsiTheme="majorHAnsi" w:cstheme="majorBidi"/>
      </w:rPr>
      <w:ptab w:relativeTo="margin" w:alignment="right" w:leader="none"/>
    </w:r>
    <w:r w:rsidR="002227F0">
      <w:rPr>
        <w:rFonts w:asciiTheme="majorHAnsi" w:eastAsiaTheme="majorEastAsia" w:hAnsiTheme="majorHAnsi" w:cstheme="majorBidi"/>
      </w:rPr>
      <w:t xml:space="preserve">Stránka </w:t>
    </w:r>
    <w:r w:rsidR="002227F0">
      <w:rPr>
        <w:rFonts w:eastAsiaTheme="minorEastAsia"/>
      </w:rPr>
      <w:fldChar w:fldCharType="begin"/>
    </w:r>
    <w:r w:rsidR="002227F0">
      <w:instrText>PAGE   \* MERGEFORMAT</w:instrText>
    </w:r>
    <w:r w:rsidR="002227F0">
      <w:rPr>
        <w:rFonts w:eastAsiaTheme="minorEastAsia"/>
      </w:rPr>
      <w:fldChar w:fldCharType="separate"/>
    </w:r>
    <w:r w:rsidR="001B7B8D" w:rsidRPr="001B7B8D">
      <w:rPr>
        <w:rFonts w:asciiTheme="majorHAnsi" w:eastAsiaTheme="majorEastAsia" w:hAnsiTheme="majorHAnsi" w:cstheme="majorBidi"/>
        <w:noProof/>
      </w:rPr>
      <w:t>1</w:t>
    </w:r>
    <w:r w:rsidR="002227F0">
      <w:rPr>
        <w:rFonts w:asciiTheme="majorHAnsi" w:eastAsiaTheme="majorEastAsia" w:hAnsiTheme="majorHAnsi" w:cstheme="majorBidi"/>
      </w:rPr>
      <w:fldChar w:fldCharType="end"/>
    </w:r>
  </w:p>
  <w:p w:rsidR="00252661" w:rsidRDefault="0025266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A9" w:rsidRDefault="00E22EA9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YFU2                         6.3.2021                 5. </w:t>
    </w:r>
    <w:proofErr w:type="gramStart"/>
    <w:r>
      <w:rPr>
        <w:rFonts w:asciiTheme="majorHAnsi" w:eastAsiaTheme="majorEastAsia" w:hAnsiTheme="majorHAnsi" w:cstheme="majorBidi"/>
      </w:rPr>
      <w:t>přednáška                     Rezervy</w:t>
    </w:r>
    <w:proofErr w:type="gramEnd"/>
    <w:r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1B7B8D" w:rsidRPr="001B7B8D">
      <w:rPr>
        <w:rFonts w:asciiTheme="majorHAnsi" w:eastAsiaTheme="majorEastAsia" w:hAnsiTheme="majorHAnsi" w:cstheme="majorBidi"/>
        <w:noProof/>
      </w:rPr>
      <w:t>7</w:t>
    </w:r>
    <w:r>
      <w:rPr>
        <w:rFonts w:asciiTheme="majorHAnsi" w:eastAsiaTheme="majorEastAsia" w:hAnsiTheme="majorHAnsi" w:cstheme="majorBidi"/>
      </w:rPr>
      <w:fldChar w:fldCharType="end"/>
    </w:r>
  </w:p>
  <w:p w:rsidR="00E22EA9" w:rsidRDefault="00E22EA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A9" w:rsidRDefault="00E22EA9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YFU2                         6.3.2021                 5. </w:t>
    </w:r>
    <w:proofErr w:type="gramStart"/>
    <w:r>
      <w:rPr>
        <w:rFonts w:asciiTheme="majorHAnsi" w:eastAsiaTheme="majorEastAsia" w:hAnsiTheme="majorHAnsi" w:cstheme="majorBidi"/>
      </w:rPr>
      <w:t>přednáška                     Opravné</w:t>
    </w:r>
    <w:proofErr w:type="gramEnd"/>
    <w:r>
      <w:rPr>
        <w:rFonts w:asciiTheme="majorHAnsi" w:eastAsiaTheme="majorEastAsia" w:hAnsiTheme="majorHAnsi" w:cstheme="majorBidi"/>
      </w:rPr>
      <w:t xml:space="preserve"> položky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1B7B8D" w:rsidRPr="001B7B8D">
      <w:rPr>
        <w:rFonts w:asciiTheme="majorHAnsi" w:eastAsiaTheme="majorEastAsia" w:hAnsiTheme="majorHAnsi" w:cstheme="majorBidi"/>
        <w:noProof/>
      </w:rPr>
      <w:t>12</w:t>
    </w:r>
    <w:r>
      <w:rPr>
        <w:rFonts w:asciiTheme="majorHAnsi" w:eastAsiaTheme="majorEastAsia" w:hAnsiTheme="majorHAnsi" w:cstheme="majorBidi"/>
      </w:rPr>
      <w:fldChar w:fldCharType="end"/>
    </w:r>
  </w:p>
  <w:p w:rsidR="00E22EA9" w:rsidRDefault="00E22E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661" w:rsidRDefault="00252661" w:rsidP="00252661">
      <w:pPr>
        <w:spacing w:line="240" w:lineRule="auto"/>
      </w:pPr>
      <w:r>
        <w:separator/>
      </w:r>
    </w:p>
  </w:footnote>
  <w:footnote w:type="continuationSeparator" w:id="0">
    <w:p w:rsidR="00252661" w:rsidRDefault="00252661" w:rsidP="00252661">
      <w:pPr>
        <w:spacing w:line="240" w:lineRule="auto"/>
      </w:pPr>
      <w:r>
        <w:continuationSeparator/>
      </w:r>
    </w:p>
  </w:footnote>
  <w:footnote w:id="1">
    <w:p w:rsidR="00A8270A" w:rsidRDefault="00A8270A">
      <w:pPr>
        <w:pStyle w:val="Textpoznpodarou"/>
      </w:pPr>
      <w:r>
        <w:rPr>
          <w:rStyle w:val="Znakapoznpodarou"/>
        </w:rPr>
        <w:footnoteRef/>
      </w:r>
      <w:r>
        <w:t xml:space="preserve"> Zákon o obchodních korporacích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BD10264_"/>
      </v:shape>
    </w:pict>
  </w:numPicBullet>
  <w:abstractNum w:abstractNumId="0">
    <w:nsid w:val="00630258"/>
    <w:multiLevelType w:val="hybridMultilevel"/>
    <w:tmpl w:val="2B4EB368"/>
    <w:lvl w:ilvl="0" w:tplc="309E6A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A8D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5881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E85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1272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BCFB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A2DD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30CD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A4E1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24709"/>
    <w:multiLevelType w:val="hybridMultilevel"/>
    <w:tmpl w:val="E4EA6944"/>
    <w:lvl w:ilvl="0" w:tplc="CA50DF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143226">
      <w:start w:val="81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C24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A0B0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D833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46B0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9E1E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90B0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1C62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17537D"/>
    <w:multiLevelType w:val="hybridMultilevel"/>
    <w:tmpl w:val="62AA722E"/>
    <w:lvl w:ilvl="0" w:tplc="B8E26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E1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E8A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E0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A86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EB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965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CA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CF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3D41A79"/>
    <w:multiLevelType w:val="hybridMultilevel"/>
    <w:tmpl w:val="ABA6A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8C1987"/>
    <w:multiLevelType w:val="hybridMultilevel"/>
    <w:tmpl w:val="2B20D456"/>
    <w:lvl w:ilvl="0" w:tplc="94B0B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AEE2B8">
      <w:start w:val="9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F6B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86A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C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86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2EF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AD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2C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65473B7"/>
    <w:multiLevelType w:val="hybridMultilevel"/>
    <w:tmpl w:val="27AA05E8"/>
    <w:lvl w:ilvl="0" w:tplc="D5DAC0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0CDF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82B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659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A81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D8B2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89E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0C29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0C92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4D7CF9"/>
    <w:multiLevelType w:val="hybridMultilevel"/>
    <w:tmpl w:val="4CA26B1C"/>
    <w:lvl w:ilvl="0" w:tplc="8D52F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607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A0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204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AE6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8F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DE0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8A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29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7C05FE1"/>
    <w:multiLevelType w:val="hybridMultilevel"/>
    <w:tmpl w:val="7CE26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36575"/>
    <w:multiLevelType w:val="hybridMultilevel"/>
    <w:tmpl w:val="F25A1A72"/>
    <w:lvl w:ilvl="0" w:tplc="06CC0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2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44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6F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E2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74E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C9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81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64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AA15766"/>
    <w:multiLevelType w:val="hybridMultilevel"/>
    <w:tmpl w:val="3CB67D3A"/>
    <w:lvl w:ilvl="0" w:tplc="B66AA4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9831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E82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6DB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F46F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B6A5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444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18400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A6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5B2D9F"/>
    <w:multiLevelType w:val="hybridMultilevel"/>
    <w:tmpl w:val="C05288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B018D"/>
    <w:multiLevelType w:val="hybridMultilevel"/>
    <w:tmpl w:val="47226A60"/>
    <w:lvl w:ilvl="0" w:tplc="618A4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DA20C2">
      <w:start w:val="50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64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B4A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664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E1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549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E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8F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2F2512C"/>
    <w:multiLevelType w:val="hybridMultilevel"/>
    <w:tmpl w:val="76368DAC"/>
    <w:lvl w:ilvl="0" w:tplc="96608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789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585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CEF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02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AB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80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20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86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4213271"/>
    <w:multiLevelType w:val="hybridMultilevel"/>
    <w:tmpl w:val="BEAE9AC0"/>
    <w:lvl w:ilvl="0" w:tplc="1DB2A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47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C1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AE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0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A80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92A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E41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43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62506AC"/>
    <w:multiLevelType w:val="hybridMultilevel"/>
    <w:tmpl w:val="4D807D24"/>
    <w:lvl w:ilvl="0" w:tplc="55BCA7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B4A8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44C6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0CEA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7864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288F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3E33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6A8E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9852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070E0A"/>
    <w:multiLevelType w:val="hybridMultilevel"/>
    <w:tmpl w:val="7FBCAD2A"/>
    <w:lvl w:ilvl="0" w:tplc="A8F2E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6C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C43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FE7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A8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DC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46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CE6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10B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99009BE"/>
    <w:multiLevelType w:val="hybridMultilevel"/>
    <w:tmpl w:val="D36091C4"/>
    <w:lvl w:ilvl="0" w:tplc="8E3C3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AF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60E0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CFB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28F8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E091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FAC2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2CE0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B8F5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1D60DC"/>
    <w:multiLevelType w:val="hybridMultilevel"/>
    <w:tmpl w:val="53D0CA4C"/>
    <w:lvl w:ilvl="0" w:tplc="4F468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72EC3C">
      <w:start w:val="91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AD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3ED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C5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10E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03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B8C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DE3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1BA1FA1"/>
    <w:multiLevelType w:val="hybridMultilevel"/>
    <w:tmpl w:val="14C4ED2E"/>
    <w:lvl w:ilvl="0" w:tplc="861EB5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820B7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58C8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805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0CBB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D600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7263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E10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A02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BE3C76"/>
    <w:multiLevelType w:val="hybridMultilevel"/>
    <w:tmpl w:val="8BC6D5DA"/>
    <w:lvl w:ilvl="0" w:tplc="A3240B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081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3463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09E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BE40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F4B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74D5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F6C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3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8171A8"/>
    <w:multiLevelType w:val="hybridMultilevel"/>
    <w:tmpl w:val="0D3AEA52"/>
    <w:lvl w:ilvl="0" w:tplc="E77E6E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40590A">
      <w:start w:val="81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EEEA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4A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CA4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1852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F2FB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8EE2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B6F0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4A09CD"/>
    <w:multiLevelType w:val="hybridMultilevel"/>
    <w:tmpl w:val="6F44FFF6"/>
    <w:lvl w:ilvl="0" w:tplc="1CBA4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6C5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08C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67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81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45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02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D05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AA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0D767B3"/>
    <w:multiLevelType w:val="hybridMultilevel"/>
    <w:tmpl w:val="28548B94"/>
    <w:lvl w:ilvl="0" w:tplc="408E0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9C7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6E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74D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6C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C82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65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D89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4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6476C59"/>
    <w:multiLevelType w:val="hybridMultilevel"/>
    <w:tmpl w:val="FBC8E9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50EDD"/>
    <w:multiLevelType w:val="hybridMultilevel"/>
    <w:tmpl w:val="D4A6A048"/>
    <w:lvl w:ilvl="0" w:tplc="85DE38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E290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3E22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AB0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2245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8074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DA0E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76F1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3448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D23471"/>
    <w:multiLevelType w:val="hybridMultilevel"/>
    <w:tmpl w:val="196A5030"/>
    <w:lvl w:ilvl="0" w:tplc="A0B4BD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6061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AA27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0684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88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7866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6D2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AA5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8A22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BB4C39"/>
    <w:multiLevelType w:val="hybridMultilevel"/>
    <w:tmpl w:val="DC2E55B4"/>
    <w:lvl w:ilvl="0" w:tplc="5E880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AA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E40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86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C8F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266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78A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401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AF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9216D2"/>
    <w:multiLevelType w:val="hybridMultilevel"/>
    <w:tmpl w:val="4DBA3C5C"/>
    <w:lvl w:ilvl="0" w:tplc="0CCC5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05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00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804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0A7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2A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C7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5C0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4B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A7064BF"/>
    <w:multiLevelType w:val="hybridMultilevel"/>
    <w:tmpl w:val="692E7ACE"/>
    <w:lvl w:ilvl="0" w:tplc="8C7C1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EB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81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7C4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E8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E7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C8A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E0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48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B791294"/>
    <w:multiLevelType w:val="hybridMultilevel"/>
    <w:tmpl w:val="DD9A0FCE"/>
    <w:lvl w:ilvl="0" w:tplc="D6A29E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480B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073A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4C55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A6D8E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AA5B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CA67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E530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422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DE62DB9"/>
    <w:multiLevelType w:val="hybridMultilevel"/>
    <w:tmpl w:val="84985C76"/>
    <w:lvl w:ilvl="0" w:tplc="89E0F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EF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82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06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A2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4F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86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2E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EB36FB7"/>
    <w:multiLevelType w:val="hybridMultilevel"/>
    <w:tmpl w:val="0616E196"/>
    <w:lvl w:ilvl="0" w:tplc="F02EBD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5E4434">
      <w:start w:val="52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20F0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FABF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5E29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A5F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7A27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ECC5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8EDE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F365D4"/>
    <w:multiLevelType w:val="hybridMultilevel"/>
    <w:tmpl w:val="8BF0FBDE"/>
    <w:lvl w:ilvl="0" w:tplc="29B8C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000C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0C9F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E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16DC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2A44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28C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4AC9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B421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2"/>
  </w:num>
  <w:num w:numId="4">
    <w:abstractNumId w:val="16"/>
  </w:num>
  <w:num w:numId="5">
    <w:abstractNumId w:val="13"/>
  </w:num>
  <w:num w:numId="6">
    <w:abstractNumId w:val="9"/>
  </w:num>
  <w:num w:numId="7">
    <w:abstractNumId w:val="2"/>
  </w:num>
  <w:num w:numId="8">
    <w:abstractNumId w:val="27"/>
  </w:num>
  <w:num w:numId="9">
    <w:abstractNumId w:val="7"/>
  </w:num>
  <w:num w:numId="10">
    <w:abstractNumId w:val="18"/>
  </w:num>
  <w:num w:numId="11">
    <w:abstractNumId w:val="23"/>
  </w:num>
  <w:num w:numId="12">
    <w:abstractNumId w:val="31"/>
  </w:num>
  <w:num w:numId="13">
    <w:abstractNumId w:val="30"/>
  </w:num>
  <w:num w:numId="14">
    <w:abstractNumId w:val="14"/>
  </w:num>
  <w:num w:numId="15">
    <w:abstractNumId w:val="11"/>
  </w:num>
  <w:num w:numId="16">
    <w:abstractNumId w:val="24"/>
  </w:num>
  <w:num w:numId="17">
    <w:abstractNumId w:val="3"/>
  </w:num>
  <w:num w:numId="18">
    <w:abstractNumId w:val="32"/>
  </w:num>
  <w:num w:numId="19">
    <w:abstractNumId w:val="29"/>
  </w:num>
  <w:num w:numId="20">
    <w:abstractNumId w:val="12"/>
  </w:num>
  <w:num w:numId="21">
    <w:abstractNumId w:val="25"/>
  </w:num>
  <w:num w:numId="22">
    <w:abstractNumId w:val="17"/>
  </w:num>
  <w:num w:numId="23">
    <w:abstractNumId w:val="15"/>
  </w:num>
  <w:num w:numId="24">
    <w:abstractNumId w:val="19"/>
  </w:num>
  <w:num w:numId="25">
    <w:abstractNumId w:val="21"/>
  </w:num>
  <w:num w:numId="26">
    <w:abstractNumId w:val="6"/>
  </w:num>
  <w:num w:numId="27">
    <w:abstractNumId w:val="26"/>
  </w:num>
  <w:num w:numId="28">
    <w:abstractNumId w:val="1"/>
  </w:num>
  <w:num w:numId="29">
    <w:abstractNumId w:val="33"/>
  </w:num>
  <w:num w:numId="30">
    <w:abstractNumId w:val="0"/>
  </w:num>
  <w:num w:numId="31">
    <w:abstractNumId w:val="10"/>
  </w:num>
  <w:num w:numId="32">
    <w:abstractNumId w:val="20"/>
  </w:num>
  <w:num w:numId="33">
    <w:abstractNumId w:val="34"/>
  </w:num>
  <w:num w:numId="34">
    <w:abstractNumId w:val="5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03"/>
    <w:rsid w:val="00000A75"/>
    <w:rsid w:val="000312D1"/>
    <w:rsid w:val="000F3882"/>
    <w:rsid w:val="001B7B8D"/>
    <w:rsid w:val="002227F0"/>
    <w:rsid w:val="00252661"/>
    <w:rsid w:val="002A048F"/>
    <w:rsid w:val="0042361D"/>
    <w:rsid w:val="00471D24"/>
    <w:rsid w:val="00483FE0"/>
    <w:rsid w:val="005B4638"/>
    <w:rsid w:val="0067387D"/>
    <w:rsid w:val="006B46BD"/>
    <w:rsid w:val="006C0D94"/>
    <w:rsid w:val="006D5E96"/>
    <w:rsid w:val="007111DD"/>
    <w:rsid w:val="007A7240"/>
    <w:rsid w:val="00844003"/>
    <w:rsid w:val="00890CB7"/>
    <w:rsid w:val="008970C7"/>
    <w:rsid w:val="00935AEB"/>
    <w:rsid w:val="0098380F"/>
    <w:rsid w:val="009B329D"/>
    <w:rsid w:val="009D378D"/>
    <w:rsid w:val="009E771D"/>
    <w:rsid w:val="009F233A"/>
    <w:rsid w:val="00A25EF8"/>
    <w:rsid w:val="00A8270A"/>
    <w:rsid w:val="00BE2BBF"/>
    <w:rsid w:val="00D373E7"/>
    <w:rsid w:val="00E0649A"/>
    <w:rsid w:val="00E22EA9"/>
    <w:rsid w:val="00E74DD1"/>
    <w:rsid w:val="00E77C17"/>
    <w:rsid w:val="00F43052"/>
    <w:rsid w:val="00F631BB"/>
    <w:rsid w:val="00F84C47"/>
    <w:rsid w:val="00FA6A9B"/>
    <w:rsid w:val="00F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36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61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2361D"/>
    <w:pPr>
      <w:spacing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5266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2661"/>
  </w:style>
  <w:style w:type="paragraph" w:styleId="Zpat">
    <w:name w:val="footer"/>
    <w:basedOn w:val="Normln"/>
    <w:link w:val="ZpatChar"/>
    <w:uiPriority w:val="99"/>
    <w:unhideWhenUsed/>
    <w:rsid w:val="0025266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266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270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270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27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36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61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2361D"/>
    <w:pPr>
      <w:spacing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5266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2661"/>
  </w:style>
  <w:style w:type="paragraph" w:styleId="Zpat">
    <w:name w:val="footer"/>
    <w:basedOn w:val="Normln"/>
    <w:link w:val="ZpatChar"/>
    <w:uiPriority w:val="99"/>
    <w:unhideWhenUsed/>
    <w:rsid w:val="0025266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266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270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270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2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8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32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29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199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041">
          <w:marLeft w:val="116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709">
          <w:marLeft w:val="116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2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6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6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96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85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9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7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8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2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4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2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6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63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3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1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4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6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7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5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2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9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2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7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9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5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4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7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5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6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3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9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5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5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3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8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9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2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6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0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7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4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75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0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2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2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0FA79-D12B-408D-A8EE-48FC9BE0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1564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8</cp:revision>
  <dcterms:created xsi:type="dcterms:W3CDTF">2017-09-16T12:54:00Z</dcterms:created>
  <dcterms:modified xsi:type="dcterms:W3CDTF">2021-02-07T17:31:00Z</dcterms:modified>
</cp:coreProperties>
</file>